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5EB" w:rsidRDefault="004571D0">
      <w:pPr>
        <w:keepNext/>
        <w:keepLines/>
        <w:pBdr>
          <w:top w:val="nil"/>
          <w:left w:val="nil"/>
          <w:bottom w:val="nil"/>
          <w:right w:val="nil"/>
          <w:between w:val="nil"/>
        </w:pBdr>
        <w:tabs>
          <w:tab w:val="right" w:pos="1416"/>
        </w:tabs>
        <w:spacing w:before="360" w:after="240" w:line="300" w:lineRule="auto"/>
        <w:ind w:left="1275" w:right="-7" w:hanging="1275"/>
        <w:jc w:val="center"/>
        <w:rPr>
          <w:b/>
          <w:sz w:val="28"/>
          <w:szCs w:val="28"/>
        </w:rPr>
      </w:pPr>
      <w:r>
        <w:rPr>
          <w:b/>
          <w:noProof/>
          <w:sz w:val="28"/>
          <w:szCs w:val="28"/>
          <w:lang w:val="ru-RU" w:eastAsia="ru-RU"/>
        </w:rPr>
        <w:drawing>
          <wp:inline distT="114300" distB="114300" distL="114300" distR="114300">
            <wp:extent cx="5190173" cy="102731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190173" cy="1027315"/>
                    </a:xfrm>
                    <a:prstGeom prst="rect">
                      <a:avLst/>
                    </a:prstGeom>
                    <a:ln/>
                  </pic:spPr>
                </pic:pic>
              </a:graphicData>
            </a:graphic>
          </wp:inline>
        </w:drawing>
      </w:r>
    </w:p>
    <w:p w:rsidR="005935EB" w:rsidRDefault="005935EB">
      <w:pPr>
        <w:jc w:val="center"/>
        <w:rPr>
          <w:b/>
          <w:sz w:val="28"/>
          <w:szCs w:val="28"/>
        </w:rPr>
      </w:pPr>
    </w:p>
    <w:p w:rsidR="005935EB" w:rsidRDefault="005935EB">
      <w:pPr>
        <w:jc w:val="center"/>
        <w:rPr>
          <w:b/>
          <w:sz w:val="28"/>
          <w:szCs w:val="28"/>
        </w:rPr>
      </w:pPr>
    </w:p>
    <w:p w:rsidR="005935EB" w:rsidRDefault="005935EB">
      <w:pPr>
        <w:jc w:val="center"/>
        <w:rPr>
          <w:b/>
          <w:sz w:val="28"/>
          <w:szCs w:val="28"/>
        </w:rPr>
      </w:pPr>
    </w:p>
    <w:p w:rsidR="005935EB" w:rsidRDefault="005935EB">
      <w:pPr>
        <w:jc w:val="center"/>
        <w:rPr>
          <w:b/>
          <w:sz w:val="28"/>
          <w:szCs w:val="28"/>
        </w:rPr>
      </w:pPr>
    </w:p>
    <w:p w:rsidR="005935EB" w:rsidRDefault="005935EB">
      <w:pPr>
        <w:jc w:val="center"/>
        <w:rPr>
          <w:b/>
          <w:sz w:val="28"/>
          <w:szCs w:val="28"/>
        </w:rPr>
      </w:pPr>
    </w:p>
    <w:p w:rsidR="005935EB" w:rsidRDefault="005935EB">
      <w:pPr>
        <w:jc w:val="center"/>
        <w:rPr>
          <w:b/>
          <w:sz w:val="28"/>
          <w:szCs w:val="28"/>
        </w:rPr>
      </w:pPr>
    </w:p>
    <w:p w:rsidR="005935EB" w:rsidRDefault="005935EB">
      <w:pPr>
        <w:rPr>
          <w:b/>
          <w:sz w:val="28"/>
          <w:szCs w:val="28"/>
        </w:rPr>
      </w:pPr>
    </w:p>
    <w:p w:rsidR="005935EB" w:rsidRDefault="004571D0">
      <w:pPr>
        <w:jc w:val="center"/>
        <w:rPr>
          <w:b/>
          <w:sz w:val="32"/>
          <w:szCs w:val="32"/>
        </w:rPr>
      </w:pPr>
      <w:r>
        <w:rPr>
          <w:b/>
          <w:sz w:val="32"/>
          <w:szCs w:val="32"/>
        </w:rPr>
        <w:t>Короткий звіт</w:t>
      </w:r>
    </w:p>
    <w:p w:rsidR="005935EB" w:rsidRDefault="005935EB">
      <w:pPr>
        <w:jc w:val="center"/>
        <w:rPr>
          <w:b/>
          <w:sz w:val="32"/>
          <w:szCs w:val="32"/>
        </w:rPr>
      </w:pPr>
    </w:p>
    <w:p w:rsidR="005935EB" w:rsidRDefault="005935EB">
      <w:pPr>
        <w:jc w:val="center"/>
        <w:rPr>
          <w:b/>
          <w:sz w:val="24"/>
          <w:szCs w:val="24"/>
        </w:rPr>
      </w:pPr>
    </w:p>
    <w:p w:rsidR="005935EB" w:rsidRDefault="004571D0">
      <w:pPr>
        <w:jc w:val="center"/>
        <w:rPr>
          <w:b/>
          <w:sz w:val="28"/>
          <w:szCs w:val="28"/>
        </w:rPr>
      </w:pPr>
      <w:r>
        <w:rPr>
          <w:b/>
          <w:sz w:val="28"/>
          <w:szCs w:val="28"/>
        </w:rPr>
        <w:t>щодо прогресу впровадження Протоколу про воду і здоров’я</w:t>
      </w:r>
    </w:p>
    <w:p w:rsidR="005935EB" w:rsidRDefault="004571D0">
      <w:pPr>
        <w:jc w:val="center"/>
        <w:rPr>
          <w:b/>
          <w:sz w:val="28"/>
          <w:szCs w:val="28"/>
        </w:rPr>
      </w:pPr>
      <w:r>
        <w:rPr>
          <w:b/>
          <w:sz w:val="28"/>
          <w:szCs w:val="28"/>
        </w:rPr>
        <w:t xml:space="preserve"> в Україні у 2022 – 2024 р.р.</w:t>
      </w:r>
    </w:p>
    <w:p w:rsidR="005935EB" w:rsidRDefault="005935EB">
      <w:pPr>
        <w:jc w:val="center"/>
        <w:rPr>
          <w:b/>
          <w:sz w:val="28"/>
          <w:szCs w:val="28"/>
        </w:rPr>
      </w:pPr>
    </w:p>
    <w:p w:rsidR="005935EB" w:rsidRDefault="005935EB">
      <w:pPr>
        <w:jc w:val="center"/>
        <w:rPr>
          <w:b/>
          <w:sz w:val="28"/>
          <w:szCs w:val="28"/>
        </w:rPr>
      </w:pPr>
    </w:p>
    <w:p w:rsidR="005935EB" w:rsidRDefault="005935EB">
      <w:pPr>
        <w:jc w:val="center"/>
        <w:rPr>
          <w:b/>
          <w:sz w:val="28"/>
          <w:szCs w:val="28"/>
        </w:rPr>
      </w:pPr>
    </w:p>
    <w:p w:rsidR="005935EB" w:rsidRDefault="005935EB">
      <w:pPr>
        <w:jc w:val="center"/>
        <w:rPr>
          <w:b/>
          <w:sz w:val="28"/>
          <w:szCs w:val="28"/>
        </w:rPr>
      </w:pPr>
    </w:p>
    <w:p w:rsidR="005935EB" w:rsidRDefault="005935EB">
      <w:pPr>
        <w:jc w:val="center"/>
        <w:rPr>
          <w:b/>
          <w:sz w:val="28"/>
          <w:szCs w:val="28"/>
        </w:rPr>
      </w:pPr>
    </w:p>
    <w:p w:rsidR="005935EB" w:rsidRDefault="005935EB">
      <w:pPr>
        <w:jc w:val="center"/>
        <w:rPr>
          <w:b/>
          <w:sz w:val="28"/>
          <w:szCs w:val="28"/>
        </w:rPr>
      </w:pPr>
    </w:p>
    <w:p w:rsidR="005935EB" w:rsidRDefault="005935EB">
      <w:pPr>
        <w:jc w:val="center"/>
        <w:rPr>
          <w:b/>
          <w:sz w:val="28"/>
          <w:szCs w:val="28"/>
        </w:rPr>
      </w:pPr>
    </w:p>
    <w:p w:rsidR="005935EB" w:rsidRDefault="005935EB">
      <w:pPr>
        <w:jc w:val="center"/>
        <w:rPr>
          <w:b/>
          <w:sz w:val="28"/>
          <w:szCs w:val="28"/>
        </w:rPr>
      </w:pPr>
    </w:p>
    <w:p w:rsidR="005935EB" w:rsidRDefault="005935EB">
      <w:pPr>
        <w:jc w:val="center"/>
        <w:rPr>
          <w:b/>
          <w:sz w:val="28"/>
          <w:szCs w:val="28"/>
        </w:rPr>
      </w:pPr>
    </w:p>
    <w:p w:rsidR="005935EB" w:rsidRDefault="005935EB">
      <w:pPr>
        <w:jc w:val="center"/>
        <w:rPr>
          <w:b/>
          <w:sz w:val="28"/>
          <w:szCs w:val="28"/>
        </w:rPr>
      </w:pPr>
    </w:p>
    <w:p w:rsidR="005935EB" w:rsidRDefault="005935EB">
      <w:pPr>
        <w:jc w:val="center"/>
        <w:rPr>
          <w:b/>
          <w:sz w:val="28"/>
          <w:szCs w:val="28"/>
        </w:rPr>
      </w:pPr>
    </w:p>
    <w:p w:rsidR="005935EB" w:rsidRDefault="005935EB">
      <w:pPr>
        <w:jc w:val="center"/>
        <w:rPr>
          <w:b/>
          <w:sz w:val="28"/>
          <w:szCs w:val="28"/>
        </w:rPr>
      </w:pPr>
    </w:p>
    <w:p w:rsidR="005935EB" w:rsidRDefault="005935EB">
      <w:pPr>
        <w:jc w:val="center"/>
        <w:rPr>
          <w:b/>
          <w:sz w:val="28"/>
          <w:szCs w:val="28"/>
        </w:rPr>
      </w:pPr>
    </w:p>
    <w:p w:rsidR="005935EB" w:rsidRDefault="005935EB">
      <w:pPr>
        <w:jc w:val="center"/>
        <w:rPr>
          <w:b/>
          <w:sz w:val="28"/>
          <w:szCs w:val="28"/>
        </w:rPr>
      </w:pPr>
    </w:p>
    <w:p w:rsidR="005935EB" w:rsidRDefault="005935EB">
      <w:pPr>
        <w:jc w:val="center"/>
        <w:rPr>
          <w:b/>
          <w:sz w:val="28"/>
          <w:szCs w:val="28"/>
        </w:rPr>
      </w:pPr>
    </w:p>
    <w:p w:rsidR="005935EB" w:rsidRDefault="005935EB">
      <w:pPr>
        <w:jc w:val="center"/>
        <w:rPr>
          <w:b/>
          <w:sz w:val="28"/>
          <w:szCs w:val="28"/>
        </w:rPr>
      </w:pPr>
    </w:p>
    <w:p w:rsidR="005935EB" w:rsidRDefault="005935EB">
      <w:pPr>
        <w:jc w:val="center"/>
        <w:rPr>
          <w:b/>
          <w:sz w:val="28"/>
          <w:szCs w:val="28"/>
        </w:rPr>
      </w:pPr>
    </w:p>
    <w:p w:rsidR="005935EB" w:rsidRDefault="005935EB">
      <w:pPr>
        <w:jc w:val="center"/>
        <w:rPr>
          <w:b/>
          <w:sz w:val="28"/>
          <w:szCs w:val="28"/>
        </w:rPr>
      </w:pPr>
    </w:p>
    <w:p w:rsidR="005935EB" w:rsidRDefault="005935EB">
      <w:pPr>
        <w:jc w:val="center"/>
        <w:rPr>
          <w:b/>
          <w:sz w:val="28"/>
          <w:szCs w:val="28"/>
        </w:rPr>
      </w:pPr>
    </w:p>
    <w:p w:rsidR="005935EB" w:rsidRDefault="005935EB">
      <w:pPr>
        <w:jc w:val="center"/>
        <w:rPr>
          <w:b/>
          <w:sz w:val="28"/>
          <w:szCs w:val="28"/>
        </w:rPr>
      </w:pPr>
    </w:p>
    <w:p w:rsidR="005935EB" w:rsidRDefault="005935EB">
      <w:pPr>
        <w:jc w:val="center"/>
        <w:rPr>
          <w:b/>
          <w:sz w:val="28"/>
          <w:szCs w:val="28"/>
        </w:rPr>
      </w:pPr>
    </w:p>
    <w:p w:rsidR="005935EB" w:rsidRDefault="005935EB">
      <w:pPr>
        <w:jc w:val="center"/>
        <w:rPr>
          <w:b/>
          <w:sz w:val="28"/>
          <w:szCs w:val="28"/>
        </w:rPr>
      </w:pPr>
    </w:p>
    <w:p w:rsidR="005935EB" w:rsidRDefault="005935EB">
      <w:pPr>
        <w:jc w:val="center"/>
        <w:rPr>
          <w:b/>
          <w:sz w:val="28"/>
          <w:szCs w:val="28"/>
        </w:rPr>
      </w:pPr>
    </w:p>
    <w:p w:rsidR="005935EB" w:rsidRDefault="005935EB">
      <w:pPr>
        <w:jc w:val="center"/>
        <w:rPr>
          <w:b/>
          <w:sz w:val="28"/>
          <w:szCs w:val="28"/>
        </w:rPr>
      </w:pPr>
    </w:p>
    <w:p w:rsidR="005935EB" w:rsidRDefault="005935EB">
      <w:pPr>
        <w:jc w:val="center"/>
        <w:rPr>
          <w:b/>
          <w:sz w:val="28"/>
          <w:szCs w:val="28"/>
        </w:rPr>
      </w:pPr>
    </w:p>
    <w:p w:rsidR="00BA14CB" w:rsidRDefault="004571D0">
      <w:pPr>
        <w:jc w:val="center"/>
        <w:rPr>
          <w:b/>
          <w:sz w:val="24"/>
          <w:szCs w:val="24"/>
        </w:rPr>
        <w:sectPr w:rsidR="00BA14CB">
          <w:footerReference w:type="even" r:id="rId10"/>
          <w:footerReference w:type="default" r:id="rId11"/>
          <w:pgSz w:w="11907" w:h="16840"/>
          <w:pgMar w:top="1134" w:right="850" w:bottom="1134" w:left="1701" w:header="964" w:footer="1701" w:gutter="0"/>
          <w:pgNumType w:start="1"/>
          <w:cols w:space="720"/>
          <w:titlePg/>
        </w:sectPr>
      </w:pPr>
      <w:r>
        <w:rPr>
          <w:b/>
          <w:sz w:val="24"/>
          <w:szCs w:val="24"/>
        </w:rPr>
        <w:t xml:space="preserve">2025 </w:t>
      </w:r>
    </w:p>
    <w:sdt>
      <w:sdtPr>
        <w:id w:val="1054504217"/>
        <w:docPartObj>
          <w:docPartGallery w:val="Table of Contents"/>
          <w:docPartUnique/>
        </w:docPartObj>
      </w:sdtPr>
      <w:sdtEndPr>
        <w:rPr>
          <w:rFonts w:ascii="Times New Roman" w:eastAsia="Times New Roman" w:hAnsi="Times New Roman" w:cs="Times New Roman"/>
          <w:b/>
          <w:bCs/>
          <w:color w:val="auto"/>
          <w:sz w:val="20"/>
          <w:szCs w:val="20"/>
          <w:lang w:val="uk-UA" w:eastAsia="en-US"/>
        </w:rPr>
      </w:sdtEndPr>
      <w:sdtContent>
        <w:p w:rsidR="00BA14CB" w:rsidRPr="00BA14CB" w:rsidRDefault="00BA14CB" w:rsidP="00BA14CB">
          <w:pPr>
            <w:pStyle w:val="affffffffffc"/>
            <w:jc w:val="center"/>
            <w:rPr>
              <w:rFonts w:ascii="Times New Roman" w:hAnsi="Times New Roman" w:cs="Times New Roman"/>
              <w:b/>
              <w:color w:val="000000" w:themeColor="text1"/>
              <w:sz w:val="24"/>
              <w:szCs w:val="24"/>
              <w:lang w:val="uk-UA"/>
            </w:rPr>
          </w:pPr>
          <w:r w:rsidRPr="00BA14CB">
            <w:rPr>
              <w:rFonts w:ascii="Times New Roman" w:hAnsi="Times New Roman" w:cs="Times New Roman"/>
              <w:b/>
              <w:color w:val="000000" w:themeColor="text1"/>
              <w:sz w:val="24"/>
              <w:szCs w:val="24"/>
              <w:lang w:val="uk-UA"/>
            </w:rPr>
            <w:t>ЗМІСТ</w:t>
          </w:r>
        </w:p>
        <w:p w:rsidR="00BA14CB" w:rsidRDefault="00BA14CB">
          <w:pPr>
            <w:pStyle w:val="17"/>
            <w:tabs>
              <w:tab w:val="right" w:leader="dot" w:pos="9346"/>
            </w:tabs>
            <w:rPr>
              <w:noProof/>
            </w:rPr>
          </w:pPr>
          <w:r>
            <w:rPr>
              <w:b/>
              <w:bCs/>
            </w:rPr>
            <w:fldChar w:fldCharType="begin"/>
          </w:r>
          <w:r>
            <w:rPr>
              <w:b/>
              <w:bCs/>
            </w:rPr>
            <w:instrText xml:space="preserve"> TOC \o "1-3" \h \z \u </w:instrText>
          </w:r>
          <w:r>
            <w:rPr>
              <w:b/>
              <w:bCs/>
            </w:rPr>
            <w:fldChar w:fldCharType="separate"/>
          </w:r>
          <w:hyperlink w:anchor="_Toc198197769" w:history="1">
            <w:r w:rsidRPr="007D72B8">
              <w:rPr>
                <w:rStyle w:val="ab"/>
                <w:noProof/>
              </w:rPr>
              <w:t>Частина перша. Загальні аспекти</w:t>
            </w:r>
            <w:r>
              <w:rPr>
                <w:noProof/>
                <w:webHidden/>
              </w:rPr>
              <w:tab/>
            </w:r>
            <w:r>
              <w:rPr>
                <w:noProof/>
                <w:webHidden/>
              </w:rPr>
              <w:fldChar w:fldCharType="begin"/>
            </w:r>
            <w:r>
              <w:rPr>
                <w:noProof/>
                <w:webHidden/>
              </w:rPr>
              <w:instrText xml:space="preserve"> PAGEREF _Toc198197769 \h </w:instrText>
            </w:r>
            <w:r>
              <w:rPr>
                <w:noProof/>
                <w:webHidden/>
              </w:rPr>
            </w:r>
            <w:r>
              <w:rPr>
                <w:noProof/>
                <w:webHidden/>
              </w:rPr>
              <w:fldChar w:fldCharType="separate"/>
            </w:r>
            <w:r w:rsidR="003D561F">
              <w:rPr>
                <w:noProof/>
                <w:webHidden/>
              </w:rPr>
              <w:t>3</w:t>
            </w:r>
            <w:r>
              <w:rPr>
                <w:noProof/>
                <w:webHidden/>
              </w:rPr>
              <w:fldChar w:fldCharType="end"/>
            </w:r>
          </w:hyperlink>
        </w:p>
        <w:p w:rsidR="00BA14CB" w:rsidRDefault="00BA14CB">
          <w:pPr>
            <w:pStyle w:val="17"/>
            <w:tabs>
              <w:tab w:val="right" w:leader="dot" w:pos="9346"/>
            </w:tabs>
            <w:rPr>
              <w:noProof/>
            </w:rPr>
          </w:pPr>
          <w:hyperlink w:anchor="_Toc198197770" w:history="1">
            <w:r w:rsidRPr="007D72B8">
              <w:rPr>
                <w:rStyle w:val="ab"/>
                <w:noProof/>
              </w:rPr>
              <w:t>Частина друга. Набір цільових показників і контрольних строків і оцінка прогресу</w:t>
            </w:r>
            <w:r>
              <w:rPr>
                <w:noProof/>
                <w:webHidden/>
              </w:rPr>
              <w:tab/>
            </w:r>
            <w:r>
              <w:rPr>
                <w:noProof/>
                <w:webHidden/>
              </w:rPr>
              <w:fldChar w:fldCharType="begin"/>
            </w:r>
            <w:r>
              <w:rPr>
                <w:noProof/>
                <w:webHidden/>
              </w:rPr>
              <w:instrText xml:space="preserve"> PAGEREF _Toc198197770 \h </w:instrText>
            </w:r>
            <w:r>
              <w:rPr>
                <w:noProof/>
                <w:webHidden/>
              </w:rPr>
            </w:r>
            <w:r>
              <w:rPr>
                <w:noProof/>
                <w:webHidden/>
              </w:rPr>
              <w:fldChar w:fldCharType="separate"/>
            </w:r>
            <w:r w:rsidR="003D561F">
              <w:rPr>
                <w:noProof/>
                <w:webHidden/>
              </w:rPr>
              <w:t>4</w:t>
            </w:r>
            <w:r>
              <w:rPr>
                <w:noProof/>
                <w:webHidden/>
              </w:rPr>
              <w:fldChar w:fldCharType="end"/>
            </w:r>
          </w:hyperlink>
        </w:p>
        <w:p w:rsidR="00BA14CB" w:rsidRDefault="00BA14CB">
          <w:pPr>
            <w:pStyle w:val="17"/>
            <w:tabs>
              <w:tab w:val="right" w:leader="dot" w:pos="9346"/>
            </w:tabs>
            <w:rPr>
              <w:noProof/>
            </w:rPr>
          </w:pPr>
          <w:hyperlink w:anchor="_Toc198197771" w:history="1">
            <w:r w:rsidRPr="007D72B8">
              <w:rPr>
                <w:rStyle w:val="ab"/>
                <w:noProof/>
                <w:highlight w:val="white"/>
              </w:rPr>
              <w:t>I. Якість питної води, що поставляється (стаття 6, пункт 2 а))</w:t>
            </w:r>
            <w:r>
              <w:rPr>
                <w:noProof/>
                <w:webHidden/>
              </w:rPr>
              <w:tab/>
            </w:r>
            <w:r>
              <w:rPr>
                <w:noProof/>
                <w:webHidden/>
              </w:rPr>
              <w:fldChar w:fldCharType="begin"/>
            </w:r>
            <w:r>
              <w:rPr>
                <w:noProof/>
                <w:webHidden/>
              </w:rPr>
              <w:instrText xml:space="preserve"> PAGEREF _Toc198197771 \h </w:instrText>
            </w:r>
            <w:r>
              <w:rPr>
                <w:noProof/>
                <w:webHidden/>
              </w:rPr>
            </w:r>
            <w:r>
              <w:rPr>
                <w:noProof/>
                <w:webHidden/>
              </w:rPr>
              <w:fldChar w:fldCharType="separate"/>
            </w:r>
            <w:r w:rsidR="003D561F">
              <w:rPr>
                <w:noProof/>
                <w:webHidden/>
              </w:rPr>
              <w:t>4</w:t>
            </w:r>
            <w:r>
              <w:rPr>
                <w:noProof/>
                <w:webHidden/>
              </w:rPr>
              <w:fldChar w:fldCharType="end"/>
            </w:r>
          </w:hyperlink>
        </w:p>
        <w:p w:rsidR="00BA14CB" w:rsidRDefault="00BA14CB">
          <w:pPr>
            <w:pStyle w:val="17"/>
            <w:tabs>
              <w:tab w:val="right" w:leader="dot" w:pos="9346"/>
            </w:tabs>
            <w:rPr>
              <w:noProof/>
            </w:rPr>
          </w:pPr>
          <w:hyperlink w:anchor="_Toc198197772" w:history="1">
            <w:r w:rsidRPr="007D72B8">
              <w:rPr>
                <w:rStyle w:val="ab"/>
                <w:noProof/>
                <w:highlight w:val="white"/>
              </w:rPr>
              <w:t>II. Скорочення масштабів спалахів та випадків захворювань, пов’язаних з водою (стаття 6, пункт 2 b))</w:t>
            </w:r>
            <w:r>
              <w:rPr>
                <w:noProof/>
                <w:webHidden/>
              </w:rPr>
              <w:tab/>
            </w:r>
            <w:r>
              <w:rPr>
                <w:noProof/>
                <w:webHidden/>
              </w:rPr>
              <w:fldChar w:fldCharType="begin"/>
            </w:r>
            <w:r>
              <w:rPr>
                <w:noProof/>
                <w:webHidden/>
              </w:rPr>
              <w:instrText xml:space="preserve"> PAGEREF _Toc198197772 \h </w:instrText>
            </w:r>
            <w:r>
              <w:rPr>
                <w:noProof/>
                <w:webHidden/>
              </w:rPr>
            </w:r>
            <w:r>
              <w:rPr>
                <w:noProof/>
                <w:webHidden/>
              </w:rPr>
              <w:fldChar w:fldCharType="separate"/>
            </w:r>
            <w:r w:rsidR="003D561F">
              <w:rPr>
                <w:noProof/>
                <w:webHidden/>
              </w:rPr>
              <w:t>12</w:t>
            </w:r>
            <w:r>
              <w:rPr>
                <w:noProof/>
                <w:webHidden/>
              </w:rPr>
              <w:fldChar w:fldCharType="end"/>
            </w:r>
          </w:hyperlink>
        </w:p>
        <w:p w:rsidR="00BA14CB" w:rsidRDefault="00BA14CB">
          <w:pPr>
            <w:pStyle w:val="17"/>
            <w:tabs>
              <w:tab w:val="right" w:leader="dot" w:pos="9346"/>
            </w:tabs>
            <w:rPr>
              <w:noProof/>
            </w:rPr>
          </w:pPr>
          <w:hyperlink w:anchor="_Toc198197773" w:history="1">
            <w:r w:rsidRPr="007D72B8">
              <w:rPr>
                <w:rStyle w:val="ab"/>
                <w:noProof/>
                <w:highlight w:val="white"/>
              </w:rPr>
              <w:t>III. Доступ до питної води (стаття 6, пункт 2 c))</w:t>
            </w:r>
            <w:r>
              <w:rPr>
                <w:noProof/>
                <w:webHidden/>
              </w:rPr>
              <w:tab/>
            </w:r>
            <w:r>
              <w:rPr>
                <w:noProof/>
                <w:webHidden/>
              </w:rPr>
              <w:fldChar w:fldCharType="begin"/>
            </w:r>
            <w:r>
              <w:rPr>
                <w:noProof/>
                <w:webHidden/>
              </w:rPr>
              <w:instrText xml:space="preserve"> PAGEREF _Toc198197773 \h </w:instrText>
            </w:r>
            <w:r>
              <w:rPr>
                <w:noProof/>
                <w:webHidden/>
              </w:rPr>
            </w:r>
            <w:r>
              <w:rPr>
                <w:noProof/>
                <w:webHidden/>
              </w:rPr>
              <w:fldChar w:fldCharType="separate"/>
            </w:r>
            <w:r w:rsidR="003D561F">
              <w:rPr>
                <w:noProof/>
                <w:webHidden/>
              </w:rPr>
              <w:t>14</w:t>
            </w:r>
            <w:r>
              <w:rPr>
                <w:noProof/>
                <w:webHidden/>
              </w:rPr>
              <w:fldChar w:fldCharType="end"/>
            </w:r>
          </w:hyperlink>
        </w:p>
        <w:p w:rsidR="00BA14CB" w:rsidRDefault="00BA14CB">
          <w:pPr>
            <w:pStyle w:val="17"/>
            <w:tabs>
              <w:tab w:val="right" w:leader="dot" w:pos="9346"/>
            </w:tabs>
            <w:rPr>
              <w:noProof/>
            </w:rPr>
          </w:pPr>
          <w:hyperlink w:anchor="_Toc198197774" w:history="1">
            <w:r w:rsidRPr="007D72B8">
              <w:rPr>
                <w:rStyle w:val="ab"/>
                <w:noProof/>
                <w:highlight w:val="white"/>
              </w:rPr>
              <w:t>IV. Доступ до санітарії (стаття 6, пункт 2 d))</w:t>
            </w:r>
            <w:r>
              <w:rPr>
                <w:noProof/>
                <w:webHidden/>
              </w:rPr>
              <w:tab/>
            </w:r>
            <w:r>
              <w:rPr>
                <w:noProof/>
                <w:webHidden/>
              </w:rPr>
              <w:fldChar w:fldCharType="begin"/>
            </w:r>
            <w:r>
              <w:rPr>
                <w:noProof/>
                <w:webHidden/>
              </w:rPr>
              <w:instrText xml:space="preserve"> PAGEREF _Toc198197774 \h </w:instrText>
            </w:r>
            <w:r>
              <w:rPr>
                <w:noProof/>
                <w:webHidden/>
              </w:rPr>
            </w:r>
            <w:r>
              <w:rPr>
                <w:noProof/>
                <w:webHidden/>
              </w:rPr>
              <w:fldChar w:fldCharType="separate"/>
            </w:r>
            <w:r w:rsidR="003D561F">
              <w:rPr>
                <w:noProof/>
                <w:webHidden/>
              </w:rPr>
              <w:t>22</w:t>
            </w:r>
            <w:r>
              <w:rPr>
                <w:noProof/>
                <w:webHidden/>
              </w:rPr>
              <w:fldChar w:fldCharType="end"/>
            </w:r>
          </w:hyperlink>
        </w:p>
        <w:p w:rsidR="00BA14CB" w:rsidRDefault="00BA14CB">
          <w:pPr>
            <w:pStyle w:val="17"/>
            <w:tabs>
              <w:tab w:val="right" w:leader="dot" w:pos="9346"/>
            </w:tabs>
            <w:rPr>
              <w:noProof/>
            </w:rPr>
          </w:pPr>
          <w:hyperlink w:anchor="_Toc198197775" w:history="1">
            <w:r w:rsidRPr="007D72B8">
              <w:rPr>
                <w:rStyle w:val="ab"/>
                <w:noProof/>
                <w:highlight w:val="white"/>
              </w:rPr>
              <w:t>V.  Рівні ефективності колективних систем та інших систем водопостачання (стаття 6, пункт 2 е))</w:t>
            </w:r>
            <w:r>
              <w:rPr>
                <w:noProof/>
                <w:webHidden/>
              </w:rPr>
              <w:tab/>
            </w:r>
            <w:r>
              <w:rPr>
                <w:noProof/>
                <w:webHidden/>
              </w:rPr>
              <w:fldChar w:fldCharType="begin"/>
            </w:r>
            <w:r>
              <w:rPr>
                <w:noProof/>
                <w:webHidden/>
              </w:rPr>
              <w:instrText xml:space="preserve"> PAGEREF _Toc198197775 \h </w:instrText>
            </w:r>
            <w:r>
              <w:rPr>
                <w:noProof/>
                <w:webHidden/>
              </w:rPr>
            </w:r>
            <w:r>
              <w:rPr>
                <w:noProof/>
                <w:webHidden/>
              </w:rPr>
              <w:fldChar w:fldCharType="separate"/>
            </w:r>
            <w:r w:rsidR="003D561F">
              <w:rPr>
                <w:noProof/>
                <w:webHidden/>
              </w:rPr>
              <w:t>26</w:t>
            </w:r>
            <w:r>
              <w:rPr>
                <w:noProof/>
                <w:webHidden/>
              </w:rPr>
              <w:fldChar w:fldCharType="end"/>
            </w:r>
          </w:hyperlink>
        </w:p>
        <w:p w:rsidR="00BA14CB" w:rsidRDefault="00BA14CB">
          <w:pPr>
            <w:pStyle w:val="17"/>
            <w:tabs>
              <w:tab w:val="right" w:leader="dot" w:pos="9346"/>
            </w:tabs>
            <w:rPr>
              <w:noProof/>
            </w:rPr>
          </w:pPr>
          <w:hyperlink w:anchor="_Toc198197776" w:history="1">
            <w:r w:rsidRPr="007D72B8">
              <w:rPr>
                <w:rStyle w:val="ab"/>
                <w:noProof/>
                <w:highlight w:val="white"/>
              </w:rPr>
              <w:t>VI. Рівні ефективності колективних систем та інших систем санітарії (стаття 6, пункт 2 e))</w:t>
            </w:r>
            <w:r>
              <w:rPr>
                <w:noProof/>
                <w:webHidden/>
              </w:rPr>
              <w:tab/>
            </w:r>
            <w:r>
              <w:rPr>
                <w:noProof/>
                <w:webHidden/>
              </w:rPr>
              <w:fldChar w:fldCharType="begin"/>
            </w:r>
            <w:r>
              <w:rPr>
                <w:noProof/>
                <w:webHidden/>
              </w:rPr>
              <w:instrText xml:space="preserve"> PAGEREF _Toc198197776 \h </w:instrText>
            </w:r>
            <w:r>
              <w:rPr>
                <w:noProof/>
                <w:webHidden/>
              </w:rPr>
            </w:r>
            <w:r>
              <w:rPr>
                <w:noProof/>
                <w:webHidden/>
              </w:rPr>
              <w:fldChar w:fldCharType="separate"/>
            </w:r>
            <w:r w:rsidR="003D561F">
              <w:rPr>
                <w:noProof/>
                <w:webHidden/>
              </w:rPr>
              <w:t>28</w:t>
            </w:r>
            <w:r>
              <w:rPr>
                <w:noProof/>
                <w:webHidden/>
              </w:rPr>
              <w:fldChar w:fldCharType="end"/>
            </w:r>
          </w:hyperlink>
        </w:p>
        <w:p w:rsidR="00BA14CB" w:rsidRDefault="00BA14CB">
          <w:pPr>
            <w:pStyle w:val="17"/>
            <w:tabs>
              <w:tab w:val="right" w:leader="dot" w:pos="9346"/>
            </w:tabs>
            <w:rPr>
              <w:noProof/>
            </w:rPr>
          </w:pPr>
          <w:hyperlink w:anchor="_Toc198197777" w:history="1">
            <w:r w:rsidRPr="007D72B8">
              <w:rPr>
                <w:rStyle w:val="ab"/>
                <w:noProof/>
                <w:highlight w:val="white"/>
              </w:rPr>
              <w:t>VII. Застосування визнаної належної практики в області управління водопостачанням (стаття 6, пункт 2 f))</w:t>
            </w:r>
            <w:r>
              <w:rPr>
                <w:noProof/>
                <w:webHidden/>
              </w:rPr>
              <w:tab/>
            </w:r>
            <w:r>
              <w:rPr>
                <w:noProof/>
                <w:webHidden/>
              </w:rPr>
              <w:fldChar w:fldCharType="begin"/>
            </w:r>
            <w:r>
              <w:rPr>
                <w:noProof/>
                <w:webHidden/>
              </w:rPr>
              <w:instrText xml:space="preserve"> PAGEREF _Toc198197777 \h </w:instrText>
            </w:r>
            <w:r>
              <w:rPr>
                <w:noProof/>
                <w:webHidden/>
              </w:rPr>
            </w:r>
            <w:r>
              <w:rPr>
                <w:noProof/>
                <w:webHidden/>
              </w:rPr>
              <w:fldChar w:fldCharType="separate"/>
            </w:r>
            <w:r w:rsidR="003D561F">
              <w:rPr>
                <w:noProof/>
                <w:webHidden/>
              </w:rPr>
              <w:t>30</w:t>
            </w:r>
            <w:r>
              <w:rPr>
                <w:noProof/>
                <w:webHidden/>
              </w:rPr>
              <w:fldChar w:fldCharType="end"/>
            </w:r>
          </w:hyperlink>
        </w:p>
        <w:p w:rsidR="00BA14CB" w:rsidRDefault="00BA14CB">
          <w:pPr>
            <w:pStyle w:val="17"/>
            <w:tabs>
              <w:tab w:val="right" w:leader="dot" w:pos="9346"/>
            </w:tabs>
            <w:rPr>
              <w:noProof/>
            </w:rPr>
          </w:pPr>
          <w:hyperlink w:anchor="_Toc198197778" w:history="1">
            <w:r w:rsidRPr="007D72B8">
              <w:rPr>
                <w:rStyle w:val="ab"/>
                <w:noProof/>
                <w:highlight w:val="white"/>
              </w:rPr>
              <w:t>VIII. Застосування визнаної належної практики в області управління санітарією (стаття 6, пункт 2 f))</w:t>
            </w:r>
            <w:r>
              <w:rPr>
                <w:noProof/>
                <w:webHidden/>
              </w:rPr>
              <w:tab/>
            </w:r>
            <w:r>
              <w:rPr>
                <w:noProof/>
                <w:webHidden/>
              </w:rPr>
              <w:fldChar w:fldCharType="begin"/>
            </w:r>
            <w:r>
              <w:rPr>
                <w:noProof/>
                <w:webHidden/>
              </w:rPr>
              <w:instrText xml:space="preserve"> PAGEREF _Toc198197778 \h </w:instrText>
            </w:r>
            <w:r>
              <w:rPr>
                <w:noProof/>
                <w:webHidden/>
              </w:rPr>
            </w:r>
            <w:r>
              <w:rPr>
                <w:noProof/>
                <w:webHidden/>
              </w:rPr>
              <w:fldChar w:fldCharType="separate"/>
            </w:r>
            <w:r w:rsidR="003D561F">
              <w:rPr>
                <w:noProof/>
                <w:webHidden/>
              </w:rPr>
              <w:t>32</w:t>
            </w:r>
            <w:r>
              <w:rPr>
                <w:noProof/>
                <w:webHidden/>
              </w:rPr>
              <w:fldChar w:fldCharType="end"/>
            </w:r>
          </w:hyperlink>
        </w:p>
        <w:p w:rsidR="00BA14CB" w:rsidRDefault="00BA14CB">
          <w:pPr>
            <w:pStyle w:val="17"/>
            <w:tabs>
              <w:tab w:val="left" w:pos="660"/>
              <w:tab w:val="right" w:leader="dot" w:pos="9346"/>
            </w:tabs>
            <w:rPr>
              <w:noProof/>
            </w:rPr>
          </w:pPr>
          <w:hyperlink w:anchor="_Toc198197779" w:history="1">
            <w:r w:rsidRPr="007D72B8">
              <w:rPr>
                <w:rStyle w:val="ab"/>
                <w:noProof/>
                <w:highlight w:val="white"/>
              </w:rPr>
              <w:t>IX.</w:t>
            </w:r>
            <w:r>
              <w:rPr>
                <w:noProof/>
              </w:rPr>
              <w:tab/>
            </w:r>
            <w:r w:rsidRPr="007D72B8">
              <w:rPr>
                <w:rStyle w:val="ab"/>
                <w:noProof/>
                <w:highlight w:val="white"/>
              </w:rPr>
              <w:t>Частота скидів необроблених стічних вод (стаття 6, пункт 2 g) i))</w:t>
            </w:r>
            <w:r>
              <w:rPr>
                <w:noProof/>
                <w:webHidden/>
              </w:rPr>
              <w:tab/>
            </w:r>
            <w:r>
              <w:rPr>
                <w:noProof/>
                <w:webHidden/>
              </w:rPr>
              <w:fldChar w:fldCharType="begin"/>
            </w:r>
            <w:r>
              <w:rPr>
                <w:noProof/>
                <w:webHidden/>
              </w:rPr>
              <w:instrText xml:space="preserve"> PAGEREF _Toc198197779 \h </w:instrText>
            </w:r>
            <w:r>
              <w:rPr>
                <w:noProof/>
                <w:webHidden/>
              </w:rPr>
            </w:r>
            <w:r>
              <w:rPr>
                <w:noProof/>
                <w:webHidden/>
              </w:rPr>
              <w:fldChar w:fldCharType="separate"/>
            </w:r>
            <w:r w:rsidR="003D561F">
              <w:rPr>
                <w:noProof/>
                <w:webHidden/>
              </w:rPr>
              <w:t>32</w:t>
            </w:r>
            <w:r>
              <w:rPr>
                <w:noProof/>
                <w:webHidden/>
              </w:rPr>
              <w:fldChar w:fldCharType="end"/>
            </w:r>
          </w:hyperlink>
        </w:p>
        <w:p w:rsidR="00BA14CB" w:rsidRDefault="00BA14CB">
          <w:pPr>
            <w:pStyle w:val="17"/>
            <w:tabs>
              <w:tab w:val="left" w:pos="440"/>
              <w:tab w:val="right" w:leader="dot" w:pos="9346"/>
            </w:tabs>
            <w:rPr>
              <w:noProof/>
            </w:rPr>
          </w:pPr>
          <w:hyperlink w:anchor="_Toc198197780" w:history="1">
            <w:r w:rsidRPr="007D72B8">
              <w:rPr>
                <w:rStyle w:val="ab"/>
                <w:noProof/>
                <w:highlight w:val="white"/>
              </w:rPr>
              <w:t>X.</w:t>
            </w:r>
            <w:r>
              <w:rPr>
                <w:noProof/>
              </w:rPr>
              <w:tab/>
            </w:r>
            <w:r w:rsidRPr="007D72B8">
              <w:rPr>
                <w:rStyle w:val="ab"/>
                <w:noProof/>
                <w:highlight w:val="white"/>
              </w:rPr>
              <w:t>Частота скидів необроблених потоків зливових вод з колекторних систем для стічних вод (стаття 6, пункт 2 g) ii))</w:t>
            </w:r>
            <w:r>
              <w:rPr>
                <w:noProof/>
                <w:webHidden/>
              </w:rPr>
              <w:tab/>
            </w:r>
            <w:r>
              <w:rPr>
                <w:noProof/>
                <w:webHidden/>
              </w:rPr>
              <w:fldChar w:fldCharType="begin"/>
            </w:r>
            <w:r>
              <w:rPr>
                <w:noProof/>
                <w:webHidden/>
              </w:rPr>
              <w:instrText xml:space="preserve"> PAGEREF _Toc198197780 \h </w:instrText>
            </w:r>
            <w:r>
              <w:rPr>
                <w:noProof/>
                <w:webHidden/>
              </w:rPr>
            </w:r>
            <w:r>
              <w:rPr>
                <w:noProof/>
                <w:webHidden/>
              </w:rPr>
              <w:fldChar w:fldCharType="separate"/>
            </w:r>
            <w:r w:rsidR="003D561F">
              <w:rPr>
                <w:noProof/>
                <w:webHidden/>
              </w:rPr>
              <w:t>34</w:t>
            </w:r>
            <w:r>
              <w:rPr>
                <w:noProof/>
                <w:webHidden/>
              </w:rPr>
              <w:fldChar w:fldCharType="end"/>
            </w:r>
          </w:hyperlink>
        </w:p>
        <w:p w:rsidR="00BA14CB" w:rsidRDefault="00BA14CB">
          <w:pPr>
            <w:pStyle w:val="17"/>
            <w:tabs>
              <w:tab w:val="left" w:pos="660"/>
              <w:tab w:val="right" w:leader="dot" w:pos="9346"/>
            </w:tabs>
            <w:rPr>
              <w:noProof/>
            </w:rPr>
          </w:pPr>
          <w:hyperlink w:anchor="_Toc198197781" w:history="1">
            <w:r w:rsidRPr="007D72B8">
              <w:rPr>
                <w:rStyle w:val="ab"/>
                <w:noProof/>
                <w:highlight w:val="white"/>
              </w:rPr>
              <w:t>XI.</w:t>
            </w:r>
            <w:r>
              <w:rPr>
                <w:noProof/>
              </w:rPr>
              <w:tab/>
            </w:r>
            <w:r w:rsidRPr="007D72B8">
              <w:rPr>
                <w:rStyle w:val="ab"/>
                <w:noProof/>
                <w:highlight w:val="white"/>
              </w:rPr>
              <w:t>Якість скидів стічних вод з установок з очистки стічних вод (стаття 6, пункт 2 h))</w:t>
            </w:r>
            <w:r>
              <w:rPr>
                <w:noProof/>
                <w:webHidden/>
              </w:rPr>
              <w:tab/>
            </w:r>
            <w:r>
              <w:rPr>
                <w:noProof/>
                <w:webHidden/>
              </w:rPr>
              <w:fldChar w:fldCharType="begin"/>
            </w:r>
            <w:r>
              <w:rPr>
                <w:noProof/>
                <w:webHidden/>
              </w:rPr>
              <w:instrText xml:space="preserve"> PAGEREF _Toc198197781 \h </w:instrText>
            </w:r>
            <w:r>
              <w:rPr>
                <w:noProof/>
                <w:webHidden/>
              </w:rPr>
            </w:r>
            <w:r>
              <w:rPr>
                <w:noProof/>
                <w:webHidden/>
              </w:rPr>
              <w:fldChar w:fldCharType="separate"/>
            </w:r>
            <w:r w:rsidR="003D561F">
              <w:rPr>
                <w:noProof/>
                <w:webHidden/>
              </w:rPr>
              <w:t>35</w:t>
            </w:r>
            <w:r>
              <w:rPr>
                <w:noProof/>
                <w:webHidden/>
              </w:rPr>
              <w:fldChar w:fldCharType="end"/>
            </w:r>
          </w:hyperlink>
        </w:p>
        <w:p w:rsidR="00BA14CB" w:rsidRDefault="00BA14CB">
          <w:pPr>
            <w:pStyle w:val="17"/>
            <w:tabs>
              <w:tab w:val="left" w:pos="660"/>
              <w:tab w:val="right" w:leader="dot" w:pos="9346"/>
            </w:tabs>
            <w:rPr>
              <w:noProof/>
            </w:rPr>
          </w:pPr>
          <w:hyperlink w:anchor="_Toc198197782" w:history="1">
            <w:r w:rsidRPr="007D72B8">
              <w:rPr>
                <w:rStyle w:val="ab"/>
                <w:noProof/>
              </w:rPr>
              <w:t>XII.</w:t>
            </w:r>
            <w:r>
              <w:rPr>
                <w:noProof/>
              </w:rPr>
              <w:tab/>
            </w:r>
            <w:r w:rsidRPr="007D72B8">
              <w:rPr>
                <w:rStyle w:val="ab"/>
                <w:noProof/>
                <w:highlight w:val="white"/>
              </w:rPr>
              <w:t>Видалення чи повторне використання осаду стічних вод з колективних санітарних систем чи інших санітарних установок (стаття 6, пункт 2 i))</w:t>
            </w:r>
            <w:r>
              <w:rPr>
                <w:noProof/>
                <w:webHidden/>
              </w:rPr>
              <w:tab/>
            </w:r>
            <w:r>
              <w:rPr>
                <w:noProof/>
                <w:webHidden/>
              </w:rPr>
              <w:fldChar w:fldCharType="begin"/>
            </w:r>
            <w:r>
              <w:rPr>
                <w:noProof/>
                <w:webHidden/>
              </w:rPr>
              <w:instrText xml:space="preserve"> PAGEREF _Toc198197782 \h </w:instrText>
            </w:r>
            <w:r>
              <w:rPr>
                <w:noProof/>
                <w:webHidden/>
              </w:rPr>
            </w:r>
            <w:r>
              <w:rPr>
                <w:noProof/>
                <w:webHidden/>
              </w:rPr>
              <w:fldChar w:fldCharType="separate"/>
            </w:r>
            <w:r w:rsidR="003D561F">
              <w:rPr>
                <w:noProof/>
                <w:webHidden/>
              </w:rPr>
              <w:t>36</w:t>
            </w:r>
            <w:r>
              <w:rPr>
                <w:noProof/>
                <w:webHidden/>
              </w:rPr>
              <w:fldChar w:fldCharType="end"/>
            </w:r>
          </w:hyperlink>
        </w:p>
        <w:p w:rsidR="00BA14CB" w:rsidRDefault="00BA14CB">
          <w:pPr>
            <w:pStyle w:val="17"/>
            <w:tabs>
              <w:tab w:val="left" w:pos="660"/>
              <w:tab w:val="right" w:leader="dot" w:pos="9346"/>
            </w:tabs>
            <w:rPr>
              <w:noProof/>
            </w:rPr>
          </w:pPr>
          <w:hyperlink w:anchor="_Toc198197783" w:history="1">
            <w:r w:rsidRPr="007D72B8">
              <w:rPr>
                <w:rStyle w:val="ab"/>
                <w:noProof/>
              </w:rPr>
              <w:t>X</w:t>
            </w:r>
            <w:r w:rsidRPr="007D72B8">
              <w:rPr>
                <w:rStyle w:val="ab"/>
                <w:noProof/>
                <w:highlight w:val="white"/>
              </w:rPr>
              <w:t>III.</w:t>
            </w:r>
            <w:r>
              <w:rPr>
                <w:noProof/>
              </w:rPr>
              <w:tab/>
            </w:r>
            <w:r w:rsidRPr="007D72B8">
              <w:rPr>
                <w:rStyle w:val="ab"/>
                <w:noProof/>
                <w:highlight w:val="white"/>
              </w:rPr>
              <w:t>Якість стічних вод, що використовуються для цілей зрошення (стаття 6, пункт 2 i))</w:t>
            </w:r>
            <w:r>
              <w:rPr>
                <w:noProof/>
                <w:webHidden/>
              </w:rPr>
              <w:tab/>
            </w:r>
            <w:r>
              <w:rPr>
                <w:noProof/>
                <w:webHidden/>
              </w:rPr>
              <w:fldChar w:fldCharType="begin"/>
            </w:r>
            <w:r>
              <w:rPr>
                <w:noProof/>
                <w:webHidden/>
              </w:rPr>
              <w:instrText xml:space="preserve"> PAGEREF _Toc198197783 \h </w:instrText>
            </w:r>
            <w:r>
              <w:rPr>
                <w:noProof/>
                <w:webHidden/>
              </w:rPr>
            </w:r>
            <w:r>
              <w:rPr>
                <w:noProof/>
                <w:webHidden/>
              </w:rPr>
              <w:fldChar w:fldCharType="separate"/>
            </w:r>
            <w:r w:rsidR="003D561F">
              <w:rPr>
                <w:noProof/>
                <w:webHidden/>
              </w:rPr>
              <w:t>38</w:t>
            </w:r>
            <w:r>
              <w:rPr>
                <w:noProof/>
                <w:webHidden/>
              </w:rPr>
              <w:fldChar w:fldCharType="end"/>
            </w:r>
          </w:hyperlink>
        </w:p>
        <w:p w:rsidR="00BA14CB" w:rsidRDefault="00BA14CB">
          <w:pPr>
            <w:pStyle w:val="17"/>
            <w:tabs>
              <w:tab w:val="left" w:pos="660"/>
              <w:tab w:val="right" w:leader="dot" w:pos="9346"/>
            </w:tabs>
            <w:rPr>
              <w:noProof/>
            </w:rPr>
          </w:pPr>
          <w:hyperlink w:anchor="_Toc198197784" w:history="1">
            <w:r w:rsidRPr="007D72B8">
              <w:rPr>
                <w:rStyle w:val="ab"/>
                <w:noProof/>
                <w:highlight w:val="white"/>
              </w:rPr>
              <w:t>XIV.</w:t>
            </w:r>
            <w:r>
              <w:rPr>
                <w:noProof/>
              </w:rPr>
              <w:tab/>
            </w:r>
            <w:r w:rsidRPr="007D72B8">
              <w:rPr>
                <w:rStyle w:val="ab"/>
                <w:noProof/>
                <w:highlight w:val="white"/>
              </w:rPr>
              <w:t>Якість вод, що використовуються як джерела питної води (стаття 6, пункт 2 j))</w:t>
            </w:r>
            <w:r>
              <w:rPr>
                <w:noProof/>
                <w:webHidden/>
              </w:rPr>
              <w:tab/>
            </w:r>
            <w:r>
              <w:rPr>
                <w:noProof/>
                <w:webHidden/>
              </w:rPr>
              <w:fldChar w:fldCharType="begin"/>
            </w:r>
            <w:r>
              <w:rPr>
                <w:noProof/>
                <w:webHidden/>
              </w:rPr>
              <w:instrText xml:space="preserve"> PAGEREF _Toc198197784 \h </w:instrText>
            </w:r>
            <w:r>
              <w:rPr>
                <w:noProof/>
                <w:webHidden/>
              </w:rPr>
            </w:r>
            <w:r>
              <w:rPr>
                <w:noProof/>
                <w:webHidden/>
              </w:rPr>
              <w:fldChar w:fldCharType="separate"/>
            </w:r>
            <w:r w:rsidR="003D561F">
              <w:rPr>
                <w:noProof/>
                <w:webHidden/>
              </w:rPr>
              <w:t>39</w:t>
            </w:r>
            <w:r>
              <w:rPr>
                <w:noProof/>
                <w:webHidden/>
              </w:rPr>
              <w:fldChar w:fldCharType="end"/>
            </w:r>
          </w:hyperlink>
        </w:p>
        <w:p w:rsidR="00BA14CB" w:rsidRDefault="00BA14CB">
          <w:pPr>
            <w:pStyle w:val="17"/>
            <w:tabs>
              <w:tab w:val="left" w:pos="660"/>
              <w:tab w:val="right" w:leader="dot" w:pos="9346"/>
            </w:tabs>
            <w:rPr>
              <w:noProof/>
            </w:rPr>
          </w:pPr>
          <w:hyperlink w:anchor="_Toc198197785" w:history="1">
            <w:r w:rsidRPr="007D72B8">
              <w:rPr>
                <w:rStyle w:val="ab"/>
                <w:noProof/>
                <w:highlight w:val="white"/>
              </w:rPr>
              <w:t>XV.</w:t>
            </w:r>
            <w:r>
              <w:rPr>
                <w:noProof/>
              </w:rPr>
              <w:tab/>
            </w:r>
            <w:r w:rsidRPr="007D72B8">
              <w:rPr>
                <w:rStyle w:val="ab"/>
                <w:noProof/>
                <w:highlight w:val="white"/>
              </w:rPr>
              <w:t>Якість вод, що використовуються для купання (стаття 6, пункт 2 j))</w:t>
            </w:r>
            <w:r>
              <w:rPr>
                <w:noProof/>
                <w:webHidden/>
              </w:rPr>
              <w:tab/>
            </w:r>
            <w:r>
              <w:rPr>
                <w:noProof/>
                <w:webHidden/>
              </w:rPr>
              <w:fldChar w:fldCharType="begin"/>
            </w:r>
            <w:r>
              <w:rPr>
                <w:noProof/>
                <w:webHidden/>
              </w:rPr>
              <w:instrText xml:space="preserve"> PAGEREF _Toc198197785 \h </w:instrText>
            </w:r>
            <w:r>
              <w:rPr>
                <w:noProof/>
                <w:webHidden/>
              </w:rPr>
            </w:r>
            <w:r>
              <w:rPr>
                <w:noProof/>
                <w:webHidden/>
              </w:rPr>
              <w:fldChar w:fldCharType="separate"/>
            </w:r>
            <w:r w:rsidR="003D561F">
              <w:rPr>
                <w:noProof/>
                <w:webHidden/>
              </w:rPr>
              <w:t>42</w:t>
            </w:r>
            <w:r>
              <w:rPr>
                <w:noProof/>
                <w:webHidden/>
              </w:rPr>
              <w:fldChar w:fldCharType="end"/>
            </w:r>
          </w:hyperlink>
        </w:p>
        <w:p w:rsidR="00BA14CB" w:rsidRDefault="00BA14CB">
          <w:pPr>
            <w:pStyle w:val="17"/>
            <w:tabs>
              <w:tab w:val="left" w:pos="660"/>
              <w:tab w:val="right" w:leader="dot" w:pos="9346"/>
            </w:tabs>
            <w:rPr>
              <w:noProof/>
            </w:rPr>
          </w:pPr>
          <w:hyperlink w:anchor="_Toc198197786" w:history="1">
            <w:r w:rsidRPr="007D72B8">
              <w:rPr>
                <w:rStyle w:val="ab"/>
                <w:noProof/>
              </w:rPr>
              <w:t>XVI.</w:t>
            </w:r>
            <w:r>
              <w:rPr>
                <w:noProof/>
              </w:rPr>
              <w:tab/>
            </w:r>
            <w:r w:rsidRPr="007D72B8">
              <w:rPr>
                <w:rStyle w:val="ab"/>
                <w:noProof/>
              </w:rPr>
              <w:t>Якість вод, що використовуються для аквакультури або розведення чи збору молюсків та ракоподібних (стаття 6, пункт 2 j))</w:t>
            </w:r>
            <w:r>
              <w:rPr>
                <w:noProof/>
                <w:webHidden/>
              </w:rPr>
              <w:tab/>
            </w:r>
            <w:r>
              <w:rPr>
                <w:noProof/>
                <w:webHidden/>
              </w:rPr>
              <w:fldChar w:fldCharType="begin"/>
            </w:r>
            <w:r>
              <w:rPr>
                <w:noProof/>
                <w:webHidden/>
              </w:rPr>
              <w:instrText xml:space="preserve"> PAGEREF _Toc198197786 \h </w:instrText>
            </w:r>
            <w:r>
              <w:rPr>
                <w:noProof/>
                <w:webHidden/>
              </w:rPr>
            </w:r>
            <w:r>
              <w:rPr>
                <w:noProof/>
                <w:webHidden/>
              </w:rPr>
              <w:fldChar w:fldCharType="separate"/>
            </w:r>
            <w:r w:rsidR="003D561F">
              <w:rPr>
                <w:noProof/>
                <w:webHidden/>
              </w:rPr>
              <w:t>44</w:t>
            </w:r>
            <w:r>
              <w:rPr>
                <w:noProof/>
                <w:webHidden/>
              </w:rPr>
              <w:fldChar w:fldCharType="end"/>
            </w:r>
          </w:hyperlink>
        </w:p>
        <w:p w:rsidR="00BA14CB" w:rsidRDefault="00BA14CB">
          <w:pPr>
            <w:pStyle w:val="17"/>
            <w:tabs>
              <w:tab w:val="left" w:pos="660"/>
              <w:tab w:val="right" w:leader="dot" w:pos="9346"/>
            </w:tabs>
            <w:rPr>
              <w:noProof/>
            </w:rPr>
          </w:pPr>
          <w:hyperlink w:anchor="_Toc198197787" w:history="1">
            <w:r w:rsidRPr="007D72B8">
              <w:rPr>
                <w:rStyle w:val="ab"/>
                <w:noProof/>
                <w:highlight w:val="white"/>
              </w:rPr>
              <w:t>XVII.</w:t>
            </w:r>
            <w:r>
              <w:rPr>
                <w:noProof/>
              </w:rPr>
              <w:tab/>
            </w:r>
            <w:r w:rsidRPr="007D72B8">
              <w:rPr>
                <w:rStyle w:val="ab"/>
                <w:noProof/>
                <w:highlight w:val="white"/>
              </w:rPr>
              <w:t>Застосування визнаної належної практики в області управління замкненими водами, що загальнодоступні для купання (стаття 6, пункт 2 k))</w:t>
            </w:r>
            <w:r>
              <w:rPr>
                <w:noProof/>
                <w:webHidden/>
              </w:rPr>
              <w:tab/>
            </w:r>
            <w:r>
              <w:rPr>
                <w:noProof/>
                <w:webHidden/>
              </w:rPr>
              <w:fldChar w:fldCharType="begin"/>
            </w:r>
            <w:r>
              <w:rPr>
                <w:noProof/>
                <w:webHidden/>
              </w:rPr>
              <w:instrText xml:space="preserve"> PAGEREF _Toc198197787 \h </w:instrText>
            </w:r>
            <w:r>
              <w:rPr>
                <w:noProof/>
                <w:webHidden/>
              </w:rPr>
            </w:r>
            <w:r>
              <w:rPr>
                <w:noProof/>
                <w:webHidden/>
              </w:rPr>
              <w:fldChar w:fldCharType="separate"/>
            </w:r>
            <w:r w:rsidR="003D561F">
              <w:rPr>
                <w:noProof/>
                <w:webHidden/>
              </w:rPr>
              <w:t>45</w:t>
            </w:r>
            <w:r>
              <w:rPr>
                <w:noProof/>
                <w:webHidden/>
              </w:rPr>
              <w:fldChar w:fldCharType="end"/>
            </w:r>
          </w:hyperlink>
        </w:p>
        <w:p w:rsidR="00BA14CB" w:rsidRDefault="00BA14CB">
          <w:pPr>
            <w:pStyle w:val="17"/>
            <w:tabs>
              <w:tab w:val="left" w:pos="880"/>
              <w:tab w:val="right" w:leader="dot" w:pos="9346"/>
            </w:tabs>
            <w:rPr>
              <w:noProof/>
            </w:rPr>
          </w:pPr>
          <w:hyperlink w:anchor="_Toc198197788" w:history="1">
            <w:r w:rsidRPr="007D72B8">
              <w:rPr>
                <w:rStyle w:val="ab"/>
                <w:noProof/>
              </w:rPr>
              <w:t>XVIII.</w:t>
            </w:r>
            <w:r>
              <w:rPr>
                <w:noProof/>
              </w:rPr>
              <w:tab/>
            </w:r>
            <w:r w:rsidRPr="007D72B8">
              <w:rPr>
                <w:rStyle w:val="ab"/>
                <w:noProof/>
                <w:highlight w:val="white"/>
              </w:rPr>
              <w:t>Виявлення та приведення в порядок особливо забруднених місць (стаття 6, пункт 2 l))</w:t>
            </w:r>
            <w:r>
              <w:rPr>
                <w:noProof/>
                <w:webHidden/>
              </w:rPr>
              <w:tab/>
            </w:r>
            <w:r>
              <w:rPr>
                <w:noProof/>
                <w:webHidden/>
              </w:rPr>
              <w:fldChar w:fldCharType="begin"/>
            </w:r>
            <w:r>
              <w:rPr>
                <w:noProof/>
                <w:webHidden/>
              </w:rPr>
              <w:instrText xml:space="preserve"> PAGEREF _Toc198197788 \h </w:instrText>
            </w:r>
            <w:r>
              <w:rPr>
                <w:noProof/>
                <w:webHidden/>
              </w:rPr>
            </w:r>
            <w:r>
              <w:rPr>
                <w:noProof/>
                <w:webHidden/>
              </w:rPr>
              <w:fldChar w:fldCharType="separate"/>
            </w:r>
            <w:r w:rsidR="003D561F">
              <w:rPr>
                <w:noProof/>
                <w:webHidden/>
              </w:rPr>
              <w:t>46</w:t>
            </w:r>
            <w:r>
              <w:rPr>
                <w:noProof/>
                <w:webHidden/>
              </w:rPr>
              <w:fldChar w:fldCharType="end"/>
            </w:r>
          </w:hyperlink>
        </w:p>
        <w:p w:rsidR="00BA14CB" w:rsidRDefault="00BA14CB">
          <w:pPr>
            <w:pStyle w:val="17"/>
            <w:tabs>
              <w:tab w:val="left" w:pos="660"/>
              <w:tab w:val="right" w:leader="dot" w:pos="9346"/>
            </w:tabs>
            <w:rPr>
              <w:noProof/>
            </w:rPr>
          </w:pPr>
          <w:hyperlink w:anchor="_Toc198197789" w:history="1">
            <w:r w:rsidRPr="007D72B8">
              <w:rPr>
                <w:rStyle w:val="ab"/>
                <w:noProof/>
              </w:rPr>
              <w:t>XIX</w:t>
            </w:r>
            <w:r w:rsidRPr="007D72B8">
              <w:rPr>
                <w:rStyle w:val="ab"/>
                <w:noProof/>
                <w:highlight w:val="white"/>
              </w:rPr>
              <w:t>.</w:t>
            </w:r>
            <w:r>
              <w:rPr>
                <w:noProof/>
              </w:rPr>
              <w:tab/>
            </w:r>
            <w:r w:rsidRPr="007D72B8">
              <w:rPr>
                <w:rStyle w:val="ab"/>
                <w:noProof/>
                <w:highlight w:val="white"/>
              </w:rPr>
              <w:t>Ефективність систем регулювання, освоєння, охорони та використання водних ресурсів (стаття 6, пункт 2 m))</w:t>
            </w:r>
            <w:r>
              <w:rPr>
                <w:noProof/>
                <w:webHidden/>
              </w:rPr>
              <w:tab/>
            </w:r>
            <w:r>
              <w:rPr>
                <w:noProof/>
                <w:webHidden/>
              </w:rPr>
              <w:fldChar w:fldCharType="begin"/>
            </w:r>
            <w:r>
              <w:rPr>
                <w:noProof/>
                <w:webHidden/>
              </w:rPr>
              <w:instrText xml:space="preserve"> PAGEREF _Toc198197789 \h </w:instrText>
            </w:r>
            <w:r>
              <w:rPr>
                <w:noProof/>
                <w:webHidden/>
              </w:rPr>
            </w:r>
            <w:r>
              <w:rPr>
                <w:noProof/>
                <w:webHidden/>
              </w:rPr>
              <w:fldChar w:fldCharType="separate"/>
            </w:r>
            <w:r w:rsidR="003D561F">
              <w:rPr>
                <w:noProof/>
                <w:webHidden/>
              </w:rPr>
              <w:t>51</w:t>
            </w:r>
            <w:r>
              <w:rPr>
                <w:noProof/>
                <w:webHidden/>
              </w:rPr>
              <w:fldChar w:fldCharType="end"/>
            </w:r>
          </w:hyperlink>
        </w:p>
        <w:p w:rsidR="00BA14CB" w:rsidRDefault="00BA14CB">
          <w:pPr>
            <w:pStyle w:val="17"/>
            <w:tabs>
              <w:tab w:val="left" w:pos="660"/>
              <w:tab w:val="right" w:leader="dot" w:pos="9346"/>
            </w:tabs>
            <w:rPr>
              <w:noProof/>
            </w:rPr>
          </w:pPr>
          <w:hyperlink w:anchor="_Toc198197790" w:history="1">
            <w:r w:rsidRPr="007D72B8">
              <w:rPr>
                <w:rStyle w:val="ab"/>
                <w:noProof/>
                <w:highlight w:val="white"/>
              </w:rPr>
              <w:t>XX.</w:t>
            </w:r>
            <w:r>
              <w:rPr>
                <w:noProof/>
              </w:rPr>
              <w:tab/>
            </w:r>
            <w:r w:rsidRPr="007D72B8">
              <w:rPr>
                <w:rStyle w:val="ab"/>
                <w:noProof/>
                <w:highlight w:val="white"/>
              </w:rPr>
              <w:t>Додаткові конкретні цільові показники на національному або місцевому рівнях</w:t>
            </w:r>
            <w:r>
              <w:rPr>
                <w:noProof/>
                <w:webHidden/>
              </w:rPr>
              <w:tab/>
            </w:r>
            <w:r>
              <w:rPr>
                <w:noProof/>
                <w:webHidden/>
              </w:rPr>
              <w:fldChar w:fldCharType="begin"/>
            </w:r>
            <w:r>
              <w:rPr>
                <w:noProof/>
                <w:webHidden/>
              </w:rPr>
              <w:instrText xml:space="preserve"> PAGEREF _Toc198197790 \h </w:instrText>
            </w:r>
            <w:r>
              <w:rPr>
                <w:noProof/>
                <w:webHidden/>
              </w:rPr>
            </w:r>
            <w:r>
              <w:rPr>
                <w:noProof/>
                <w:webHidden/>
              </w:rPr>
              <w:fldChar w:fldCharType="separate"/>
            </w:r>
            <w:r w:rsidR="003D561F">
              <w:rPr>
                <w:noProof/>
                <w:webHidden/>
              </w:rPr>
              <w:t>53</w:t>
            </w:r>
            <w:r>
              <w:rPr>
                <w:noProof/>
                <w:webHidden/>
              </w:rPr>
              <w:fldChar w:fldCharType="end"/>
            </w:r>
          </w:hyperlink>
        </w:p>
        <w:p w:rsidR="00BA14CB" w:rsidRDefault="00BA14CB">
          <w:pPr>
            <w:pStyle w:val="17"/>
            <w:tabs>
              <w:tab w:val="right" w:leader="dot" w:pos="9346"/>
            </w:tabs>
            <w:rPr>
              <w:noProof/>
            </w:rPr>
          </w:pPr>
          <w:hyperlink w:anchor="_Toc198197791" w:history="1">
            <w:r w:rsidRPr="007D72B8">
              <w:rPr>
                <w:rStyle w:val="ab"/>
                <w:noProof/>
              </w:rPr>
              <w:t>Частина третя. Загальні показники</w:t>
            </w:r>
            <w:r>
              <w:rPr>
                <w:noProof/>
                <w:webHidden/>
              </w:rPr>
              <w:tab/>
            </w:r>
            <w:r>
              <w:rPr>
                <w:noProof/>
                <w:webHidden/>
              </w:rPr>
              <w:fldChar w:fldCharType="begin"/>
            </w:r>
            <w:r>
              <w:rPr>
                <w:noProof/>
                <w:webHidden/>
              </w:rPr>
              <w:instrText xml:space="preserve"> PAGEREF _Toc198197791 \h </w:instrText>
            </w:r>
            <w:r>
              <w:rPr>
                <w:noProof/>
                <w:webHidden/>
              </w:rPr>
            </w:r>
            <w:r>
              <w:rPr>
                <w:noProof/>
                <w:webHidden/>
              </w:rPr>
              <w:fldChar w:fldCharType="separate"/>
            </w:r>
            <w:r w:rsidR="003D561F">
              <w:rPr>
                <w:noProof/>
                <w:webHidden/>
              </w:rPr>
              <w:t>55</w:t>
            </w:r>
            <w:r>
              <w:rPr>
                <w:noProof/>
                <w:webHidden/>
              </w:rPr>
              <w:fldChar w:fldCharType="end"/>
            </w:r>
          </w:hyperlink>
        </w:p>
        <w:p w:rsidR="00BA14CB" w:rsidRDefault="00BA14CB">
          <w:pPr>
            <w:pStyle w:val="17"/>
            <w:tabs>
              <w:tab w:val="right" w:leader="dot" w:pos="9346"/>
            </w:tabs>
            <w:rPr>
              <w:noProof/>
            </w:rPr>
          </w:pPr>
          <w:hyperlink w:anchor="_Toc198197792" w:history="1">
            <w:r w:rsidRPr="007D72B8">
              <w:rPr>
                <w:rStyle w:val="ab"/>
                <w:noProof/>
              </w:rPr>
              <w:t>Частина четверта. Системи нагляду за зв’язаними з водою захворюваннями і реагування на них</w:t>
            </w:r>
            <w:r>
              <w:rPr>
                <w:noProof/>
                <w:webHidden/>
              </w:rPr>
              <w:tab/>
            </w:r>
            <w:r>
              <w:rPr>
                <w:noProof/>
                <w:webHidden/>
              </w:rPr>
              <w:fldChar w:fldCharType="begin"/>
            </w:r>
            <w:r>
              <w:rPr>
                <w:noProof/>
                <w:webHidden/>
              </w:rPr>
              <w:instrText xml:space="preserve"> PAGEREF _Toc198197792 \h </w:instrText>
            </w:r>
            <w:r>
              <w:rPr>
                <w:noProof/>
                <w:webHidden/>
              </w:rPr>
            </w:r>
            <w:r>
              <w:rPr>
                <w:noProof/>
                <w:webHidden/>
              </w:rPr>
              <w:fldChar w:fldCharType="separate"/>
            </w:r>
            <w:r w:rsidR="003D561F">
              <w:rPr>
                <w:noProof/>
                <w:webHidden/>
              </w:rPr>
              <w:t>71</w:t>
            </w:r>
            <w:r>
              <w:rPr>
                <w:noProof/>
                <w:webHidden/>
              </w:rPr>
              <w:fldChar w:fldCharType="end"/>
            </w:r>
          </w:hyperlink>
        </w:p>
        <w:p w:rsidR="00BA14CB" w:rsidRDefault="00BA14CB">
          <w:pPr>
            <w:pStyle w:val="17"/>
            <w:tabs>
              <w:tab w:val="right" w:leader="dot" w:pos="9346"/>
            </w:tabs>
            <w:rPr>
              <w:noProof/>
            </w:rPr>
          </w:pPr>
          <w:hyperlink w:anchor="_Toc198197793" w:history="1">
            <w:r w:rsidRPr="007D72B8">
              <w:rPr>
                <w:rStyle w:val="ab"/>
                <w:noProof/>
                <w:highlight w:val="white"/>
              </w:rPr>
              <w:t>Частина п’ята. Прогрес, досягнутий у справі виконання інших статей Протоколу</w:t>
            </w:r>
            <w:r>
              <w:rPr>
                <w:noProof/>
                <w:webHidden/>
              </w:rPr>
              <w:tab/>
            </w:r>
            <w:r>
              <w:rPr>
                <w:noProof/>
                <w:webHidden/>
              </w:rPr>
              <w:fldChar w:fldCharType="begin"/>
            </w:r>
            <w:r>
              <w:rPr>
                <w:noProof/>
                <w:webHidden/>
              </w:rPr>
              <w:instrText xml:space="preserve"> PAGEREF _Toc198197793 \h </w:instrText>
            </w:r>
            <w:r>
              <w:rPr>
                <w:noProof/>
                <w:webHidden/>
              </w:rPr>
            </w:r>
            <w:r>
              <w:rPr>
                <w:noProof/>
                <w:webHidden/>
              </w:rPr>
              <w:fldChar w:fldCharType="separate"/>
            </w:r>
            <w:r w:rsidR="003D561F">
              <w:rPr>
                <w:noProof/>
                <w:webHidden/>
              </w:rPr>
              <w:t>72</w:t>
            </w:r>
            <w:r>
              <w:rPr>
                <w:noProof/>
                <w:webHidden/>
              </w:rPr>
              <w:fldChar w:fldCharType="end"/>
            </w:r>
          </w:hyperlink>
        </w:p>
        <w:p w:rsidR="00BA14CB" w:rsidRDefault="00BA14CB">
          <w:pPr>
            <w:pStyle w:val="17"/>
            <w:tabs>
              <w:tab w:val="right" w:leader="dot" w:pos="9346"/>
            </w:tabs>
            <w:rPr>
              <w:noProof/>
            </w:rPr>
          </w:pPr>
          <w:hyperlink w:anchor="_Toc198197794" w:history="1">
            <w:r w:rsidRPr="007D72B8">
              <w:rPr>
                <w:rStyle w:val="ab"/>
                <w:noProof/>
              </w:rPr>
              <w:t>Частина шоста Тематична частина, пов’язана з пріоритетними областями роботи з Протоколу</w:t>
            </w:r>
            <w:r>
              <w:rPr>
                <w:noProof/>
                <w:webHidden/>
              </w:rPr>
              <w:tab/>
            </w:r>
            <w:r>
              <w:rPr>
                <w:noProof/>
                <w:webHidden/>
              </w:rPr>
              <w:fldChar w:fldCharType="begin"/>
            </w:r>
            <w:r>
              <w:rPr>
                <w:noProof/>
                <w:webHidden/>
              </w:rPr>
              <w:instrText xml:space="preserve"> PAGEREF _Toc198197794 \h </w:instrText>
            </w:r>
            <w:r>
              <w:rPr>
                <w:noProof/>
                <w:webHidden/>
              </w:rPr>
            </w:r>
            <w:r>
              <w:rPr>
                <w:noProof/>
                <w:webHidden/>
              </w:rPr>
              <w:fldChar w:fldCharType="separate"/>
            </w:r>
            <w:r w:rsidR="003D561F">
              <w:rPr>
                <w:noProof/>
                <w:webHidden/>
              </w:rPr>
              <w:t>75</w:t>
            </w:r>
            <w:r>
              <w:rPr>
                <w:noProof/>
                <w:webHidden/>
              </w:rPr>
              <w:fldChar w:fldCharType="end"/>
            </w:r>
          </w:hyperlink>
        </w:p>
        <w:p w:rsidR="00BA14CB" w:rsidRDefault="00BA14CB">
          <w:pPr>
            <w:pStyle w:val="17"/>
            <w:tabs>
              <w:tab w:val="right" w:leader="dot" w:pos="9346"/>
            </w:tabs>
            <w:rPr>
              <w:noProof/>
            </w:rPr>
          </w:pPr>
          <w:hyperlink w:anchor="_Toc198197795" w:history="1">
            <w:r w:rsidRPr="007D72B8">
              <w:rPr>
                <w:rStyle w:val="ab"/>
                <w:noProof/>
                <w:highlight w:val="white"/>
              </w:rPr>
              <w:t>Частина сьома. Інформація про особу, яка представляє доповідь</w:t>
            </w:r>
            <w:r>
              <w:rPr>
                <w:noProof/>
                <w:webHidden/>
              </w:rPr>
              <w:tab/>
            </w:r>
            <w:r>
              <w:rPr>
                <w:noProof/>
                <w:webHidden/>
              </w:rPr>
              <w:fldChar w:fldCharType="begin"/>
            </w:r>
            <w:r>
              <w:rPr>
                <w:noProof/>
                <w:webHidden/>
              </w:rPr>
              <w:instrText xml:space="preserve"> PAGEREF _Toc198197795 \h </w:instrText>
            </w:r>
            <w:r>
              <w:rPr>
                <w:noProof/>
                <w:webHidden/>
              </w:rPr>
            </w:r>
            <w:r>
              <w:rPr>
                <w:noProof/>
                <w:webHidden/>
              </w:rPr>
              <w:fldChar w:fldCharType="separate"/>
            </w:r>
            <w:r w:rsidR="003D561F">
              <w:rPr>
                <w:noProof/>
                <w:webHidden/>
              </w:rPr>
              <w:t>77</w:t>
            </w:r>
            <w:r>
              <w:rPr>
                <w:noProof/>
                <w:webHidden/>
              </w:rPr>
              <w:fldChar w:fldCharType="end"/>
            </w:r>
          </w:hyperlink>
        </w:p>
        <w:p w:rsidR="00BA14CB" w:rsidRDefault="00BA14CB">
          <w:r>
            <w:rPr>
              <w:b/>
              <w:bCs/>
            </w:rPr>
            <w:fldChar w:fldCharType="end"/>
          </w:r>
        </w:p>
      </w:sdtContent>
    </w:sdt>
    <w:p w:rsidR="00BA14CB" w:rsidRDefault="00BA14CB">
      <w:pPr>
        <w:jc w:val="center"/>
        <w:rPr>
          <w:b/>
          <w:sz w:val="24"/>
          <w:szCs w:val="24"/>
        </w:rPr>
        <w:sectPr w:rsidR="00BA14CB">
          <w:pgSz w:w="11907" w:h="16840"/>
          <w:pgMar w:top="1134" w:right="850" w:bottom="1134" w:left="1701" w:header="964" w:footer="1701" w:gutter="0"/>
          <w:pgNumType w:start="1"/>
          <w:cols w:space="720"/>
          <w:titlePg/>
        </w:sectPr>
      </w:pPr>
      <w:bookmarkStart w:id="0" w:name="_GoBack"/>
      <w:bookmarkEnd w:id="0"/>
    </w:p>
    <w:p w:rsidR="005935EB" w:rsidRDefault="005935EB">
      <w:pPr>
        <w:jc w:val="center"/>
        <w:rPr>
          <w:b/>
          <w:sz w:val="24"/>
          <w:szCs w:val="24"/>
        </w:rPr>
        <w:sectPr w:rsidR="005935EB">
          <w:pgSz w:w="11907" w:h="16840"/>
          <w:pgMar w:top="1134" w:right="850" w:bottom="1134" w:left="1701" w:header="964" w:footer="1701" w:gutter="0"/>
          <w:pgNumType w:start="1"/>
          <w:cols w:space="720"/>
          <w:titlePg/>
        </w:sectPr>
      </w:pPr>
    </w:p>
    <w:p w:rsidR="005935EB" w:rsidRDefault="004571D0">
      <w:pPr>
        <w:tabs>
          <w:tab w:val="right" w:pos="851"/>
        </w:tabs>
        <w:rPr>
          <w:b/>
          <w:sz w:val="24"/>
          <w:szCs w:val="24"/>
        </w:rPr>
      </w:pPr>
      <w:r>
        <w:rPr>
          <w:b/>
          <w:sz w:val="24"/>
          <w:szCs w:val="24"/>
        </w:rPr>
        <w:t>Резюме</w:t>
      </w:r>
    </w:p>
    <w:p w:rsidR="005935EB" w:rsidRDefault="004571D0">
      <w:pPr>
        <w:spacing w:line="240" w:lineRule="auto"/>
        <w:jc w:val="both"/>
        <w:rPr>
          <w:color w:val="000000"/>
          <w:sz w:val="22"/>
          <w:szCs w:val="22"/>
        </w:rPr>
      </w:pPr>
      <w:r>
        <w:rPr>
          <w:color w:val="000000"/>
          <w:sz w:val="22"/>
          <w:szCs w:val="22"/>
        </w:rPr>
        <w:t xml:space="preserve">Україна з 2003 року є стороною Протоколу про воду та здоров’я (Протокол). Згідно розпорядження Кабінету міністрів </w:t>
      </w:r>
      <w:r>
        <w:rPr>
          <w:sz w:val="22"/>
          <w:szCs w:val="22"/>
        </w:rPr>
        <w:t>України</w:t>
      </w:r>
      <w:r>
        <w:rPr>
          <w:color w:val="000000"/>
          <w:sz w:val="22"/>
          <w:szCs w:val="22"/>
        </w:rPr>
        <w:t>, Міністерство захисту  довкілля та природних ресурсів (Міндовкілля) є відповідальним за впровадження Протоколу центральним органом виконавчої влади (ЦОВВ).</w:t>
      </w:r>
    </w:p>
    <w:p w:rsidR="005935EB" w:rsidRDefault="004571D0">
      <w:pPr>
        <w:spacing w:line="240" w:lineRule="auto"/>
        <w:jc w:val="both"/>
        <w:rPr>
          <w:color w:val="000000"/>
          <w:sz w:val="22"/>
          <w:szCs w:val="22"/>
        </w:rPr>
      </w:pPr>
      <w:r>
        <w:rPr>
          <w:color w:val="000000"/>
          <w:sz w:val="22"/>
          <w:szCs w:val="22"/>
        </w:rPr>
        <w:t>У 2011 році Україна вперше встановила національні цільові показники (НЦП) та індикатори прогресу до 10 цільових областей Протоколу, які були затверджені Наказом Міндовкілля від 14 вересня 2011 р. № 324. Враховуючи політичні зобов’язання України щодо досягнення Цілей сталого розвитку та виконанням Угоди про асоціацію Україна – ЄС, у 2018 -2019 роках Україна переглянула НЦП. У 2022 році р</w:t>
      </w:r>
      <w:hyperlink r:id="rId12" w:anchor="Text">
        <w:r>
          <w:rPr>
            <w:color w:val="000000"/>
            <w:sz w:val="22"/>
            <w:szCs w:val="22"/>
          </w:rPr>
          <w:t xml:space="preserve">озпорядженням Кабінету Міністрів України від 09 грудня 2022 р. №1134-р </w:t>
        </w:r>
      </w:hyperlink>
      <w:r>
        <w:rPr>
          <w:color w:val="000000"/>
          <w:sz w:val="22"/>
          <w:szCs w:val="22"/>
        </w:rPr>
        <w:t xml:space="preserve">була схвалена «Водна стратегія України на період до 2050 року» (Водна стратегія), до якої додатком 1 «Індикатори та критерії досягнення </w:t>
      </w:r>
      <w:r>
        <w:rPr>
          <w:color w:val="000000"/>
          <w:sz w:val="22"/>
          <w:szCs w:val="22"/>
          <w:highlight w:val="white"/>
        </w:rPr>
        <w:t>цілі 1 «Забезпечення рівного доступу до якісної і безпечної для здоров’я людини питної води і належних санітарно-профілактичних заходів» були затверджені</w:t>
      </w:r>
      <w:r>
        <w:rPr>
          <w:color w:val="000000"/>
          <w:sz w:val="22"/>
          <w:szCs w:val="22"/>
        </w:rPr>
        <w:t xml:space="preserve"> 40 НЦП і 76 індикаторів прогресу до всіх 20 цільових областей Протоколу. Також було затверджено операційний план реалізації Водної стратегії на 2022-2024 роки.</w:t>
      </w:r>
    </w:p>
    <w:p w:rsidR="005935EB" w:rsidRDefault="004571D0">
      <w:pPr>
        <w:spacing w:line="240" w:lineRule="auto"/>
        <w:jc w:val="both"/>
        <w:rPr>
          <w:color w:val="000000"/>
          <w:sz w:val="22"/>
          <w:szCs w:val="22"/>
        </w:rPr>
      </w:pPr>
      <w:r>
        <w:rPr>
          <w:color w:val="000000"/>
          <w:sz w:val="22"/>
          <w:szCs w:val="22"/>
        </w:rPr>
        <w:t>Згідно з пунктом 6 «</w:t>
      </w:r>
      <w:hyperlink r:id="rId13" w:anchor="n14">
        <w:r>
          <w:rPr>
            <w:color w:val="000000"/>
            <w:sz w:val="22"/>
            <w:szCs w:val="22"/>
            <w:highlight w:val="white"/>
          </w:rPr>
          <w:t>Порядку здійснення державного моніторингу у сферах питної води та питного водопостачання, водовідведення</w:t>
        </w:r>
      </w:hyperlink>
      <w:r>
        <w:rPr>
          <w:color w:val="000000"/>
          <w:sz w:val="22"/>
          <w:szCs w:val="22"/>
        </w:rPr>
        <w:t>», затвердженого постановою Кабінету Міністрів України від 21</w:t>
      </w:r>
      <w:r w:rsidR="001B1AAA">
        <w:rPr>
          <w:color w:val="000000"/>
          <w:sz w:val="22"/>
          <w:szCs w:val="22"/>
        </w:rPr>
        <w:t> </w:t>
      </w:r>
      <w:r>
        <w:rPr>
          <w:color w:val="000000"/>
          <w:sz w:val="22"/>
          <w:szCs w:val="22"/>
        </w:rPr>
        <w:t>січня 2025 р. № 61, Міністерство охорони здоров’я України (далі – МОЗ) є с</w:t>
      </w:r>
      <w:r>
        <w:rPr>
          <w:color w:val="000000"/>
          <w:sz w:val="22"/>
          <w:szCs w:val="22"/>
          <w:highlight w:val="white"/>
        </w:rPr>
        <w:t>уб’єктом моніторингу</w:t>
      </w:r>
      <w:hyperlink r:id="rId14" w:anchor="n14">
        <w:r>
          <w:rPr>
            <w:color w:val="000000"/>
            <w:sz w:val="22"/>
            <w:szCs w:val="22"/>
            <w:highlight w:val="white"/>
          </w:rPr>
          <w:t xml:space="preserve"> у сферах питної води та питного водопостачання, водовідведення</w:t>
        </w:r>
      </w:hyperlink>
      <w:r>
        <w:rPr>
          <w:color w:val="000000"/>
          <w:sz w:val="22"/>
          <w:szCs w:val="22"/>
        </w:rPr>
        <w:t>.</w:t>
      </w:r>
    </w:p>
    <w:p w:rsidR="005935EB" w:rsidRDefault="004571D0">
      <w:pPr>
        <w:spacing w:line="240" w:lineRule="auto"/>
        <w:jc w:val="both"/>
        <w:rPr>
          <w:color w:val="000000"/>
          <w:sz w:val="22"/>
          <w:szCs w:val="22"/>
        </w:rPr>
      </w:pPr>
      <w:r>
        <w:rPr>
          <w:color w:val="000000"/>
          <w:sz w:val="22"/>
          <w:szCs w:val="22"/>
        </w:rPr>
        <w:t xml:space="preserve">Згідно з абзацом третім частини другої статті 39 Закону України «Про питну </w:t>
      </w:r>
      <w:r>
        <w:rPr>
          <w:color w:val="000000"/>
          <w:sz w:val="22"/>
          <w:szCs w:val="22"/>
          <w:highlight w:val="white"/>
        </w:rPr>
        <w:t xml:space="preserve">воду та питне водопостачання» та пунктом 8 </w:t>
      </w:r>
      <w:r>
        <w:rPr>
          <w:color w:val="000000"/>
          <w:sz w:val="22"/>
          <w:szCs w:val="22"/>
        </w:rPr>
        <w:t>постанови Кабінету Міністрів України від 21.01.2025 № 61,</w:t>
      </w:r>
      <w:r>
        <w:rPr>
          <w:color w:val="000000"/>
          <w:sz w:val="22"/>
          <w:szCs w:val="22"/>
          <w:highlight w:val="white"/>
        </w:rPr>
        <w:t xml:space="preserve"> МОЗ забезпечує здійснення державного моніторингу </w:t>
      </w:r>
      <w:r>
        <w:rPr>
          <w:color w:val="000000"/>
          <w:sz w:val="22"/>
          <w:szCs w:val="22"/>
        </w:rPr>
        <w:t xml:space="preserve">щодо дотримання </w:t>
      </w:r>
      <w:r>
        <w:rPr>
          <w:color w:val="000000"/>
          <w:sz w:val="22"/>
          <w:szCs w:val="22"/>
          <w:highlight w:val="white"/>
        </w:rPr>
        <w:t>гігієнічних нормативів хімічних, бактеріологічних (мікробіологічних), радіаційних показників водних об’єктів</w:t>
      </w:r>
      <w:r>
        <w:rPr>
          <w:color w:val="000000"/>
          <w:sz w:val="22"/>
          <w:szCs w:val="22"/>
        </w:rPr>
        <w:t>, призначених для питного водопостачання, та у системах питного водопостачання.</w:t>
      </w:r>
    </w:p>
    <w:p w:rsidR="005935EB" w:rsidRDefault="004571D0">
      <w:pPr>
        <w:spacing w:line="240" w:lineRule="auto"/>
        <w:jc w:val="both"/>
        <w:rPr>
          <w:color w:val="000000"/>
          <w:sz w:val="22"/>
          <w:szCs w:val="22"/>
        </w:rPr>
      </w:pPr>
      <w:r>
        <w:rPr>
          <w:color w:val="000000"/>
          <w:sz w:val="22"/>
          <w:szCs w:val="22"/>
        </w:rPr>
        <w:t xml:space="preserve">Державні установи «Обласні центри контролю та профілактики хвороб МОЗ (далі – ЦКПХ МОЗ) спільно з іншими центральними органами виконавчої влади (далі – ЦОВВ), органами місцевого самоврядування </w:t>
      </w:r>
      <w:r>
        <w:rPr>
          <w:color w:val="000000"/>
          <w:sz w:val="22"/>
          <w:szCs w:val="22"/>
          <w:highlight w:val="white"/>
        </w:rPr>
        <w:t xml:space="preserve">здійснюють епідеміологічний нагляд, оцінку </w:t>
      </w:r>
      <w:r>
        <w:rPr>
          <w:color w:val="000000"/>
          <w:sz w:val="22"/>
          <w:szCs w:val="22"/>
        </w:rPr>
        <w:t>якості та безпечності питної води з систем питного водопостачання як централізованого, так і з джерел нецентралізованого водопостачання, у тому числі й на вміст нітратів у воді, на постійній основі відповідно до Закону України «Про систему громадського здоров’я» та до статутних завдань.</w:t>
      </w:r>
    </w:p>
    <w:p w:rsidR="005935EB" w:rsidRDefault="004571D0">
      <w:pPr>
        <w:spacing w:line="240" w:lineRule="auto"/>
        <w:jc w:val="both"/>
        <w:rPr>
          <w:color w:val="000000"/>
          <w:sz w:val="22"/>
          <w:szCs w:val="22"/>
        </w:rPr>
      </w:pPr>
      <w:r>
        <w:rPr>
          <w:color w:val="000000"/>
          <w:sz w:val="22"/>
          <w:szCs w:val="22"/>
        </w:rPr>
        <w:t xml:space="preserve">Узагальнена на національному та обласному рівні інформація щодо доступу та якості питної води щорічно публікується у </w:t>
      </w:r>
      <w:hyperlink r:id="rId15">
        <w:r>
          <w:rPr>
            <w:color w:val="000000"/>
            <w:sz w:val="22"/>
            <w:szCs w:val="22"/>
          </w:rPr>
          <w:t>Національній доповіді про якість питної води та стан питного водопостачання та водовідведення в Україні</w:t>
        </w:r>
      </w:hyperlink>
      <w:r>
        <w:rPr>
          <w:color w:val="000000"/>
          <w:sz w:val="22"/>
          <w:szCs w:val="22"/>
        </w:rPr>
        <w:t>, яка оприлюднюється на вебсторінці Міністерства розвитку громад та територій України (далі - Мінрозвитку), до якої введено главу, присвячену Протоколу про воду та здоров’я.</w:t>
      </w:r>
    </w:p>
    <w:p w:rsidR="005935EB" w:rsidRDefault="004571D0">
      <w:pPr>
        <w:spacing w:line="240" w:lineRule="auto"/>
        <w:jc w:val="both"/>
        <w:rPr>
          <w:color w:val="000000"/>
          <w:sz w:val="22"/>
          <w:szCs w:val="22"/>
        </w:rPr>
      </w:pPr>
      <w:r>
        <w:rPr>
          <w:color w:val="000000"/>
          <w:sz w:val="22"/>
          <w:szCs w:val="22"/>
        </w:rPr>
        <w:t>За звітний період не спостерігається прогрес щодо зниження кількості людей, що постраждали від хвороб, пов’язаних з водою (ХПВ). У 2024 році було зареєстровано 2 спалахи Х</w:t>
      </w:r>
      <w:r>
        <w:rPr>
          <w:sz w:val="22"/>
          <w:szCs w:val="22"/>
        </w:rPr>
        <w:t>ПВ</w:t>
      </w:r>
      <w:r>
        <w:rPr>
          <w:color w:val="000000"/>
          <w:sz w:val="22"/>
          <w:szCs w:val="22"/>
        </w:rPr>
        <w:t xml:space="preserve"> (на вірусний гепатит А, гострі кишкові інфекції (ГКІ) невстановленої етіології), пов’язаних з вживанням недоброякісної питної води, постраждало 56 осіб, з них 50 дітей. У попередній період у 2021 році було зареєстровано 3 спалахи ХПВ (на ротавірусну інфекцію, гострі кишкові інфекції (ГКІ) встановленої та невстановленої етіології), пов’язаних з вживанням недоброякісної питної води, постраждало 52 осіб, з них 47 дітей.</w:t>
      </w:r>
    </w:p>
    <w:p w:rsidR="005935EB" w:rsidRDefault="004571D0">
      <w:pPr>
        <w:spacing w:line="240" w:lineRule="auto"/>
        <w:jc w:val="both"/>
        <w:rPr>
          <w:color w:val="000000"/>
          <w:sz w:val="22"/>
          <w:szCs w:val="22"/>
        </w:rPr>
      </w:pPr>
      <w:r>
        <w:rPr>
          <w:color w:val="000000"/>
          <w:sz w:val="22"/>
          <w:szCs w:val="22"/>
        </w:rPr>
        <w:t>Україна не переглянула системи нагляду за ХПВ, як того вимагає Стаття 8 Протоколу. Також не внесені необхідні зміни до відповідних законів стосовно виконання функцій контролю та нагляду, до форм звітування про ХПВ, не виділяється окремо і не ведеться офіційна статистика щодо неінфекційних захворювань (водно-нітратної метгемоглобінемії, флюорозу тощо).</w:t>
      </w:r>
    </w:p>
    <w:p w:rsidR="005935EB" w:rsidRDefault="004571D0">
      <w:pPr>
        <w:spacing w:line="240" w:lineRule="auto"/>
        <w:jc w:val="both"/>
        <w:rPr>
          <w:color w:val="000000"/>
          <w:sz w:val="22"/>
          <w:szCs w:val="22"/>
        </w:rPr>
      </w:pPr>
      <w:r>
        <w:rPr>
          <w:color w:val="000000"/>
          <w:sz w:val="22"/>
          <w:szCs w:val="22"/>
        </w:rPr>
        <w:t>За даними Національних доповідей про якість питної води та стан питного водопостачання та водовідведення у 2021-2023 роках, спостерігається тенденція до зростання кількості населених пунктів, які втратили централізовані послуги водопостачання та водовідведення. Зокрема кількість міст без централізованого водопостачання зросла з 4 міст у 2021 році до 10 - у 2023 році, селищ з 46 до 63 відповідно, а сільських населених пунктів з 16</w:t>
      </w:r>
      <w:r w:rsidR="001B1AAA">
        <w:rPr>
          <w:color w:val="000000"/>
          <w:sz w:val="22"/>
          <w:szCs w:val="22"/>
        </w:rPr>
        <w:t> </w:t>
      </w:r>
      <w:r>
        <w:rPr>
          <w:color w:val="000000"/>
          <w:sz w:val="22"/>
          <w:szCs w:val="22"/>
        </w:rPr>
        <w:t>989 до 18</w:t>
      </w:r>
      <w:r w:rsidR="001B1AAA">
        <w:rPr>
          <w:color w:val="000000"/>
          <w:sz w:val="22"/>
          <w:szCs w:val="22"/>
        </w:rPr>
        <w:t> </w:t>
      </w:r>
      <w:r>
        <w:rPr>
          <w:color w:val="000000"/>
          <w:sz w:val="22"/>
          <w:szCs w:val="22"/>
        </w:rPr>
        <w:t>048, відповідно. Щодо централізованого водовідведення, то кількість міст, де було відсутнє централізоване водовідведення зросла з 13 у 2021 до 18 міст у 2023 році, селищ з 154 до 190 і сільських населених пунктів з 21</w:t>
      </w:r>
      <w:r w:rsidR="001B1AAA">
        <w:rPr>
          <w:color w:val="000000"/>
          <w:sz w:val="22"/>
          <w:szCs w:val="22"/>
        </w:rPr>
        <w:t> </w:t>
      </w:r>
      <w:r>
        <w:rPr>
          <w:color w:val="000000"/>
          <w:sz w:val="22"/>
          <w:szCs w:val="22"/>
        </w:rPr>
        <w:t>874 до 24</w:t>
      </w:r>
      <w:r w:rsidR="001B1AAA">
        <w:rPr>
          <w:color w:val="000000"/>
          <w:sz w:val="22"/>
          <w:szCs w:val="22"/>
        </w:rPr>
        <w:t> </w:t>
      </w:r>
      <w:r>
        <w:rPr>
          <w:color w:val="000000"/>
          <w:sz w:val="22"/>
          <w:szCs w:val="22"/>
        </w:rPr>
        <w:t>018, відповідно.</w:t>
      </w:r>
    </w:p>
    <w:p w:rsidR="005935EB" w:rsidRDefault="004571D0">
      <w:pPr>
        <w:spacing w:line="240" w:lineRule="auto"/>
        <w:jc w:val="both"/>
        <w:rPr>
          <w:color w:val="000000"/>
          <w:sz w:val="22"/>
          <w:szCs w:val="22"/>
        </w:rPr>
      </w:pPr>
      <w:r>
        <w:rPr>
          <w:color w:val="000000"/>
          <w:sz w:val="22"/>
          <w:szCs w:val="22"/>
        </w:rPr>
        <w:t xml:space="preserve">Привізною водою, за офіційними даними, у 2022 році забезпечувалися 692 населених пункти або 8,1 % від загальної кількості населених пунктів у 9 областях, де використовували привізну воду, </w:t>
      </w:r>
      <w:r>
        <w:rPr>
          <w:color w:val="000000"/>
          <w:sz w:val="22"/>
          <w:szCs w:val="22"/>
        </w:rPr>
        <w:lastRenderedPageBreak/>
        <w:t xml:space="preserve">тоді як у 2023 році - 731 (3 міста, 10 смт та 718 сіл) населений пункт (8,4 % від загальної кількості населених пунктів областей, де використовувалась привізна вода (без Луганської області). </w:t>
      </w:r>
    </w:p>
    <w:p w:rsidR="005935EB" w:rsidRDefault="004571D0">
      <w:pPr>
        <w:spacing w:line="240" w:lineRule="auto"/>
        <w:jc w:val="both"/>
        <w:rPr>
          <w:color w:val="000000"/>
          <w:sz w:val="22"/>
          <w:szCs w:val="22"/>
        </w:rPr>
      </w:pPr>
      <w:r>
        <w:rPr>
          <w:color w:val="000000"/>
          <w:sz w:val="22"/>
          <w:szCs w:val="22"/>
        </w:rPr>
        <w:t xml:space="preserve">За </w:t>
      </w:r>
      <w:hyperlink r:id="rId16">
        <w:r>
          <w:rPr>
            <w:color w:val="000000"/>
            <w:sz w:val="22"/>
            <w:szCs w:val="22"/>
          </w:rPr>
          <w:t>оцінкою Світового банку</w:t>
        </w:r>
      </w:hyperlink>
      <w:r>
        <w:rPr>
          <w:sz w:val="22"/>
          <w:szCs w:val="22"/>
        </w:rPr>
        <w:t>,</w:t>
      </w:r>
      <w:r>
        <w:rPr>
          <w:color w:val="000000"/>
          <w:sz w:val="22"/>
          <w:szCs w:val="22"/>
        </w:rPr>
        <w:t xml:space="preserve"> на кінець 2024 року загальна </w:t>
      </w:r>
      <w:r>
        <w:rPr>
          <w:sz w:val="22"/>
          <w:szCs w:val="22"/>
        </w:rPr>
        <w:t>сума</w:t>
      </w:r>
      <w:r>
        <w:rPr>
          <w:color w:val="000000"/>
          <w:sz w:val="22"/>
          <w:szCs w:val="22"/>
        </w:rPr>
        <w:t xml:space="preserve"> збитків, завданих в</w:t>
      </w:r>
      <w:r>
        <w:rPr>
          <w:sz w:val="22"/>
          <w:szCs w:val="22"/>
        </w:rPr>
        <w:t xml:space="preserve">оєнними діями </w:t>
      </w:r>
      <w:r>
        <w:rPr>
          <w:color w:val="000000"/>
          <w:sz w:val="22"/>
          <w:szCs w:val="22"/>
        </w:rPr>
        <w:t xml:space="preserve">сектору водопостачання та водовідведення, оцінюється в 4,6 мільярда доларів США. Найбільше постраждали Харківська, Луганська, Запорізька, Чернігівська, Херсонська та Донецька області, причому найбільші пошкодження спостерігаються для споруд водовідведення (28 % від загальної кількості пошкоджень) та мереж водовідведення (21 % від загальної кількості пошкоджень). </w:t>
      </w:r>
    </w:p>
    <w:p w:rsidR="005935EB" w:rsidRDefault="004571D0">
      <w:pPr>
        <w:spacing w:line="240" w:lineRule="auto"/>
        <w:jc w:val="both"/>
        <w:rPr>
          <w:color w:val="000000"/>
          <w:sz w:val="22"/>
          <w:szCs w:val="22"/>
        </w:rPr>
      </w:pPr>
      <w:r>
        <w:rPr>
          <w:color w:val="000000"/>
          <w:sz w:val="22"/>
          <w:szCs w:val="22"/>
        </w:rPr>
        <w:t xml:space="preserve">У звітний період активно розвивалася законодавча база сектору водовідведення та водопостачання. </w:t>
      </w:r>
    </w:p>
    <w:p w:rsidR="005935EB" w:rsidRDefault="004571D0">
      <w:pPr>
        <w:spacing w:line="240" w:lineRule="auto"/>
        <w:jc w:val="both"/>
        <w:rPr>
          <w:color w:val="000000"/>
          <w:sz w:val="22"/>
          <w:szCs w:val="22"/>
          <w:highlight w:val="white"/>
        </w:rPr>
      </w:pPr>
      <w:r>
        <w:rPr>
          <w:color w:val="000000"/>
          <w:sz w:val="22"/>
          <w:szCs w:val="22"/>
          <w:highlight w:val="white"/>
        </w:rPr>
        <w:t xml:space="preserve">Верховною Радою України було прийнято </w:t>
      </w:r>
      <w:hyperlink r:id="rId17" w:anchor="Text">
        <w:r>
          <w:rPr>
            <w:color w:val="000000"/>
            <w:sz w:val="22"/>
            <w:szCs w:val="22"/>
            <w:highlight w:val="white"/>
          </w:rPr>
          <w:t xml:space="preserve">Закон України «Про водовідведення та очищення стічних вод» </w:t>
        </w:r>
      </w:hyperlink>
      <w:r>
        <w:rPr>
          <w:color w:val="000000"/>
          <w:sz w:val="22"/>
          <w:szCs w:val="22"/>
          <w:highlight w:val="white"/>
        </w:rPr>
        <w:t>від 12 січня 2023 року</w:t>
      </w:r>
      <w:r>
        <w:rPr>
          <w:color w:val="000000"/>
          <w:sz w:val="22"/>
          <w:szCs w:val="22"/>
        </w:rPr>
        <w:t xml:space="preserve"> </w:t>
      </w:r>
      <w:r>
        <w:rPr>
          <w:color w:val="000000"/>
          <w:sz w:val="22"/>
          <w:szCs w:val="22"/>
          <w:highlight w:val="white"/>
        </w:rPr>
        <w:t>№ 2887-IX.</w:t>
      </w:r>
    </w:p>
    <w:p w:rsidR="005935EB" w:rsidRDefault="004571D0">
      <w:pPr>
        <w:spacing w:line="240" w:lineRule="auto"/>
        <w:jc w:val="both"/>
        <w:rPr>
          <w:color w:val="000000"/>
          <w:sz w:val="22"/>
          <w:szCs w:val="22"/>
        </w:rPr>
      </w:pPr>
      <w:r>
        <w:rPr>
          <w:color w:val="000000"/>
          <w:sz w:val="22"/>
          <w:szCs w:val="22"/>
        </w:rPr>
        <w:t>Внесені зміни до Державних санітарних правил і норм (ДСанПіН) 2.2.4-171-10 «Гігієнічні вимоги до води питної, призначеної для споживання людиною» та до ДСанПіН «Показники безпечності та окремі показники якості питної води в умовах воєнного стану та надзвичайних ситуаціях іншого характеру» (Воєнний ДСанПіН)</w:t>
      </w:r>
      <w:r>
        <w:rPr>
          <w:color w:val="000000"/>
          <w:sz w:val="22"/>
          <w:szCs w:val="22"/>
          <w:highlight w:val="white"/>
        </w:rPr>
        <w:t xml:space="preserve">, з урахуванням Директиви Ради 2013/51/Євратом від 22 жовтня 2013 р. про встановлення вимог до захисту здоров’я населення щодо радіоактивних речовин у воді, призначеній для споживання людиною, </w:t>
      </w:r>
      <w:r>
        <w:rPr>
          <w:color w:val="000000"/>
          <w:sz w:val="22"/>
          <w:szCs w:val="22"/>
        </w:rPr>
        <w:t xml:space="preserve">та стосовно гігієнічних нормативів хлороформу </w:t>
      </w:r>
      <w:r>
        <w:rPr>
          <w:sz w:val="22"/>
          <w:szCs w:val="22"/>
        </w:rPr>
        <w:t>і</w:t>
      </w:r>
      <w:r>
        <w:rPr>
          <w:color w:val="000000"/>
          <w:sz w:val="22"/>
          <w:szCs w:val="22"/>
        </w:rPr>
        <w:t xml:space="preserve"> суми тригалогенметанів (</w:t>
      </w:r>
      <w:hyperlink r:id="rId18" w:anchor="n8">
        <w:r>
          <w:rPr>
            <w:color w:val="000000"/>
            <w:sz w:val="22"/>
            <w:szCs w:val="22"/>
          </w:rPr>
          <w:t>наказ МОЗ від 29 листопада 2024 р. № 1984</w:t>
        </w:r>
      </w:hyperlink>
      <w:r>
        <w:rPr>
          <w:color w:val="000000"/>
          <w:sz w:val="22"/>
          <w:szCs w:val="22"/>
        </w:rPr>
        <w:t xml:space="preserve">). В умовах воєнного стану та надзвичайних ситуаціях іншого характеру на окремих територіях протягом визначеного періоду часу за рішенням відповідної регіональної або місцевої комісії з питань техногенно-екологічної безпеки та надзвичайних ситуацій, оцінка якості і безпечності питної води здійснюється відповідно до Воєнного ДСанПіН, затверджених </w:t>
      </w:r>
      <w:hyperlink r:id="rId19" w:anchor="Text">
        <w:r>
          <w:rPr>
            <w:color w:val="000000"/>
            <w:sz w:val="22"/>
            <w:szCs w:val="22"/>
          </w:rPr>
          <w:t xml:space="preserve">наказом МОЗ від 22 квітня 2022 р. </w:t>
        </w:r>
      </w:hyperlink>
      <w:r>
        <w:rPr>
          <w:color w:val="000000"/>
          <w:sz w:val="22"/>
          <w:szCs w:val="22"/>
        </w:rPr>
        <w:t>№ 683.</w:t>
      </w:r>
    </w:p>
    <w:p w:rsidR="005935EB" w:rsidRDefault="004571D0">
      <w:pPr>
        <w:spacing w:line="240" w:lineRule="auto"/>
        <w:jc w:val="both"/>
        <w:rPr>
          <w:color w:val="000000"/>
          <w:sz w:val="22"/>
          <w:szCs w:val="22"/>
          <w:highlight w:val="white"/>
        </w:rPr>
      </w:pPr>
      <w:r>
        <w:rPr>
          <w:color w:val="000000"/>
          <w:sz w:val="22"/>
          <w:szCs w:val="22"/>
        </w:rPr>
        <w:t xml:space="preserve">Затверджена </w:t>
      </w:r>
      <w:hyperlink r:id="rId20" w:anchor="Text">
        <w:r>
          <w:rPr>
            <w:color w:val="000000"/>
            <w:sz w:val="22"/>
            <w:szCs w:val="22"/>
            <w:highlight w:val="white"/>
          </w:rPr>
          <w:t>Державна цільової програми комплексного водозабезпечення територій, які зазнали впливу воєнних дій, на період до 2030 року</w:t>
        </w:r>
      </w:hyperlink>
      <w:r>
        <w:rPr>
          <w:color w:val="000000"/>
          <w:sz w:val="22"/>
          <w:szCs w:val="22"/>
          <w:highlight w:val="white"/>
        </w:rPr>
        <w:t xml:space="preserve"> (Розпорядження </w:t>
      </w:r>
      <w:r w:rsidR="001B1AAA">
        <w:rPr>
          <w:color w:val="000000"/>
          <w:sz w:val="22"/>
          <w:szCs w:val="22"/>
          <w:highlight w:val="white"/>
        </w:rPr>
        <w:t>КМУ</w:t>
      </w:r>
      <w:r>
        <w:rPr>
          <w:color w:val="000000"/>
          <w:sz w:val="22"/>
          <w:szCs w:val="22"/>
          <w:highlight w:val="white"/>
        </w:rPr>
        <w:t xml:space="preserve"> від 17 вересня 2024 р. №884-р).</w:t>
      </w:r>
    </w:p>
    <w:p w:rsidR="005935EB" w:rsidRDefault="004571D0">
      <w:pPr>
        <w:spacing w:line="240" w:lineRule="auto"/>
        <w:jc w:val="both"/>
        <w:rPr>
          <w:color w:val="000000"/>
          <w:sz w:val="22"/>
          <w:szCs w:val="22"/>
        </w:rPr>
      </w:pPr>
      <w:r>
        <w:rPr>
          <w:color w:val="000000"/>
          <w:sz w:val="22"/>
          <w:szCs w:val="22"/>
          <w:highlight w:val="white"/>
        </w:rPr>
        <w:t>Затверджені Плани управління річковими басейнами на 2025-2030 роки - першого циклу планування відповідно норм Водної рамкової директиви ЄС (ВРД) для всіх 9 районів річкових басейнів України (</w:t>
      </w:r>
      <w:hyperlink r:id="rId21" w:anchor="Text">
        <w:r>
          <w:rPr>
            <w:color w:val="000000"/>
            <w:sz w:val="22"/>
            <w:szCs w:val="22"/>
            <w:highlight w:val="white"/>
          </w:rPr>
          <w:t>Розпорядження КМУ від 01 листопада 2024 р. № 1077-р</w:t>
        </w:r>
      </w:hyperlink>
      <w:r>
        <w:rPr>
          <w:color w:val="000000"/>
          <w:sz w:val="22"/>
          <w:szCs w:val="22"/>
          <w:highlight w:val="white"/>
        </w:rPr>
        <w:t xml:space="preserve"> та від </w:t>
      </w:r>
      <w:hyperlink r:id="rId22" w:anchor="Text">
        <w:r>
          <w:rPr>
            <w:color w:val="000000"/>
            <w:sz w:val="22"/>
            <w:szCs w:val="22"/>
            <w:highlight w:val="white"/>
          </w:rPr>
          <w:t>31 грудня 2024 р. № 1347-р</w:t>
        </w:r>
      </w:hyperlink>
      <w:r>
        <w:rPr>
          <w:color w:val="000000"/>
          <w:sz w:val="22"/>
          <w:szCs w:val="22"/>
          <w:highlight w:val="white"/>
        </w:rPr>
        <w:t>).</w:t>
      </w:r>
    </w:p>
    <w:p w:rsidR="005935EB" w:rsidRDefault="004571D0">
      <w:pPr>
        <w:spacing w:line="240" w:lineRule="auto"/>
        <w:jc w:val="both"/>
        <w:rPr>
          <w:color w:val="000000"/>
          <w:sz w:val="22"/>
          <w:szCs w:val="22"/>
          <w:highlight w:val="white"/>
        </w:rPr>
      </w:pPr>
      <w:r>
        <w:rPr>
          <w:color w:val="000000"/>
          <w:sz w:val="22"/>
          <w:szCs w:val="22"/>
        </w:rPr>
        <w:t xml:space="preserve">Також затверджені </w:t>
      </w:r>
      <w:hyperlink r:id="rId23" w:anchor="Text">
        <w:r>
          <w:rPr>
            <w:color w:val="000000"/>
            <w:sz w:val="22"/>
            <w:szCs w:val="22"/>
          </w:rPr>
          <w:t>«Гігієнічні нормативи якості води водних об'єктів для задоволення питних, господарсько-побутових та інших потреб населення»</w:t>
        </w:r>
      </w:hyperlink>
      <w:r>
        <w:rPr>
          <w:color w:val="000000"/>
          <w:sz w:val="22"/>
          <w:szCs w:val="22"/>
        </w:rPr>
        <w:t xml:space="preserve"> (наказ МОЗ від 02 травня 2022 р. № 721 зі змінами, внесеними наказами МОЗ від 03 грудня 2024 р. № 2005 та від 25 грудня 2024 р. № 2159).</w:t>
      </w:r>
    </w:p>
    <w:p w:rsidR="005935EB" w:rsidRDefault="004571D0">
      <w:pPr>
        <w:spacing w:line="240" w:lineRule="auto"/>
        <w:jc w:val="both"/>
        <w:rPr>
          <w:color w:val="000000"/>
          <w:sz w:val="22"/>
          <w:szCs w:val="22"/>
        </w:rPr>
      </w:pPr>
      <w:r>
        <w:rPr>
          <w:color w:val="000000"/>
          <w:sz w:val="22"/>
          <w:szCs w:val="22"/>
          <w:highlight w:val="white"/>
        </w:rPr>
        <w:t xml:space="preserve">Щодо якості води водних об’єктів, </w:t>
      </w:r>
      <w:r>
        <w:rPr>
          <w:color w:val="000000"/>
          <w:sz w:val="22"/>
          <w:szCs w:val="22"/>
        </w:rPr>
        <w:t xml:space="preserve">визначених для купання та/або які є зонами рекреації, </w:t>
      </w:r>
      <w:r>
        <w:rPr>
          <w:color w:val="000000"/>
          <w:sz w:val="22"/>
          <w:szCs w:val="22"/>
          <w:highlight w:val="white"/>
        </w:rPr>
        <w:t xml:space="preserve">за мікробіологічними показниками </w:t>
      </w:r>
      <w:r>
        <w:rPr>
          <w:color w:val="000000"/>
          <w:sz w:val="22"/>
          <w:szCs w:val="22"/>
        </w:rPr>
        <w:t>діють</w:t>
      </w:r>
      <w:r>
        <w:rPr>
          <w:color w:val="000000"/>
          <w:sz w:val="22"/>
          <w:szCs w:val="22"/>
          <w:highlight w:val="white"/>
        </w:rPr>
        <w:t xml:space="preserve"> «</w:t>
      </w:r>
      <w:hyperlink r:id="rId24" w:anchor="n18">
        <w:r>
          <w:rPr>
            <w:color w:val="000000"/>
            <w:sz w:val="22"/>
            <w:szCs w:val="22"/>
            <w:highlight w:val="white"/>
          </w:rPr>
          <w:t>Гігієнічні нормативи якості води для купання</w:t>
        </w:r>
      </w:hyperlink>
      <w:r>
        <w:rPr>
          <w:color w:val="000000"/>
          <w:sz w:val="22"/>
          <w:szCs w:val="22"/>
        </w:rPr>
        <w:t>»</w:t>
      </w:r>
      <w:r>
        <w:rPr>
          <w:sz w:val="22"/>
          <w:szCs w:val="22"/>
        </w:rPr>
        <w:t xml:space="preserve"> (</w:t>
      </w:r>
      <w:r>
        <w:rPr>
          <w:color w:val="000000"/>
          <w:sz w:val="22"/>
          <w:szCs w:val="22"/>
        </w:rPr>
        <w:t>наказ МОЗ від 03 грудня 2024 р. № 2005 зі змінами (</w:t>
      </w:r>
      <w:hyperlink r:id="rId25">
        <w:r>
          <w:rPr>
            <w:color w:val="000000"/>
            <w:sz w:val="22"/>
            <w:szCs w:val="22"/>
          </w:rPr>
          <w:t>наказ МОЗ від 25 грудня 2024 р. № 2159</w:t>
        </w:r>
      </w:hyperlink>
      <w:r>
        <w:rPr>
          <w:color w:val="000000"/>
          <w:sz w:val="22"/>
          <w:szCs w:val="22"/>
        </w:rPr>
        <w:t>)).</w:t>
      </w:r>
    </w:p>
    <w:p w:rsidR="005935EB" w:rsidRDefault="004571D0">
      <w:pPr>
        <w:spacing w:line="240" w:lineRule="auto"/>
        <w:jc w:val="both"/>
        <w:rPr>
          <w:color w:val="000000"/>
          <w:sz w:val="22"/>
          <w:szCs w:val="22"/>
        </w:rPr>
      </w:pPr>
      <w:r>
        <w:rPr>
          <w:color w:val="000000"/>
          <w:sz w:val="22"/>
          <w:szCs w:val="22"/>
        </w:rPr>
        <w:t xml:space="preserve">За даними МОЗ, </w:t>
      </w:r>
      <w:r>
        <w:rPr>
          <w:sz w:val="22"/>
          <w:szCs w:val="22"/>
        </w:rPr>
        <w:t>п</w:t>
      </w:r>
      <w:r>
        <w:rPr>
          <w:color w:val="000000"/>
          <w:sz w:val="22"/>
          <w:szCs w:val="22"/>
        </w:rPr>
        <w:t xml:space="preserve">ри загальному скороченні програми (кількості об’єктів та досліджень) моніторингу якості питної води у </w:t>
      </w:r>
      <w:r>
        <w:rPr>
          <w:sz w:val="22"/>
          <w:szCs w:val="22"/>
        </w:rPr>
        <w:t>дитячих навчальних закладах</w:t>
      </w:r>
      <w:r>
        <w:rPr>
          <w:color w:val="000000"/>
          <w:sz w:val="22"/>
          <w:szCs w:val="22"/>
        </w:rPr>
        <w:t xml:space="preserve"> останні роки спостерігається деяке покращення якості, хоча питома вага нестандартних проб питної води залишається значною за санітарно-хімічними і мікробіологічними показниками: у 2024 році становила 18,8 % та 9,8 % відповідно (у 2021 – 21,2 % та 12,0 %).</w:t>
      </w:r>
    </w:p>
    <w:p w:rsidR="003D561F" w:rsidRDefault="004571D0">
      <w:pPr>
        <w:spacing w:line="240" w:lineRule="auto"/>
        <w:jc w:val="both"/>
        <w:rPr>
          <w:color w:val="000000"/>
          <w:sz w:val="22"/>
          <w:szCs w:val="22"/>
        </w:rPr>
      </w:pPr>
      <w:r>
        <w:rPr>
          <w:color w:val="000000"/>
          <w:sz w:val="22"/>
          <w:szCs w:val="22"/>
        </w:rPr>
        <w:t>Основними перешкодами для досягнення чинних НЦП у звітний період були: триваюча повномасштабна агресія російської федерації проти України, яка спричинила значні міграційні процеси в та за межі країни, руйнування  економіки та критичної інфраструктури, зокрема систем водопостачання і водовідведення, енергопостачання</w:t>
      </w:r>
      <w:r>
        <w:rPr>
          <w:sz w:val="22"/>
          <w:szCs w:val="22"/>
        </w:rPr>
        <w:t>;</w:t>
      </w:r>
      <w:r>
        <w:rPr>
          <w:color w:val="000000"/>
          <w:sz w:val="22"/>
          <w:szCs w:val="22"/>
        </w:rPr>
        <w:t xml:space="preserve"> постійні організаційні зміни на рівні ЦОВВ, складнощі реформування водного сектору та невиконання планів водної євроінтеграції з впровадження директив ЄС щодо питної води, очистки стічних вод, охорони джерел води від нітратного забруднення; невиконання загальнодержавних цільових програм («Питна вода України» забезпечення сільських населених пунктів, що користуються привізною водою, централізованим водопостачанням) через низьку пріоритетність та брак фінансування з Держбюджету та місцевих бюджетів; критичний стан, брак кадрів, потенціалу та ресурсів водоканалів, комунальних служб та басейнових управлінь, лабораторій для впровадження європейських норм і стандартів якості води та управління водними ресурсами; скорочення програм моніторингу якості води та проблеми збору даних та узагальнення інформації щодо доступу до води та санітарії.</w:t>
      </w:r>
    </w:p>
    <w:p w:rsidR="003D561F" w:rsidRDefault="003D561F">
      <w:pPr>
        <w:suppressAutoHyphens w:val="0"/>
        <w:spacing w:line="240" w:lineRule="auto"/>
        <w:rPr>
          <w:color w:val="000000"/>
          <w:sz w:val="22"/>
          <w:szCs w:val="22"/>
        </w:rPr>
      </w:pPr>
      <w:r>
        <w:rPr>
          <w:color w:val="000000"/>
          <w:sz w:val="22"/>
          <w:szCs w:val="22"/>
        </w:rPr>
        <w:br w:type="page"/>
      </w:r>
    </w:p>
    <w:p w:rsidR="005935EB" w:rsidRDefault="004571D0">
      <w:pPr>
        <w:pStyle w:val="1"/>
      </w:pPr>
      <w:bookmarkStart w:id="1" w:name="_heading=h.bazucn5460w7" w:colFirst="0" w:colLast="0"/>
      <w:bookmarkStart w:id="2" w:name="_Toc198197769"/>
      <w:bookmarkEnd w:id="1"/>
      <w:r>
        <w:lastRenderedPageBreak/>
        <w:t>Частина перша. Загальні аспекти</w:t>
      </w:r>
      <w:bookmarkEnd w:id="2"/>
    </w:p>
    <w:p w:rsidR="005935EB" w:rsidRDefault="004571D0">
      <w:pPr>
        <w:pBdr>
          <w:top w:val="nil"/>
          <w:left w:val="nil"/>
          <w:bottom w:val="nil"/>
          <w:right w:val="nil"/>
          <w:between w:val="nil"/>
        </w:pBdr>
        <w:spacing w:after="120" w:line="240" w:lineRule="auto"/>
        <w:ind w:left="1134" w:right="1134"/>
        <w:jc w:val="both"/>
        <w:rPr>
          <w:color w:val="000000"/>
          <w:highlight w:val="white"/>
        </w:rPr>
      </w:pPr>
      <w:r>
        <w:rPr>
          <w:color w:val="000000"/>
        </w:rPr>
        <w:t>1.</w:t>
      </w:r>
      <w:r>
        <w:rPr>
          <w:color w:val="000000"/>
        </w:rPr>
        <w:tab/>
      </w:r>
      <w:r>
        <w:rPr>
          <w:color w:val="000000"/>
          <w:highlight w:val="white"/>
        </w:rPr>
        <w:t>Чи були встановлені в Україні цільові показники та терміни їх досягнення у відповідності зі статтею 6 Протоколу? Надати інформацію про цільові області.</w:t>
      </w:r>
    </w:p>
    <w:p w:rsidR="005935EB" w:rsidRDefault="004571D0">
      <w:pPr>
        <w:pBdr>
          <w:top w:val="nil"/>
          <w:left w:val="nil"/>
          <w:bottom w:val="nil"/>
          <w:right w:val="nil"/>
          <w:between w:val="nil"/>
        </w:pBdr>
        <w:spacing w:after="120" w:line="240" w:lineRule="auto"/>
        <w:ind w:left="1134" w:right="1134"/>
        <w:jc w:val="both"/>
        <w:rPr>
          <w:i/>
          <w:color w:val="000000"/>
          <w:highlight w:val="white"/>
        </w:rPr>
      </w:pPr>
      <w:r>
        <w:rPr>
          <w:i/>
          <w:color w:val="000000"/>
          <w:highlight w:val="white"/>
        </w:rPr>
        <w:t>Будь ласка, надайте детальну інформацію про цільові сфери у другій частині.</w:t>
      </w:r>
    </w:p>
    <w:p w:rsidR="005935EB" w:rsidRDefault="004571D0">
      <w:pPr>
        <w:pBdr>
          <w:top w:val="nil"/>
          <w:left w:val="nil"/>
          <w:bottom w:val="nil"/>
          <w:right w:val="nil"/>
          <w:between w:val="nil"/>
        </w:pBdr>
        <w:spacing w:after="120" w:line="240" w:lineRule="auto"/>
        <w:ind w:left="1134" w:right="1134"/>
        <w:jc w:val="both"/>
        <w:rPr>
          <w:i/>
          <w:color w:val="000000"/>
          <w:highlight w:val="white"/>
        </w:rPr>
      </w:pPr>
      <w:r>
        <w:rPr>
          <w:i/>
          <w:color w:val="000000"/>
          <w:highlight w:val="white"/>
        </w:rPr>
        <w:t xml:space="preserve">ТАК </w:t>
      </w:r>
      <w:r>
        <w:rPr>
          <w:b/>
          <w:i/>
          <w:color w:val="000000"/>
          <w:highlight w:val="white"/>
        </w:rPr>
        <w:t>Х</w:t>
      </w:r>
      <w:r>
        <w:rPr>
          <w:b/>
        </w:rPr>
        <w:t xml:space="preserve">     </w:t>
      </w:r>
      <w:r>
        <w:rPr>
          <w:i/>
          <w:color w:val="000000"/>
          <w:highlight w:val="white"/>
        </w:rPr>
        <w:t xml:space="preserve"> НІ </w:t>
      </w:r>
      <w:sdt>
        <w:sdtPr>
          <w:tag w:val="goog_rdk_0"/>
          <w:id w:val="-1789190277"/>
        </w:sdtPr>
        <w:sdtContent>
          <w:r>
            <w:rPr>
              <w:rFonts w:ascii="Arial Unicode MS" w:eastAsia="Arial Unicode MS" w:hAnsi="Arial Unicode MS" w:cs="Arial Unicode MS"/>
              <w:i/>
              <w:color w:val="000000"/>
              <w:highlight w:val="white"/>
            </w:rPr>
            <w:t>☐</w:t>
          </w:r>
        </w:sdtContent>
      </w:sdt>
      <w:r>
        <w:rPr>
          <w:i/>
          <w:color w:val="000000"/>
          <w:highlight w:val="white"/>
        </w:rPr>
        <w:t xml:space="preserve">   В ПРОЦЕСІ </w:t>
      </w:r>
      <w:sdt>
        <w:sdtPr>
          <w:tag w:val="goog_rdk_1"/>
          <w:id w:val="-183747626"/>
        </w:sdtPr>
        <w:sdtContent>
          <w:r>
            <w:rPr>
              <w:rFonts w:ascii="Arial Unicode MS" w:eastAsia="Arial Unicode MS" w:hAnsi="Arial Unicode MS" w:cs="Arial Unicode MS"/>
              <w:i/>
              <w:color w:val="000000"/>
              <w:highlight w:val="white"/>
            </w:rPr>
            <w:t>☐</w:t>
          </w:r>
        </w:sdtContent>
      </w:sdt>
    </w:p>
    <w:p w:rsidR="005935EB" w:rsidRDefault="004571D0">
      <w:pPr>
        <w:pBdr>
          <w:top w:val="nil"/>
          <w:left w:val="nil"/>
          <w:bottom w:val="nil"/>
          <w:right w:val="nil"/>
          <w:between w:val="nil"/>
        </w:pBdr>
        <w:spacing w:after="120" w:line="240" w:lineRule="auto"/>
        <w:ind w:left="1134" w:right="1134"/>
        <w:jc w:val="both"/>
        <w:rPr>
          <w:color w:val="000000"/>
          <w:highlight w:val="white"/>
        </w:rPr>
      </w:pPr>
      <w:r>
        <w:rPr>
          <w:i/>
          <w:color w:val="000000"/>
          <w:highlight w:val="white"/>
        </w:rPr>
        <w:t>Якщо цілі були переглянуті, будь ласка, вкажіть дату прийняття та перелічіть переглянуті цільові сфери. Будь ласка, надайте детальну інформацію у другій частині</w:t>
      </w:r>
      <w:r>
        <w:rPr>
          <w:color w:val="000000"/>
          <w:highlight w:val="white"/>
        </w:rPr>
        <w:t>.</w:t>
      </w:r>
    </w:p>
    <w:p w:rsidR="005935EB" w:rsidRDefault="004571D0">
      <w:pPr>
        <w:spacing w:line="240" w:lineRule="auto"/>
        <w:jc w:val="both"/>
        <w:rPr>
          <w:color w:val="000000"/>
          <w:sz w:val="22"/>
          <w:szCs w:val="22"/>
        </w:rPr>
      </w:pPr>
      <w:r>
        <w:rPr>
          <w:color w:val="000000"/>
          <w:sz w:val="22"/>
          <w:szCs w:val="22"/>
        </w:rPr>
        <w:t>Україна ратифікувала Протокол про воду та здоров’я Законом України №1066-ІV від 09 листопада 2003 р.</w:t>
      </w:r>
    </w:p>
    <w:p w:rsidR="005935EB" w:rsidRDefault="004571D0">
      <w:pPr>
        <w:spacing w:line="240" w:lineRule="auto"/>
        <w:jc w:val="both"/>
        <w:rPr>
          <w:color w:val="000000"/>
          <w:sz w:val="22"/>
          <w:szCs w:val="22"/>
        </w:rPr>
      </w:pPr>
      <w:r>
        <w:rPr>
          <w:color w:val="000000"/>
          <w:sz w:val="22"/>
          <w:szCs w:val="22"/>
        </w:rPr>
        <w:t xml:space="preserve">У 2011 році вперше було встановлено 15 національних цільових показників (НЦП) та індикатори прогресу до 10 цільових областей Протоколу (Наказ Міндовкілля від 14 серпня 2011 р. № 324). Враховуючи політичні зобов’язання щодо досягнення Цілей сталого розвитку (ЦСР) та </w:t>
      </w:r>
      <w:hyperlink r:id="rId26">
        <w:r>
          <w:rPr>
            <w:color w:val="000000"/>
            <w:sz w:val="22"/>
            <w:szCs w:val="22"/>
          </w:rPr>
          <w:t>Угоди про асоціацію Україна – ЄС</w:t>
        </w:r>
      </w:hyperlink>
      <w:r>
        <w:rPr>
          <w:color w:val="000000"/>
          <w:sz w:val="22"/>
          <w:szCs w:val="22"/>
        </w:rPr>
        <w:t xml:space="preserve">, Україна у 2018-2019 роках за підтримки та допомоги ЄЕК ООН Секретаріату Протоколу Україна переглянула НЦП і встановила 40 НЦП і 76 індикаторів прогресу до всіх 20 цільових областей Протоколу. </w:t>
      </w:r>
    </w:p>
    <w:p w:rsidR="005935EB" w:rsidRDefault="004571D0">
      <w:pPr>
        <w:spacing w:line="240" w:lineRule="auto"/>
        <w:jc w:val="both"/>
        <w:rPr>
          <w:color w:val="000000"/>
          <w:sz w:val="22"/>
          <w:szCs w:val="22"/>
        </w:rPr>
      </w:pPr>
      <w:r>
        <w:rPr>
          <w:color w:val="000000"/>
          <w:sz w:val="22"/>
          <w:szCs w:val="22"/>
        </w:rPr>
        <w:t>Оновлені НЦП були затверджені р</w:t>
      </w:r>
      <w:hyperlink r:id="rId27" w:anchor="n9">
        <w:r>
          <w:rPr>
            <w:color w:val="000000"/>
            <w:sz w:val="22"/>
            <w:szCs w:val="22"/>
          </w:rPr>
          <w:t>озпорядженням КМУ від 09 грудня 2022</w:t>
        </w:r>
        <w:r w:rsidR="001B1AAA">
          <w:rPr>
            <w:color w:val="000000"/>
            <w:sz w:val="22"/>
            <w:szCs w:val="22"/>
          </w:rPr>
          <w:t> </w:t>
        </w:r>
        <w:r>
          <w:rPr>
            <w:color w:val="000000"/>
            <w:sz w:val="22"/>
            <w:szCs w:val="22"/>
          </w:rPr>
          <w:t>р. №1134-р</w:t>
        </w:r>
      </w:hyperlink>
      <w:r>
        <w:rPr>
          <w:color w:val="000000"/>
          <w:sz w:val="22"/>
          <w:szCs w:val="22"/>
        </w:rPr>
        <w:t xml:space="preserve"> «Про схвалення Водної стратегії України на період до 2050 року» (Водна стратегія) як додаток 1 «Індикатори та критерії досягнення </w:t>
      </w:r>
      <w:r>
        <w:rPr>
          <w:color w:val="000000"/>
          <w:sz w:val="22"/>
          <w:szCs w:val="22"/>
          <w:highlight w:val="white"/>
        </w:rPr>
        <w:t xml:space="preserve">цілі 1 «Забезпечення рівного доступу до якісної і безпечної для здоров’я людини питної води і належних санітарно-профілактичних заходів» і разом з </w:t>
      </w:r>
      <w:r>
        <w:rPr>
          <w:color w:val="000000"/>
          <w:sz w:val="22"/>
          <w:szCs w:val="22"/>
        </w:rPr>
        <w:t xml:space="preserve">операційним планом реалізації Водної стратегії на 2022-2024 роки. </w:t>
      </w:r>
    </w:p>
    <w:p w:rsidR="005935EB" w:rsidRDefault="005935EB">
      <w:pPr>
        <w:pBdr>
          <w:top w:val="nil"/>
          <w:left w:val="nil"/>
          <w:bottom w:val="nil"/>
          <w:right w:val="nil"/>
          <w:between w:val="nil"/>
        </w:pBdr>
        <w:spacing w:after="120" w:line="240" w:lineRule="auto"/>
        <w:ind w:left="1134" w:right="1134"/>
        <w:jc w:val="both"/>
        <w:rPr>
          <w:shd w:val="clear" w:color="auto" w:fill="F3F3F3"/>
        </w:rPr>
      </w:pPr>
    </w:p>
    <w:p w:rsidR="005935EB" w:rsidRDefault="004571D0">
      <w:pPr>
        <w:pBdr>
          <w:top w:val="nil"/>
          <w:left w:val="nil"/>
          <w:bottom w:val="nil"/>
          <w:right w:val="nil"/>
          <w:between w:val="nil"/>
        </w:pBdr>
        <w:spacing w:after="120" w:line="240" w:lineRule="auto"/>
        <w:ind w:left="1134" w:right="1134"/>
        <w:jc w:val="both"/>
        <w:rPr>
          <w:color w:val="000000"/>
          <w:highlight w:val="white"/>
        </w:rPr>
      </w:pPr>
      <w:r>
        <w:rPr>
          <w:color w:val="000000"/>
          <w:highlight w:val="white"/>
        </w:rPr>
        <w:t>2.</w:t>
      </w:r>
      <w:r>
        <w:rPr>
          <w:color w:val="000000"/>
          <w:highlight w:val="white"/>
        </w:rPr>
        <w:tab/>
        <w:t xml:space="preserve">Чи були цільові показники та строки їх досягнення оприлюднені і опубліковані, у який спосіб? </w:t>
      </w:r>
    </w:p>
    <w:p w:rsidR="005935EB" w:rsidRDefault="004571D0">
      <w:pPr>
        <w:pBdr>
          <w:top w:val="nil"/>
          <w:left w:val="nil"/>
          <w:bottom w:val="nil"/>
          <w:right w:val="nil"/>
          <w:between w:val="nil"/>
        </w:pBdr>
        <w:spacing w:after="120" w:line="240" w:lineRule="auto"/>
        <w:ind w:left="1134" w:right="1134"/>
        <w:jc w:val="both"/>
        <w:rPr>
          <w:i/>
          <w:color w:val="000000"/>
          <w:highlight w:val="white"/>
        </w:rPr>
      </w:pPr>
      <w:r>
        <w:rPr>
          <w:i/>
          <w:color w:val="000000"/>
          <w:highlight w:val="white"/>
        </w:rPr>
        <w:t>Будь ласка, поясніть, чи були цільові показники та контрольні дати опубліковані, надані громадськості (наприклад, в Інтернеті, офіційному виданні, ЗМІ) і повідомлені секретаріату.</w:t>
      </w:r>
    </w:p>
    <w:p w:rsidR="005935EB" w:rsidRDefault="004571D0">
      <w:pPr>
        <w:spacing w:after="120" w:line="276" w:lineRule="auto"/>
        <w:jc w:val="both"/>
        <w:rPr>
          <w:i/>
          <w:color w:val="0000FF"/>
          <w:sz w:val="22"/>
          <w:szCs w:val="22"/>
          <w:highlight w:val="white"/>
        </w:rPr>
      </w:pPr>
      <w:r>
        <w:rPr>
          <w:sz w:val="22"/>
          <w:szCs w:val="22"/>
          <w:highlight w:val="white"/>
        </w:rPr>
        <w:t>НЦП були оприлюднені на офіційному порталі Верховної Ради Україні (ВРУ):</w:t>
      </w:r>
      <w:hyperlink r:id="rId28" w:anchor="Text">
        <w:r>
          <w:rPr>
            <w:i/>
            <w:sz w:val="22"/>
            <w:szCs w:val="22"/>
            <w:highlight w:val="white"/>
          </w:rPr>
          <w:t xml:space="preserve"> </w:t>
        </w:r>
      </w:hyperlink>
      <w:hyperlink r:id="rId29" w:anchor="Text">
        <w:r>
          <w:rPr>
            <w:color w:val="0000FF"/>
            <w:sz w:val="22"/>
            <w:szCs w:val="22"/>
            <w:highlight w:val="white"/>
          </w:rPr>
          <w:t>https://zakon.rada.gov.ua/laws/show/1134-2022-%D1%80#Text</w:t>
        </w:r>
      </w:hyperlink>
    </w:p>
    <w:p w:rsidR="005935EB" w:rsidRDefault="004571D0">
      <w:pPr>
        <w:numPr>
          <w:ilvl w:val="0"/>
          <w:numId w:val="24"/>
        </w:numPr>
        <w:pBdr>
          <w:top w:val="nil"/>
          <w:left w:val="nil"/>
          <w:bottom w:val="nil"/>
          <w:right w:val="nil"/>
          <w:between w:val="nil"/>
        </w:pBdr>
        <w:spacing w:after="120" w:line="240" w:lineRule="auto"/>
        <w:ind w:right="1134"/>
        <w:jc w:val="both"/>
        <w:rPr>
          <w:color w:val="000000"/>
          <w:highlight w:val="white"/>
        </w:rPr>
      </w:pPr>
      <w:r>
        <w:rPr>
          <w:color w:val="000000"/>
          <w:highlight w:val="white"/>
        </w:rPr>
        <w:t>Чи створила ваша країна національні або місцеві механізми координації між компетентними органами для встановлення цілей? Якщо так, будь ласка, опишіть, включаючи інформацію про те, який(і) державний(і) орган(и) взяв на себе керівництво та координуючу роль, які державні органи були залучені та як координація була забезпечена.</w:t>
      </w:r>
    </w:p>
    <w:p w:rsidR="005935EB" w:rsidRDefault="004571D0">
      <w:pPr>
        <w:spacing w:line="240" w:lineRule="auto"/>
        <w:jc w:val="both"/>
        <w:rPr>
          <w:i/>
          <w:sz w:val="22"/>
          <w:szCs w:val="22"/>
        </w:rPr>
      </w:pPr>
      <w:r>
        <w:rPr>
          <w:sz w:val="22"/>
          <w:szCs w:val="22"/>
        </w:rPr>
        <w:t>Відповідно до доручення КМУ від 06.10.2003 №46963, Міндовкілля є головним ЦОВВ, що виступає координатором з питань реалізації Протоколу про воду та здоров’я в Україні на національному рівні та здійснює зв’язок із спільним Секретаріатом Протоколу. У 2006 році була створена Міжвідомча робоча група (МРГ) з питань реалізації Протоколу (наказ Міндовкілля від 12 травня 2006 р. № 243). У 2022 році для координації і реалізації Водної стратегії була створена МРГ з питань водної політики, затверджено її склад і відповідне Положення (Наказ Міндовкілля від 09 червня 2023 р. № 407)</w:t>
      </w:r>
      <w:r>
        <w:rPr>
          <w:i/>
          <w:sz w:val="22"/>
          <w:szCs w:val="22"/>
        </w:rPr>
        <w:t>.</w:t>
      </w:r>
    </w:p>
    <w:p w:rsidR="005935EB" w:rsidRDefault="005935EB">
      <w:pPr>
        <w:spacing w:line="240" w:lineRule="auto"/>
        <w:jc w:val="both"/>
        <w:rPr>
          <w:sz w:val="22"/>
          <w:szCs w:val="22"/>
          <w:highlight w:val="yellow"/>
        </w:rPr>
      </w:pPr>
    </w:p>
    <w:p w:rsidR="005935EB" w:rsidRDefault="004571D0">
      <w:pPr>
        <w:numPr>
          <w:ilvl w:val="0"/>
          <w:numId w:val="24"/>
        </w:numPr>
        <w:pBdr>
          <w:top w:val="nil"/>
          <w:left w:val="nil"/>
          <w:bottom w:val="nil"/>
          <w:right w:val="nil"/>
          <w:between w:val="nil"/>
        </w:pBdr>
        <w:spacing w:after="120" w:line="240" w:lineRule="auto"/>
        <w:ind w:right="1134"/>
        <w:jc w:val="both"/>
        <w:rPr>
          <w:color w:val="000000"/>
          <w:highlight w:val="white"/>
        </w:rPr>
      </w:pPr>
      <w:r>
        <w:rPr>
          <w:color w:val="000000"/>
          <w:highlight w:val="white"/>
        </w:rPr>
        <w:t>Чи були розроблені програми заходів або план дій у підтримці їх виконання, описати цю програму та фінансові аспекти.</w:t>
      </w:r>
    </w:p>
    <w:p w:rsidR="005935EB" w:rsidRDefault="004571D0">
      <w:pPr>
        <w:pBdr>
          <w:top w:val="nil"/>
          <w:left w:val="nil"/>
          <w:bottom w:val="nil"/>
          <w:right w:val="nil"/>
          <w:between w:val="nil"/>
        </w:pBdr>
        <w:spacing w:line="240" w:lineRule="auto"/>
        <w:jc w:val="both"/>
        <w:rPr>
          <w:sz w:val="22"/>
          <w:szCs w:val="22"/>
        </w:rPr>
      </w:pPr>
      <w:r>
        <w:rPr>
          <w:sz w:val="22"/>
          <w:szCs w:val="22"/>
        </w:rPr>
        <w:t xml:space="preserve">Операційний план реалізації Водної стратегії у 2022-2024 роках містить заходи з досягнення НЦП по Протоколу, затверджений </w:t>
      </w:r>
      <w:r>
        <w:rPr>
          <w:color w:val="366091"/>
          <w:sz w:val="22"/>
          <w:szCs w:val="22"/>
        </w:rPr>
        <w:t>р</w:t>
      </w:r>
      <w:hyperlink r:id="rId30" w:anchor="n9">
        <w:r>
          <w:rPr>
            <w:color w:val="1155CC"/>
            <w:sz w:val="22"/>
            <w:szCs w:val="22"/>
          </w:rPr>
          <w:t>озпорядженням КМУ від 09.12.2022 №1134-р</w:t>
        </w:r>
      </w:hyperlink>
      <w:r>
        <w:rPr>
          <w:sz w:val="22"/>
          <w:szCs w:val="22"/>
        </w:rPr>
        <w:t>.</w:t>
      </w:r>
    </w:p>
    <w:p w:rsidR="005935EB" w:rsidRDefault="005935EB">
      <w:pPr>
        <w:pBdr>
          <w:top w:val="nil"/>
          <w:left w:val="nil"/>
          <w:bottom w:val="nil"/>
          <w:right w:val="nil"/>
          <w:between w:val="nil"/>
        </w:pBdr>
        <w:spacing w:line="240" w:lineRule="auto"/>
        <w:ind w:right="1134"/>
        <w:jc w:val="both"/>
      </w:pPr>
    </w:p>
    <w:p w:rsidR="005935EB" w:rsidRDefault="004571D0">
      <w:pPr>
        <w:pBdr>
          <w:top w:val="nil"/>
          <w:left w:val="nil"/>
          <w:bottom w:val="nil"/>
          <w:right w:val="nil"/>
          <w:between w:val="nil"/>
        </w:pBdr>
        <w:spacing w:after="120" w:line="240" w:lineRule="auto"/>
        <w:ind w:left="1134" w:right="1134"/>
        <w:jc w:val="both"/>
        <w:rPr>
          <w:highlight w:val="white"/>
        </w:rPr>
      </w:pPr>
      <w:r>
        <w:rPr>
          <w:color w:val="000000"/>
        </w:rPr>
        <w:t>5.</w:t>
      </w:r>
      <w:r>
        <w:rPr>
          <w:color w:val="000000"/>
        </w:rPr>
        <w:tab/>
      </w:r>
      <w:r>
        <w:rPr>
          <w:color w:val="000000"/>
          <w:highlight w:val="white"/>
        </w:rPr>
        <w:t xml:space="preserve">Що було зроблено у вашій країні для забезпечення участі громадськості в процесі встановлення цільових показників відповідно до пункту 2 статті 6, і як </w:t>
      </w:r>
      <w:r>
        <w:rPr>
          <w:color w:val="000000"/>
          <w:highlight w:val="white"/>
        </w:rPr>
        <w:lastRenderedPageBreak/>
        <w:t>результати участі громадськості були враховані в остаточному встановленні цільових показників</w:t>
      </w:r>
    </w:p>
    <w:p w:rsidR="005935EB" w:rsidRDefault="004571D0">
      <w:pPr>
        <w:spacing w:line="240" w:lineRule="auto"/>
        <w:jc w:val="both"/>
        <w:rPr>
          <w:sz w:val="22"/>
          <w:szCs w:val="22"/>
        </w:rPr>
      </w:pPr>
      <w:r>
        <w:rPr>
          <w:sz w:val="22"/>
          <w:szCs w:val="22"/>
        </w:rPr>
        <w:t>В ході перегляду НЦП відбулися обговорення проекту Технічного звіту щодо аналізу ситуації заінтересованими сторонами під час розширеного засідання МРГ в рамках Форуму «Аква-Україна-2018» 19-20 грудня 2018 року відбулися національні громадські обговорення в Києві за участю понад 60 представників заінтересованої громадськості з 11 міст України. У 2019-2021 Міндовкілля у співпраці з Офісом підтримки реформ провели обговорення проекту Водної стратегії України на період до 2050 року, включно з НЦП та індикаторами до Протоколу, Операційним планом реалізації, які також пройшли процедуру міжвідомчого погодження.</w:t>
      </w:r>
    </w:p>
    <w:p w:rsidR="005935EB" w:rsidRDefault="005935EB">
      <w:pPr>
        <w:spacing w:line="240" w:lineRule="auto"/>
        <w:jc w:val="both"/>
      </w:pPr>
    </w:p>
    <w:p w:rsidR="005935EB" w:rsidRDefault="004571D0">
      <w:pPr>
        <w:pBdr>
          <w:top w:val="nil"/>
          <w:left w:val="nil"/>
          <w:bottom w:val="nil"/>
          <w:right w:val="nil"/>
          <w:between w:val="nil"/>
        </w:pBdr>
        <w:spacing w:after="120" w:line="240" w:lineRule="auto"/>
        <w:ind w:left="1134" w:right="1134"/>
        <w:jc w:val="both"/>
        <w:rPr>
          <w:color w:val="000000"/>
          <w:highlight w:val="white"/>
        </w:rPr>
      </w:pPr>
      <w:r>
        <w:rPr>
          <w:color w:val="000000"/>
        </w:rPr>
        <w:t>6.</w:t>
      </w:r>
      <w:r>
        <w:t xml:space="preserve"> </w:t>
      </w:r>
      <w:r>
        <w:rPr>
          <w:color w:val="000000"/>
          <w:highlight w:val="white"/>
        </w:rPr>
        <w:t>Надати інформацію щодо процесу підготовки цієї доповіді, включаючи інформацію, які державні органи були відповідальними, які зацікавленими.</w:t>
      </w:r>
    </w:p>
    <w:p w:rsidR="005935EB" w:rsidRDefault="004571D0">
      <w:pPr>
        <w:spacing w:line="240" w:lineRule="auto"/>
        <w:jc w:val="both"/>
        <w:rPr>
          <w:sz w:val="22"/>
          <w:szCs w:val="22"/>
        </w:rPr>
      </w:pPr>
      <w:r>
        <w:rPr>
          <w:sz w:val="22"/>
          <w:szCs w:val="22"/>
        </w:rPr>
        <w:t>Відповідно до Доручення КМУ від 26 вересня 2011 р. № 44023/1/1-11, щодо зобов’язань відповідних ЦОВВ в межах своєї компетенції надавати Міндовкілля щороку інформацію щодо впровадження Протоколу, Міндовкілля розіслав листи із інструкціями щодо надання необхідної інформації для заповнення форми Короткої Доповіді за звітний, попередній періоди та базовий 2015 рік. Коротка доповідь підготовлена Міндовкілля за участі МОЗ, Мінрегіону, Мінагро, МОН, Міністерства молоді та спорту, Держпродспоживслужби, Державної служби з надзвичайних ситуацій (ДСНС) та допомоги експертної групи.</w:t>
      </w:r>
    </w:p>
    <w:p w:rsidR="005935EB" w:rsidRDefault="005935EB">
      <w:pPr>
        <w:spacing w:line="240" w:lineRule="auto"/>
        <w:jc w:val="both"/>
      </w:pPr>
    </w:p>
    <w:p w:rsidR="005935EB" w:rsidRDefault="004571D0">
      <w:pPr>
        <w:pBdr>
          <w:top w:val="nil"/>
          <w:left w:val="nil"/>
          <w:bottom w:val="nil"/>
          <w:right w:val="nil"/>
          <w:between w:val="nil"/>
        </w:pBdr>
        <w:spacing w:after="120" w:line="240" w:lineRule="auto"/>
        <w:ind w:left="1134" w:right="1134"/>
        <w:jc w:val="both"/>
        <w:sectPr w:rsidR="005935EB">
          <w:type w:val="continuous"/>
          <w:pgSz w:w="11907" w:h="16840"/>
          <w:pgMar w:top="1134" w:right="850" w:bottom="1134" w:left="1701" w:header="964" w:footer="1701" w:gutter="0"/>
          <w:cols w:space="720"/>
        </w:sectPr>
      </w:pPr>
      <w:r>
        <w:rPr>
          <w:color w:val="000000"/>
        </w:rPr>
        <w:t>7.</w:t>
      </w:r>
      <w:r>
        <w:rPr>
          <w:color w:val="000000"/>
        </w:rPr>
        <w:tab/>
      </w:r>
      <w:r>
        <w:rPr>
          <w:color w:val="000000"/>
          <w:highlight w:val="white"/>
        </w:rPr>
        <w:t>Повідомити про будь-які конкретні обставини, що мають значення для розуміння доповіді, у тому числі чи існує будь яка державна чи децентралізована структура для прийняття рішень.</w:t>
      </w:r>
    </w:p>
    <w:p w:rsidR="005935EB" w:rsidRDefault="004571D0">
      <w:pPr>
        <w:pStyle w:val="1"/>
      </w:pPr>
      <w:bookmarkStart w:id="3" w:name="_heading=h.wo2g4luzo8av" w:colFirst="0" w:colLast="0"/>
      <w:bookmarkStart w:id="4" w:name="_Toc198197770"/>
      <w:bookmarkEnd w:id="3"/>
      <w:r>
        <w:t>Частина друга. Набір цільових показників і контрольних строків і оцінка прогресу</w:t>
      </w:r>
      <w:bookmarkEnd w:id="4"/>
    </w:p>
    <w:p w:rsidR="005935EB" w:rsidRDefault="004571D0">
      <w:pPr>
        <w:pBdr>
          <w:top w:val="nil"/>
          <w:left w:val="nil"/>
          <w:bottom w:val="nil"/>
          <w:right w:val="nil"/>
          <w:between w:val="nil"/>
        </w:pBdr>
        <w:spacing w:after="120" w:line="240" w:lineRule="auto"/>
        <w:ind w:left="1134" w:right="1134"/>
        <w:jc w:val="both"/>
        <w:rPr>
          <w:i/>
          <w:color w:val="000000"/>
          <w:highlight w:val="white"/>
        </w:rPr>
      </w:pPr>
      <w:r>
        <w:rPr>
          <w:i/>
          <w:color w:val="000000"/>
          <w:highlight w:val="white"/>
        </w:rPr>
        <w:t>Країни, що встановили або переглянули цільові показники та строки їх досягнення мають надати інформацію, що конкретно стосується прогресу щодо їх досягнення. Якщо цільові показники не встановлені, пояснити чому. Також надати інформацію щодо вихідні умови їх встановлення.</w:t>
      </w:r>
    </w:p>
    <w:p w:rsidR="005935EB" w:rsidRDefault="004571D0">
      <w:pPr>
        <w:pBdr>
          <w:top w:val="nil"/>
          <w:left w:val="nil"/>
          <w:bottom w:val="nil"/>
          <w:right w:val="nil"/>
          <w:between w:val="nil"/>
        </w:pBdr>
        <w:spacing w:after="120" w:line="240" w:lineRule="auto"/>
        <w:ind w:left="1134" w:right="1134"/>
        <w:jc w:val="both"/>
        <w:rPr>
          <w:i/>
          <w:color w:val="000000"/>
          <w:highlight w:val="white"/>
        </w:rPr>
      </w:pPr>
      <w:r>
        <w:rPr>
          <w:i/>
          <w:color w:val="000000"/>
          <w:highlight w:val="white"/>
        </w:rPr>
        <w:t>Рекомендована довжина: одна сторінка (330 слів).</w:t>
      </w:r>
    </w:p>
    <w:p w:rsidR="005935EB" w:rsidRDefault="004571D0">
      <w:pPr>
        <w:pStyle w:val="1"/>
        <w:rPr>
          <w:highlight w:val="white"/>
        </w:rPr>
      </w:pPr>
      <w:bookmarkStart w:id="5" w:name="_Toc198197771"/>
      <w:r>
        <w:rPr>
          <w:b w:val="0"/>
          <w:highlight w:val="white"/>
        </w:rPr>
        <w:t>I.</w:t>
      </w:r>
      <w:r>
        <w:rPr>
          <w:highlight w:val="white"/>
        </w:rPr>
        <w:t xml:space="preserve"> Якість питної води, що поставляється (стаття 6, пункт 2 а))</w:t>
      </w:r>
      <w:bookmarkEnd w:id="5"/>
    </w:p>
    <w:p w:rsidR="005935EB" w:rsidRDefault="004571D0">
      <w:pPr>
        <w:ind w:left="567" w:firstLine="567"/>
        <w:rPr>
          <w:i/>
          <w:highlight w:val="white"/>
        </w:rPr>
      </w:pPr>
      <w:r>
        <w:rPr>
          <w:i/>
          <w:highlight w:val="white"/>
        </w:rPr>
        <w:t>Для кожного переліку цільових показників у цій області</w:t>
      </w:r>
    </w:p>
    <w:p w:rsidR="005935EB" w:rsidRDefault="005935EB">
      <w:pPr>
        <w:ind w:left="567" w:firstLine="567"/>
        <w:rPr>
          <w:i/>
          <w:highlight w:val="white"/>
        </w:rPr>
      </w:pPr>
    </w:p>
    <w:p w:rsidR="005935EB" w:rsidRDefault="004571D0">
      <w:pPr>
        <w:numPr>
          <w:ilvl w:val="0"/>
          <w:numId w:val="25"/>
        </w:numPr>
        <w:pBdr>
          <w:top w:val="nil"/>
          <w:left w:val="nil"/>
          <w:bottom w:val="nil"/>
          <w:right w:val="nil"/>
          <w:between w:val="nil"/>
        </w:pBdr>
        <w:spacing w:after="120" w:line="240" w:lineRule="auto"/>
        <w:ind w:right="1134"/>
        <w:jc w:val="both"/>
        <w:rPr>
          <w:color w:val="000000"/>
          <w:highlight w:val="white"/>
        </w:rPr>
      </w:pPr>
      <w:r>
        <w:rPr>
          <w:color w:val="000000"/>
          <w:highlight w:val="white"/>
        </w:rPr>
        <w:t>Прохання охарактеризувати поточний цільовий показник та його контрольний термін, а також надати інформацію щодо історії прийняття показника та законодавче обґрунтування, діючі національне та міжнародне законодавство.</w:t>
      </w:r>
    </w:p>
    <w:p w:rsidR="005935EB" w:rsidRDefault="004571D0">
      <w:pPr>
        <w:spacing w:line="240" w:lineRule="auto"/>
        <w:jc w:val="both"/>
        <w:rPr>
          <w:sz w:val="22"/>
          <w:szCs w:val="22"/>
        </w:rPr>
      </w:pPr>
      <w:r>
        <w:rPr>
          <w:sz w:val="22"/>
          <w:szCs w:val="22"/>
        </w:rPr>
        <w:t>В результаті перегляду НЦП до цієї цільової області було затверджено три цільові показники  (р</w:t>
      </w:r>
      <w:hyperlink r:id="rId31" w:anchor="n9">
        <w:r>
          <w:rPr>
            <w:sz w:val="22"/>
            <w:szCs w:val="22"/>
          </w:rPr>
          <w:t>озпорядження Кабінету Міністрів України від 09 грудня 2022 р. №1134-р</w:t>
        </w:r>
      </w:hyperlink>
      <w:r>
        <w:rPr>
          <w:sz w:val="22"/>
          <w:szCs w:val="22"/>
        </w:rPr>
        <w:t>.)</w:t>
      </w:r>
    </w:p>
    <w:p w:rsidR="005935EB" w:rsidRDefault="004571D0">
      <w:pPr>
        <w:spacing w:line="240" w:lineRule="auto"/>
        <w:jc w:val="both"/>
        <w:rPr>
          <w:b/>
          <w:sz w:val="22"/>
          <w:szCs w:val="22"/>
        </w:rPr>
      </w:pPr>
      <w:r>
        <w:rPr>
          <w:b/>
          <w:sz w:val="22"/>
          <w:szCs w:val="22"/>
        </w:rPr>
        <w:t xml:space="preserve">НЦП 1. Забезпечення безпечності та якості питної води за мікробіологічними показниками, зокрема шляхом зменшення кількості питної води, що не відповідає нормативам за мікробіологічними показниками. </w:t>
      </w:r>
      <w:r>
        <w:rPr>
          <w:i/>
          <w:sz w:val="22"/>
          <w:szCs w:val="22"/>
        </w:rPr>
        <w:t>Індикатор 1.1: відсоток проб, що не відповідають нормативам за мікробіологічними показниками</w:t>
      </w:r>
      <w:r>
        <w:rPr>
          <w:b/>
          <w:sz w:val="22"/>
          <w:szCs w:val="22"/>
        </w:rPr>
        <w:t xml:space="preserve"> </w:t>
      </w:r>
      <w:r>
        <w:rPr>
          <w:i/>
          <w:sz w:val="22"/>
          <w:szCs w:val="22"/>
        </w:rPr>
        <w:t>(кишкова паличка (E.coli) та ентерококи) у 2024 році:</w:t>
      </w:r>
    </w:p>
    <w:p w:rsidR="005935EB" w:rsidRDefault="004571D0">
      <w:pPr>
        <w:spacing w:line="240" w:lineRule="auto"/>
        <w:jc w:val="both"/>
        <w:rPr>
          <w:i/>
          <w:sz w:val="22"/>
          <w:szCs w:val="22"/>
        </w:rPr>
      </w:pPr>
      <w:r>
        <w:rPr>
          <w:i/>
          <w:sz w:val="22"/>
          <w:szCs w:val="22"/>
        </w:rPr>
        <w:t>міські водопроводи - 3 %, сільські водопроводи - 6 %, нецентралізоване водопостачання - 17%</w:t>
      </w:r>
    </w:p>
    <w:p w:rsidR="005935EB" w:rsidRDefault="004571D0">
      <w:pPr>
        <w:spacing w:line="240" w:lineRule="auto"/>
        <w:jc w:val="both"/>
        <w:rPr>
          <w:b/>
          <w:sz w:val="22"/>
          <w:szCs w:val="22"/>
        </w:rPr>
      </w:pPr>
      <w:r>
        <w:rPr>
          <w:b/>
          <w:sz w:val="22"/>
          <w:szCs w:val="22"/>
        </w:rPr>
        <w:t>НЦП 2. Забезпечення безпечності та якості питної води за хімічним складом, зокрема шляхом зменшення кількості питної води, що не відповідає нормативам за хімічними показниками</w:t>
      </w:r>
    </w:p>
    <w:p w:rsidR="005935EB" w:rsidRDefault="004571D0">
      <w:pPr>
        <w:spacing w:line="240" w:lineRule="auto"/>
        <w:jc w:val="both"/>
        <w:rPr>
          <w:i/>
          <w:sz w:val="22"/>
          <w:szCs w:val="22"/>
        </w:rPr>
      </w:pPr>
      <w:r>
        <w:rPr>
          <w:i/>
          <w:sz w:val="22"/>
          <w:szCs w:val="22"/>
        </w:rPr>
        <w:t>Індикатор 2.1:відсоток проб, що не відповідають нормативам за хімічними показниками у 2024 році: міські водопроводи - 12 %, сільські водопроводи - 22 %, нецентралізоване водопостачання - 31,6 %</w:t>
      </w:r>
    </w:p>
    <w:p w:rsidR="005935EB" w:rsidRDefault="004571D0">
      <w:pPr>
        <w:spacing w:line="240" w:lineRule="auto"/>
        <w:jc w:val="both"/>
        <w:rPr>
          <w:b/>
          <w:sz w:val="22"/>
          <w:szCs w:val="22"/>
          <w:highlight w:val="white"/>
        </w:rPr>
      </w:pPr>
      <w:r>
        <w:rPr>
          <w:b/>
          <w:sz w:val="22"/>
          <w:szCs w:val="22"/>
        </w:rPr>
        <w:t>НЦП</w:t>
      </w:r>
      <w:r w:rsidR="001B1AAA">
        <w:rPr>
          <w:b/>
          <w:i/>
          <w:sz w:val="22"/>
          <w:szCs w:val="22"/>
        </w:rPr>
        <w:t> </w:t>
      </w:r>
      <w:r>
        <w:rPr>
          <w:b/>
          <w:sz w:val="22"/>
          <w:szCs w:val="22"/>
        </w:rPr>
        <w:t>3.</w:t>
      </w:r>
      <w:r w:rsidR="001B1AAA">
        <w:rPr>
          <w:b/>
          <w:sz w:val="22"/>
          <w:szCs w:val="22"/>
        </w:rPr>
        <w:t> </w:t>
      </w:r>
      <w:r>
        <w:rPr>
          <w:b/>
          <w:sz w:val="22"/>
          <w:szCs w:val="22"/>
        </w:rPr>
        <w:t xml:space="preserve">Забезпечення акредитації випробувальних лабораторій МОЗ і </w:t>
      </w:r>
      <w:r>
        <w:rPr>
          <w:b/>
          <w:sz w:val="22"/>
          <w:szCs w:val="22"/>
          <w:highlight w:val="white"/>
        </w:rPr>
        <w:t>Держпродспоживслужби та уповноваження на проведення вимірювань лабораторіями підприємств питного водопостачання та інших організацій, що проводять/здійснюють моніторинг/контроль якості питної води та вод, відповідно до Протоколу</w:t>
      </w:r>
    </w:p>
    <w:p w:rsidR="005935EB" w:rsidRDefault="004571D0">
      <w:pPr>
        <w:spacing w:line="240" w:lineRule="auto"/>
        <w:jc w:val="both"/>
        <w:rPr>
          <w:i/>
          <w:sz w:val="22"/>
          <w:szCs w:val="22"/>
        </w:rPr>
      </w:pPr>
      <w:r>
        <w:rPr>
          <w:i/>
          <w:sz w:val="22"/>
          <w:szCs w:val="22"/>
          <w:highlight w:val="white"/>
        </w:rPr>
        <w:lastRenderedPageBreak/>
        <w:t xml:space="preserve">Індикатори 3.1: </w:t>
      </w:r>
      <w:r>
        <w:rPr>
          <w:i/>
          <w:sz w:val="22"/>
          <w:szCs w:val="22"/>
        </w:rPr>
        <w:t>питома вага (%) обласних та міжрайонних акредитованих випробувальних лабораторій МОЗ та Держпродспоживслужби у 2025 рік – 30% та 50 % відповідно</w:t>
      </w:r>
    </w:p>
    <w:p w:rsidR="005935EB" w:rsidRDefault="004571D0">
      <w:pPr>
        <w:spacing w:line="240" w:lineRule="auto"/>
        <w:jc w:val="both"/>
        <w:rPr>
          <w:i/>
          <w:sz w:val="22"/>
          <w:szCs w:val="22"/>
        </w:rPr>
      </w:pPr>
      <w:r>
        <w:rPr>
          <w:i/>
          <w:sz w:val="22"/>
          <w:szCs w:val="22"/>
        </w:rPr>
        <w:t>Індикатор 3.2: частка (%) лабораторій підприємств питного водопостачання, що уповноважені на проведення вимірювань, у 2025 році – 100 %</w:t>
      </w:r>
    </w:p>
    <w:p w:rsidR="005935EB" w:rsidRDefault="004571D0">
      <w:pPr>
        <w:spacing w:line="240" w:lineRule="auto"/>
        <w:jc w:val="both"/>
        <w:rPr>
          <w:i/>
          <w:sz w:val="22"/>
          <w:szCs w:val="22"/>
        </w:rPr>
      </w:pPr>
      <w:r>
        <w:rPr>
          <w:i/>
          <w:sz w:val="22"/>
          <w:szCs w:val="22"/>
        </w:rPr>
        <w:t xml:space="preserve">Індикатор 3.3: </w:t>
      </w:r>
      <w:r>
        <w:rPr>
          <w:i/>
          <w:sz w:val="22"/>
          <w:szCs w:val="22"/>
          <w:highlight w:val="white"/>
        </w:rPr>
        <w:t xml:space="preserve">частка (%) лабораторій суб’єктів державного моніторингу вод, які проводять моніторинг відповідно до </w:t>
      </w:r>
      <w:hyperlink r:id="rId32" w:anchor="n11">
        <w:r>
          <w:rPr>
            <w:i/>
            <w:sz w:val="22"/>
            <w:szCs w:val="22"/>
            <w:highlight w:val="white"/>
          </w:rPr>
          <w:t>Порядку здійснення державного моніторингу вод</w:t>
        </w:r>
      </w:hyperlink>
      <w:r>
        <w:rPr>
          <w:i/>
          <w:sz w:val="22"/>
          <w:szCs w:val="22"/>
        </w:rPr>
        <w:t xml:space="preserve"> у 2025 р. – 100%</w:t>
      </w:r>
    </w:p>
    <w:p w:rsidR="005935EB" w:rsidRDefault="004571D0">
      <w:pPr>
        <w:spacing w:line="240" w:lineRule="auto"/>
        <w:jc w:val="both"/>
      </w:pPr>
      <w:r>
        <w:rPr>
          <w:color w:val="0070C0"/>
          <w:sz w:val="22"/>
          <w:szCs w:val="22"/>
        </w:rPr>
        <w:t xml:space="preserve"> </w:t>
      </w:r>
    </w:p>
    <w:p w:rsidR="005935EB" w:rsidRDefault="004571D0">
      <w:pPr>
        <w:numPr>
          <w:ilvl w:val="0"/>
          <w:numId w:val="25"/>
        </w:numPr>
        <w:pBdr>
          <w:top w:val="nil"/>
          <w:left w:val="nil"/>
          <w:bottom w:val="nil"/>
          <w:right w:val="nil"/>
          <w:between w:val="nil"/>
        </w:pBdr>
        <w:spacing w:line="240" w:lineRule="auto"/>
        <w:ind w:right="1134"/>
        <w:jc w:val="both"/>
        <w:rPr>
          <w:color w:val="000000"/>
          <w:highlight w:val="white"/>
        </w:rPr>
      </w:pPr>
      <w:r>
        <w:rPr>
          <w:color w:val="000000"/>
          <w:highlight w:val="white"/>
        </w:rPr>
        <w:t>Прохання описати вжиті заходи (наприклад, заходи правового/нормативного, фінансового/економічного, інформаційного/освітнього та управлінського характеру) з досягненню цього цільового показника.</w:t>
      </w:r>
    </w:p>
    <w:p w:rsidR="005935EB" w:rsidRDefault="004571D0">
      <w:pPr>
        <w:spacing w:line="240" w:lineRule="auto"/>
        <w:jc w:val="both"/>
        <w:rPr>
          <w:sz w:val="22"/>
          <w:szCs w:val="22"/>
        </w:rPr>
      </w:pPr>
      <w:r>
        <w:rPr>
          <w:sz w:val="22"/>
          <w:szCs w:val="22"/>
        </w:rPr>
        <w:t>З метою гармонізації та імплементації Європейських норм і стандартів щодо якості води та управління водними ресурсами здійснено:</w:t>
      </w:r>
    </w:p>
    <w:p w:rsidR="005935EB" w:rsidRDefault="004571D0">
      <w:pPr>
        <w:spacing w:line="240" w:lineRule="auto"/>
        <w:jc w:val="both"/>
        <w:rPr>
          <w:sz w:val="22"/>
          <w:szCs w:val="22"/>
        </w:rPr>
      </w:pPr>
      <w:r>
        <w:rPr>
          <w:sz w:val="22"/>
          <w:szCs w:val="22"/>
        </w:rPr>
        <w:t>- апроксимацію окремих положень Директиви Ради 98/83/ЄС «Про якість води, призначеної для споживання людиною» в Закон України «Про питну воду, питне водопостачання та водовідведення» №</w:t>
      </w:r>
      <w:r w:rsidR="001B1AAA">
        <w:rPr>
          <w:sz w:val="22"/>
          <w:szCs w:val="22"/>
        </w:rPr>
        <w:t xml:space="preserve"> </w:t>
      </w:r>
      <w:r>
        <w:rPr>
          <w:sz w:val="22"/>
          <w:szCs w:val="22"/>
        </w:rPr>
        <w:t>2047-VIII (2047-19) від 18 травня 2017 р.;</w:t>
      </w:r>
    </w:p>
    <w:p w:rsidR="005935EB" w:rsidRDefault="004571D0">
      <w:pPr>
        <w:spacing w:line="240" w:lineRule="auto"/>
        <w:jc w:val="both"/>
        <w:rPr>
          <w:sz w:val="22"/>
          <w:szCs w:val="22"/>
        </w:rPr>
      </w:pPr>
      <w:r>
        <w:rPr>
          <w:sz w:val="22"/>
          <w:szCs w:val="22"/>
        </w:rPr>
        <w:t>- апроксимацію вимог Директиви Ради 2013/51/Євратом від 22 жовтня 2013 р. шляхом внесення змін до Державних санітарних норм і правил «Гігієнічні вимоги до води питної, призначеної для споживання людиною» (ДСанПіН 2.2.4-171-10) та до ДСанПіН «Показники безпечності та окремі показники якості питної води в умовах воєнного стану та надзвичайних ситуаціях іншого характеру» (Воєнний ДСанПіН) (Наказ МОЗ від 29 листопада 2024 р. №1984);</w:t>
      </w:r>
    </w:p>
    <w:p w:rsidR="005935EB" w:rsidRDefault="004571D0">
      <w:pPr>
        <w:spacing w:line="240" w:lineRule="auto"/>
        <w:jc w:val="both"/>
        <w:rPr>
          <w:sz w:val="22"/>
          <w:szCs w:val="22"/>
        </w:rPr>
      </w:pPr>
      <w:r>
        <w:rPr>
          <w:sz w:val="22"/>
          <w:szCs w:val="22"/>
        </w:rPr>
        <w:t xml:space="preserve">- запроваджено  </w:t>
      </w:r>
      <w:r>
        <w:rPr>
          <w:color w:val="333333"/>
          <w:sz w:val="22"/>
          <w:szCs w:val="22"/>
        </w:rPr>
        <w:t xml:space="preserve">Порядок здійснення державного моніторингу у сферах питної води та питного водопостачання, водовідведення (постанова </w:t>
      </w:r>
      <w:r>
        <w:rPr>
          <w:sz w:val="22"/>
          <w:szCs w:val="22"/>
        </w:rPr>
        <w:t>КМУ від 21 січня 2025 р. № 61) та Порядок здійснення державного моніторингу вод (постанова КМУ від 19 вересня 2018 р. №758) відповідно Директиви 2000/60/ЄС Європейського Парламенту і Ради від 23 жовтня 2000 року (ВРД).</w:t>
      </w:r>
    </w:p>
    <w:p w:rsidR="005935EB" w:rsidRDefault="004571D0">
      <w:pPr>
        <w:spacing w:line="240" w:lineRule="auto"/>
        <w:jc w:val="both"/>
        <w:rPr>
          <w:sz w:val="22"/>
          <w:szCs w:val="22"/>
        </w:rPr>
      </w:pPr>
      <w:r>
        <w:rPr>
          <w:sz w:val="22"/>
          <w:szCs w:val="22"/>
        </w:rPr>
        <w:t>Основним чинним нормативним документом щодо якості питної води є ДСанПіН 2.2.4-171-10 (наказ МОЗ від 12 травня 2010 р. №400,  разом з тим у зв’язку із введенням воєнного стану в Україні діє Воєнний ДСанПіН (наказ МОЗ від 22 квітня 2022 р. № 683).</w:t>
      </w:r>
    </w:p>
    <w:p w:rsidR="005935EB" w:rsidRDefault="004571D0">
      <w:pPr>
        <w:spacing w:line="240" w:lineRule="auto"/>
        <w:jc w:val="both"/>
        <w:rPr>
          <w:sz w:val="22"/>
          <w:szCs w:val="22"/>
        </w:rPr>
      </w:pPr>
      <w:r>
        <w:rPr>
          <w:sz w:val="22"/>
          <w:szCs w:val="22"/>
        </w:rPr>
        <w:t>В Україні діють «Гігієнічні нормативи якості води водних об'єктів для задоволення питних, господарсько-побутових та інших потреб населення» (наказ МОЗ від 02 травня 2022 р. № 721).</w:t>
      </w:r>
    </w:p>
    <w:p w:rsidR="005935EB" w:rsidRDefault="004571D0">
      <w:pPr>
        <w:spacing w:line="240" w:lineRule="auto"/>
        <w:jc w:val="both"/>
        <w:rPr>
          <w:sz w:val="22"/>
          <w:szCs w:val="22"/>
        </w:rPr>
      </w:pPr>
      <w:r>
        <w:rPr>
          <w:sz w:val="22"/>
          <w:szCs w:val="22"/>
        </w:rPr>
        <w:t>З вступом в силу оновленої Директиви (ЄС) 2020/2184 від 16 грудня 2020 р. щодо якості води, призначеної для споживання людиною МОЗ та інші компетентні ЦОВВ розпочали роботу з внесення зміни до ДСанПіН 2.2.4-171-10 та адаптації і імплементації норм оновленої Директиви.</w:t>
      </w:r>
    </w:p>
    <w:p w:rsidR="001B1AAA" w:rsidRDefault="004571D0">
      <w:pPr>
        <w:spacing w:line="240" w:lineRule="auto"/>
        <w:jc w:val="both"/>
        <w:rPr>
          <w:sz w:val="22"/>
          <w:szCs w:val="22"/>
        </w:rPr>
      </w:pPr>
      <w:r>
        <w:rPr>
          <w:sz w:val="22"/>
          <w:szCs w:val="22"/>
        </w:rPr>
        <w:t>Державний нагляд (контроль) за додержанням санітарного законодавства в сфері питної води та питного водопостачання здійснює Державна служба з питань безпеки харчових продуктів та захисту споживачів (Держпродспоживслужба). Разом з тим, в умовах дії воєнного стану і у зв’язку з встановленими Урядом обмеженнями (постанова КМУ від 13 березня 2022 р. № 303 «Про припинення заходів державного нагляду (контролю) в умовах воєнного стану»), з березня 2022 року та упродовж 2023 і 2024 років Держпродспоживслужбою не здійснювалися планові заходи державного нагляду (контролю) у сфері санітарного законодавства, санітарного та епідемічного благополуччя населення. Водночас, з метою оперативного реагування на загрози, які мають значний негативний вплив на життя і здоров'я людини та стан навколишнього природного середовища територіальні органи Держпродспоживслужби в областях та м. Києві разом з іншими органами виконавчої влади були залучені до комісійних перевірок стану об’єктів централізованого та нецентралізованого водопостачання та позапланових заходів державного нагляду (контролю) (протокол засідання Державної комісії з питань техногенно-екологічної безпеки та надзвичайних ситуацій (ТЕБ та НС) від 17 червня 2024 р. № 4).</w:t>
      </w:r>
    </w:p>
    <w:p w:rsidR="004571D0" w:rsidRDefault="004571D0">
      <w:pPr>
        <w:spacing w:line="240" w:lineRule="auto"/>
        <w:jc w:val="both"/>
        <w:rPr>
          <w:sz w:val="22"/>
          <w:szCs w:val="22"/>
        </w:rPr>
      </w:pPr>
    </w:p>
    <w:p w:rsidR="005935EB" w:rsidRDefault="004571D0">
      <w:pPr>
        <w:spacing w:line="240" w:lineRule="auto"/>
        <w:jc w:val="both"/>
        <w:rPr>
          <w:b/>
        </w:rPr>
      </w:pPr>
      <w:r>
        <w:rPr>
          <w:b/>
        </w:rPr>
        <w:t>Таблиця 1. Результати контролю/комісійних перевірок за інформацією територіальних органів Держпродспоживслужби у 2021 – 2024 роках</w:t>
      </w:r>
    </w:p>
    <w:tbl>
      <w:tblPr>
        <w:tblStyle w:val="afffffff4"/>
        <w:tblW w:w="93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99"/>
        <w:gridCol w:w="1692"/>
        <w:gridCol w:w="1591"/>
        <w:gridCol w:w="1634"/>
        <w:gridCol w:w="1522"/>
      </w:tblGrid>
      <w:tr w:rsidR="005935EB" w:rsidTr="001B1AAA">
        <w:trPr>
          <w:trHeight w:val="20"/>
          <w:tblHeader/>
        </w:trPr>
        <w:tc>
          <w:tcPr>
            <w:tcW w:w="2899"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rsidR="005935EB" w:rsidRDefault="004571D0">
            <w:pPr>
              <w:spacing w:line="240" w:lineRule="auto"/>
              <w:jc w:val="both"/>
            </w:pPr>
            <w:r>
              <w:t xml:space="preserve"> </w:t>
            </w:r>
          </w:p>
        </w:tc>
        <w:tc>
          <w:tcPr>
            <w:tcW w:w="1692"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rsidR="005935EB" w:rsidRDefault="004571D0">
            <w:pPr>
              <w:spacing w:line="240" w:lineRule="auto"/>
              <w:jc w:val="center"/>
              <w:rPr>
                <w:b/>
              </w:rPr>
            </w:pPr>
            <w:r>
              <w:rPr>
                <w:b/>
              </w:rPr>
              <w:t>2021</w:t>
            </w:r>
          </w:p>
        </w:tc>
        <w:tc>
          <w:tcPr>
            <w:tcW w:w="1591"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rsidR="005935EB" w:rsidRDefault="004571D0">
            <w:pPr>
              <w:spacing w:line="240" w:lineRule="auto"/>
              <w:jc w:val="center"/>
              <w:rPr>
                <w:b/>
              </w:rPr>
            </w:pPr>
            <w:r>
              <w:rPr>
                <w:b/>
              </w:rPr>
              <w:t>2022</w:t>
            </w:r>
          </w:p>
        </w:tc>
        <w:tc>
          <w:tcPr>
            <w:tcW w:w="1634"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rsidR="005935EB" w:rsidRDefault="004571D0">
            <w:pPr>
              <w:spacing w:line="240" w:lineRule="auto"/>
              <w:jc w:val="center"/>
              <w:rPr>
                <w:b/>
              </w:rPr>
            </w:pPr>
            <w:r>
              <w:rPr>
                <w:b/>
              </w:rPr>
              <w:t>2023</w:t>
            </w:r>
          </w:p>
        </w:tc>
        <w:tc>
          <w:tcPr>
            <w:tcW w:w="1522"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rsidR="005935EB" w:rsidRDefault="004571D0">
            <w:pPr>
              <w:spacing w:line="240" w:lineRule="auto"/>
              <w:jc w:val="center"/>
              <w:rPr>
                <w:b/>
              </w:rPr>
            </w:pPr>
            <w:r>
              <w:rPr>
                <w:b/>
              </w:rPr>
              <w:t>2024</w:t>
            </w:r>
          </w:p>
        </w:tc>
      </w:tr>
      <w:tr w:rsidR="005935EB">
        <w:trPr>
          <w:trHeight w:val="20"/>
        </w:trPr>
        <w:tc>
          <w:tcPr>
            <w:tcW w:w="9338" w:type="dxa"/>
            <w:gridSpan w:val="5"/>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935EB" w:rsidRDefault="004571D0">
            <w:pPr>
              <w:spacing w:line="240" w:lineRule="auto"/>
              <w:jc w:val="center"/>
              <w:rPr>
                <w:b/>
              </w:rPr>
            </w:pPr>
            <w:r>
              <w:rPr>
                <w:b/>
              </w:rPr>
              <w:t>Кількість об’єктів водопостачання</w:t>
            </w:r>
          </w:p>
        </w:tc>
      </w:tr>
      <w:tr w:rsidR="005935EB" w:rsidTr="004571D0">
        <w:trPr>
          <w:trHeight w:val="20"/>
        </w:trPr>
        <w:tc>
          <w:tcPr>
            <w:tcW w:w="2899"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both"/>
            </w:pPr>
            <w:r>
              <w:rPr>
                <w:b/>
              </w:rPr>
              <w:t>на обліку</w:t>
            </w:r>
            <w:r>
              <w:t xml:space="preserve"> (А)</w:t>
            </w:r>
          </w:p>
          <w:p w:rsidR="005935EB" w:rsidRDefault="004571D0">
            <w:pPr>
              <w:spacing w:line="240" w:lineRule="auto"/>
              <w:jc w:val="both"/>
              <w:rPr>
                <w:i/>
              </w:rPr>
            </w:pPr>
            <w:r>
              <w:rPr>
                <w:i/>
              </w:rPr>
              <w:t>в тому числі:</w:t>
            </w:r>
          </w:p>
          <w:p w:rsidR="005935EB" w:rsidRDefault="004571D0">
            <w:pPr>
              <w:spacing w:line="240" w:lineRule="auto"/>
              <w:jc w:val="both"/>
              <w:rPr>
                <w:i/>
              </w:rPr>
            </w:pPr>
            <w:r>
              <w:rPr>
                <w:i/>
              </w:rPr>
              <w:t>централізованого ВП</w:t>
            </w:r>
          </w:p>
          <w:p w:rsidR="005935EB" w:rsidRDefault="004571D0">
            <w:pPr>
              <w:spacing w:line="240" w:lineRule="auto"/>
              <w:jc w:val="both"/>
              <w:rPr>
                <w:i/>
              </w:rPr>
            </w:pPr>
            <w:r>
              <w:rPr>
                <w:i/>
              </w:rPr>
              <w:lastRenderedPageBreak/>
              <w:t>нецентралізованого ВП</w:t>
            </w:r>
          </w:p>
        </w:tc>
        <w:tc>
          <w:tcPr>
            <w:tcW w:w="1692"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5935EB">
            <w:pPr>
              <w:spacing w:line="240" w:lineRule="auto"/>
              <w:jc w:val="center"/>
            </w:pPr>
          </w:p>
        </w:tc>
        <w:tc>
          <w:tcPr>
            <w:tcW w:w="159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47 455</w:t>
            </w:r>
          </w:p>
          <w:p w:rsidR="005935EB" w:rsidRDefault="005935EB">
            <w:pPr>
              <w:spacing w:line="240" w:lineRule="auto"/>
              <w:jc w:val="center"/>
            </w:pPr>
          </w:p>
          <w:p w:rsidR="005935EB" w:rsidRDefault="004571D0">
            <w:pPr>
              <w:spacing w:line="240" w:lineRule="auto"/>
              <w:jc w:val="center"/>
            </w:pPr>
            <w:r>
              <w:t>9 666</w:t>
            </w:r>
          </w:p>
          <w:p w:rsidR="005935EB" w:rsidRDefault="004571D0">
            <w:pPr>
              <w:spacing w:line="240" w:lineRule="auto"/>
              <w:jc w:val="center"/>
            </w:pPr>
            <w:r>
              <w:lastRenderedPageBreak/>
              <w:t>37 789</w:t>
            </w:r>
          </w:p>
        </w:tc>
        <w:tc>
          <w:tcPr>
            <w:tcW w:w="16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rsidP="004571D0">
            <w:pPr>
              <w:spacing w:line="240" w:lineRule="auto"/>
              <w:jc w:val="center"/>
            </w:pPr>
            <w:r>
              <w:lastRenderedPageBreak/>
              <w:t>37 609</w:t>
            </w:r>
          </w:p>
        </w:tc>
        <w:tc>
          <w:tcPr>
            <w:tcW w:w="1522"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rsidP="004571D0">
            <w:pPr>
              <w:spacing w:line="240" w:lineRule="auto"/>
              <w:jc w:val="center"/>
            </w:pPr>
            <w:r>
              <w:t>44 775</w:t>
            </w:r>
          </w:p>
        </w:tc>
      </w:tr>
      <w:tr w:rsidR="005935EB">
        <w:trPr>
          <w:trHeight w:val="20"/>
        </w:trPr>
        <w:tc>
          <w:tcPr>
            <w:tcW w:w="2899"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both"/>
              <w:rPr>
                <w:b/>
              </w:rPr>
            </w:pPr>
            <w:r>
              <w:rPr>
                <w:b/>
              </w:rPr>
              <w:t>перевірено</w:t>
            </w:r>
            <w:r>
              <w:t xml:space="preserve"> </w:t>
            </w:r>
            <w:r>
              <w:rPr>
                <w:b/>
              </w:rPr>
              <w:t>всього</w:t>
            </w:r>
          </w:p>
          <w:p w:rsidR="005935EB" w:rsidRDefault="004571D0">
            <w:pPr>
              <w:spacing w:line="240" w:lineRule="auto"/>
              <w:jc w:val="both"/>
              <w:rPr>
                <w:i/>
              </w:rPr>
            </w:pPr>
            <w:r>
              <w:rPr>
                <w:i/>
              </w:rPr>
              <w:t>в тому числі об’єктів:                                 централізованого ВП</w:t>
            </w:r>
          </w:p>
          <w:p w:rsidR="005935EB" w:rsidRDefault="004571D0">
            <w:pPr>
              <w:spacing w:line="240" w:lineRule="auto"/>
              <w:jc w:val="both"/>
            </w:pPr>
            <w:r>
              <w:rPr>
                <w:i/>
              </w:rPr>
              <w:t>нецентралізованого ВП</w:t>
            </w:r>
            <w:r>
              <w:t xml:space="preserve"> </w:t>
            </w:r>
          </w:p>
        </w:tc>
        <w:tc>
          <w:tcPr>
            <w:tcW w:w="1692"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12 383 / 19,7%*</w:t>
            </w:r>
          </w:p>
          <w:p w:rsidR="005935EB" w:rsidRDefault="005935EB">
            <w:pPr>
              <w:spacing w:line="240" w:lineRule="auto"/>
              <w:jc w:val="center"/>
            </w:pPr>
          </w:p>
          <w:p w:rsidR="005935EB" w:rsidRDefault="004571D0">
            <w:pPr>
              <w:spacing w:line="240" w:lineRule="auto"/>
              <w:jc w:val="center"/>
            </w:pPr>
            <w:r>
              <w:t>3 954</w:t>
            </w:r>
          </w:p>
          <w:p w:rsidR="005935EB" w:rsidRDefault="004571D0">
            <w:pPr>
              <w:spacing w:line="240" w:lineRule="auto"/>
              <w:jc w:val="center"/>
            </w:pPr>
            <w:r>
              <w:t>8 438</w:t>
            </w:r>
          </w:p>
        </w:tc>
        <w:tc>
          <w:tcPr>
            <w:tcW w:w="159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5935EB">
            <w:pPr>
              <w:spacing w:line="240" w:lineRule="auto"/>
              <w:jc w:val="center"/>
            </w:pPr>
          </w:p>
          <w:p w:rsidR="005935EB" w:rsidRDefault="005935EB">
            <w:pPr>
              <w:spacing w:line="240" w:lineRule="auto"/>
              <w:jc w:val="center"/>
            </w:pPr>
          </w:p>
          <w:p w:rsidR="004571D0" w:rsidRDefault="004571D0">
            <w:pPr>
              <w:spacing w:line="240" w:lineRule="auto"/>
              <w:jc w:val="center"/>
            </w:pPr>
          </w:p>
          <w:p w:rsidR="005935EB" w:rsidRDefault="004571D0">
            <w:pPr>
              <w:spacing w:line="240" w:lineRule="auto"/>
              <w:jc w:val="center"/>
            </w:pPr>
            <w:r>
              <w:t>4 500</w:t>
            </w:r>
          </w:p>
        </w:tc>
        <w:tc>
          <w:tcPr>
            <w:tcW w:w="16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13 212 /35%*</w:t>
            </w:r>
          </w:p>
          <w:p w:rsidR="005935EB" w:rsidRDefault="005935EB">
            <w:pPr>
              <w:spacing w:line="240" w:lineRule="auto"/>
              <w:jc w:val="center"/>
            </w:pPr>
          </w:p>
          <w:p w:rsidR="005935EB" w:rsidRDefault="004571D0">
            <w:pPr>
              <w:spacing w:line="240" w:lineRule="auto"/>
              <w:jc w:val="center"/>
            </w:pPr>
            <w:r>
              <w:t>4 237 /43%*</w:t>
            </w:r>
          </w:p>
          <w:p w:rsidR="005935EB" w:rsidRDefault="004571D0">
            <w:pPr>
              <w:spacing w:line="240" w:lineRule="auto"/>
              <w:jc w:val="center"/>
            </w:pPr>
            <w:r>
              <w:t>8 975 /32,1%*</w:t>
            </w:r>
          </w:p>
        </w:tc>
        <w:tc>
          <w:tcPr>
            <w:tcW w:w="1522"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11 611 /26%*</w:t>
            </w:r>
          </w:p>
          <w:p w:rsidR="005935EB" w:rsidRDefault="005935EB">
            <w:pPr>
              <w:spacing w:line="240" w:lineRule="auto"/>
              <w:jc w:val="center"/>
            </w:pPr>
          </w:p>
          <w:p w:rsidR="005935EB" w:rsidRDefault="004571D0">
            <w:pPr>
              <w:spacing w:line="240" w:lineRule="auto"/>
              <w:jc w:val="center"/>
            </w:pPr>
            <w:r>
              <w:t>4 139 / 36%*</w:t>
            </w:r>
          </w:p>
          <w:p w:rsidR="005935EB" w:rsidRDefault="004571D0">
            <w:pPr>
              <w:spacing w:line="240" w:lineRule="auto"/>
              <w:jc w:val="center"/>
            </w:pPr>
            <w:r>
              <w:t>7 472 / 64%</w:t>
            </w:r>
          </w:p>
        </w:tc>
      </w:tr>
      <w:tr w:rsidR="005935EB">
        <w:trPr>
          <w:trHeight w:val="20"/>
        </w:trPr>
        <w:tc>
          <w:tcPr>
            <w:tcW w:w="2899"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both"/>
            </w:pPr>
            <w:r>
              <w:rPr>
                <w:b/>
              </w:rPr>
              <w:t>порушення виявлено</w:t>
            </w:r>
            <w:r>
              <w:t xml:space="preserve"> всього</w:t>
            </w:r>
          </w:p>
          <w:p w:rsidR="005935EB" w:rsidRDefault="004571D0">
            <w:pPr>
              <w:spacing w:line="240" w:lineRule="auto"/>
              <w:jc w:val="both"/>
              <w:rPr>
                <w:i/>
              </w:rPr>
            </w:pPr>
            <w:r>
              <w:rPr>
                <w:i/>
              </w:rPr>
              <w:t>в тому числі на об’єктах:</w:t>
            </w:r>
          </w:p>
          <w:p w:rsidR="005935EB" w:rsidRDefault="004571D0">
            <w:pPr>
              <w:spacing w:line="240" w:lineRule="auto"/>
              <w:jc w:val="both"/>
              <w:rPr>
                <w:i/>
              </w:rPr>
            </w:pPr>
            <w:r>
              <w:rPr>
                <w:i/>
              </w:rPr>
              <w:t xml:space="preserve">  централізованого ВП</w:t>
            </w:r>
          </w:p>
          <w:p w:rsidR="005935EB" w:rsidRDefault="004571D0">
            <w:pPr>
              <w:spacing w:line="240" w:lineRule="auto"/>
              <w:jc w:val="both"/>
              <w:rPr>
                <w:i/>
              </w:rPr>
            </w:pPr>
            <w:r>
              <w:rPr>
                <w:i/>
              </w:rPr>
              <w:t xml:space="preserve">  нецентралізованого ВП</w:t>
            </w:r>
          </w:p>
        </w:tc>
        <w:tc>
          <w:tcPr>
            <w:tcW w:w="1692"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5935EB">
            <w:pPr>
              <w:spacing w:line="240" w:lineRule="auto"/>
              <w:jc w:val="center"/>
            </w:pPr>
          </w:p>
          <w:p w:rsidR="005935EB" w:rsidRDefault="005935EB">
            <w:pPr>
              <w:spacing w:line="240" w:lineRule="auto"/>
              <w:jc w:val="center"/>
            </w:pPr>
          </w:p>
          <w:p w:rsidR="005935EB" w:rsidRDefault="004571D0">
            <w:pPr>
              <w:spacing w:line="240" w:lineRule="auto"/>
              <w:jc w:val="center"/>
            </w:pPr>
            <w:r>
              <w:t>63,1%</w:t>
            </w:r>
          </w:p>
          <w:p w:rsidR="005935EB" w:rsidRDefault="004571D0">
            <w:pPr>
              <w:spacing w:line="240" w:lineRule="auto"/>
              <w:jc w:val="center"/>
            </w:pPr>
            <w:r>
              <w:t>48,9%</w:t>
            </w:r>
          </w:p>
        </w:tc>
        <w:tc>
          <w:tcPr>
            <w:tcW w:w="159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6811 /51,6% **</w:t>
            </w:r>
          </w:p>
          <w:p w:rsidR="005935EB" w:rsidRDefault="005935EB">
            <w:pPr>
              <w:spacing w:line="240" w:lineRule="auto"/>
              <w:jc w:val="center"/>
            </w:pPr>
          </w:p>
          <w:p w:rsidR="005935EB" w:rsidRDefault="004571D0">
            <w:pPr>
              <w:spacing w:line="240" w:lineRule="auto"/>
              <w:jc w:val="center"/>
            </w:pPr>
            <w:r>
              <w:t>2 878 /65,3% **</w:t>
            </w:r>
          </w:p>
          <w:p w:rsidR="005935EB" w:rsidRDefault="004571D0">
            <w:pPr>
              <w:spacing w:line="240" w:lineRule="auto"/>
              <w:jc w:val="center"/>
            </w:pPr>
            <w:r>
              <w:t>3 933 /44,7 %**</w:t>
            </w:r>
          </w:p>
        </w:tc>
        <w:tc>
          <w:tcPr>
            <w:tcW w:w="16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6886 / 52,1%**</w:t>
            </w:r>
          </w:p>
          <w:p w:rsidR="005935EB" w:rsidRDefault="005935EB">
            <w:pPr>
              <w:spacing w:line="240" w:lineRule="auto"/>
              <w:jc w:val="center"/>
            </w:pPr>
          </w:p>
          <w:p w:rsidR="005935EB" w:rsidRDefault="004571D0">
            <w:pPr>
              <w:spacing w:line="240" w:lineRule="auto"/>
              <w:jc w:val="center"/>
            </w:pPr>
            <w:r>
              <w:t>2 904 /68,5%**</w:t>
            </w:r>
          </w:p>
          <w:p w:rsidR="005935EB" w:rsidRDefault="004571D0">
            <w:pPr>
              <w:spacing w:line="240" w:lineRule="auto"/>
              <w:jc w:val="center"/>
            </w:pPr>
            <w:r>
              <w:t>3 982 /44,4%**</w:t>
            </w:r>
          </w:p>
        </w:tc>
        <w:tc>
          <w:tcPr>
            <w:tcW w:w="1522"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6 805 /59%**</w:t>
            </w:r>
          </w:p>
          <w:p w:rsidR="005935EB" w:rsidRDefault="005935EB">
            <w:pPr>
              <w:spacing w:line="240" w:lineRule="auto"/>
              <w:jc w:val="center"/>
            </w:pPr>
          </w:p>
          <w:p w:rsidR="005935EB" w:rsidRDefault="004571D0">
            <w:pPr>
              <w:spacing w:line="240" w:lineRule="auto"/>
              <w:jc w:val="center"/>
            </w:pPr>
            <w:r>
              <w:t>2 866 / 42%**</w:t>
            </w:r>
          </w:p>
          <w:p w:rsidR="005935EB" w:rsidRDefault="004571D0">
            <w:pPr>
              <w:spacing w:line="240" w:lineRule="auto"/>
              <w:jc w:val="center"/>
            </w:pPr>
            <w:r>
              <w:t>3 939 / 58%**</w:t>
            </w:r>
          </w:p>
        </w:tc>
      </w:tr>
    </w:tbl>
    <w:p w:rsidR="005935EB" w:rsidRPr="001B1AAA" w:rsidRDefault="004571D0">
      <w:pPr>
        <w:spacing w:line="240" w:lineRule="auto"/>
        <w:jc w:val="both"/>
        <w:rPr>
          <w:i/>
        </w:rPr>
      </w:pPr>
      <w:r w:rsidRPr="001B1AAA">
        <w:rPr>
          <w:i/>
        </w:rPr>
        <w:t>*відсоток від кількості відповідних об’єктів на обліку Держпродспоживслужби,</w:t>
      </w:r>
      <w:r w:rsidRPr="001B1AAA">
        <w:rPr>
          <w:rFonts w:ascii="Calibri" w:eastAsia="Calibri" w:hAnsi="Calibri" w:cs="Calibri"/>
          <w:i/>
        </w:rPr>
        <w:t xml:space="preserve">** </w:t>
      </w:r>
      <w:r w:rsidRPr="001B1AAA">
        <w:rPr>
          <w:i/>
        </w:rPr>
        <w:t>відсоток від кількості перевірених відповідних об’єктів</w:t>
      </w:r>
    </w:p>
    <w:p w:rsidR="005935EB" w:rsidRPr="001B1AAA" w:rsidRDefault="004571D0">
      <w:pPr>
        <w:spacing w:line="240" w:lineRule="auto"/>
        <w:jc w:val="both"/>
        <w:rPr>
          <w:i/>
        </w:rPr>
      </w:pPr>
      <w:r w:rsidRPr="001B1AAA">
        <w:rPr>
          <w:i/>
        </w:rPr>
        <w:t xml:space="preserve">2021 рік – за даними </w:t>
      </w:r>
      <w:hyperlink r:id="rId33">
        <w:r w:rsidRPr="001B1AAA">
          <w:rPr>
            <w:i/>
            <w:color w:val="000000"/>
          </w:rPr>
          <w:t>Нац. доповіді про якість питної води та стан питного водопостачання і водовідведення в Україні у 2022 році</w:t>
        </w:r>
      </w:hyperlink>
    </w:p>
    <w:p w:rsidR="005935EB" w:rsidRDefault="005935EB">
      <w:pPr>
        <w:spacing w:line="240" w:lineRule="auto"/>
        <w:jc w:val="both"/>
      </w:pPr>
    </w:p>
    <w:p w:rsidR="005935EB" w:rsidRDefault="004571D0">
      <w:pPr>
        <w:spacing w:line="240" w:lineRule="auto"/>
        <w:jc w:val="both"/>
        <w:rPr>
          <w:sz w:val="22"/>
          <w:szCs w:val="22"/>
        </w:rPr>
      </w:pPr>
      <w:r>
        <w:rPr>
          <w:sz w:val="22"/>
          <w:szCs w:val="22"/>
        </w:rPr>
        <w:t>Результати перевірок, здійснених територіальними органами Держпродспоживслужби у 2024 році підтверджують високі рівні (59% від перевірених об’єктів водопостачання) виявлених порушень вимог санітарного законодавства. При цьому, частка перевірених об’єктів централізованого водопостачання, на яких встановлено порушення становила 42 %, тоді як серед об’єктів нецентралізованого водопостачання порушення зафіксовані на 58% перевірених об’єктів. До того ж відповідні порушення виявлені на 6 з 11 (54,5%) перевірених підприємств з виробництва фасованої питної води, на 162 з 370 (43,7%) перевірених пунктів розливу питної води та в 5</w:t>
      </w:r>
      <w:r w:rsidR="001B1AAA">
        <w:rPr>
          <w:sz w:val="22"/>
          <w:szCs w:val="22"/>
        </w:rPr>
        <w:t> </w:t>
      </w:r>
      <w:r>
        <w:rPr>
          <w:sz w:val="22"/>
          <w:szCs w:val="22"/>
        </w:rPr>
        <w:t>210 з 8</w:t>
      </w:r>
      <w:r w:rsidR="001B1AAA">
        <w:rPr>
          <w:sz w:val="22"/>
          <w:szCs w:val="22"/>
        </w:rPr>
        <w:t> </w:t>
      </w:r>
      <w:r>
        <w:rPr>
          <w:sz w:val="22"/>
          <w:szCs w:val="22"/>
        </w:rPr>
        <w:t>063 (64,6%) перевірених шахтних колодязях.</w:t>
      </w:r>
    </w:p>
    <w:p w:rsidR="005935EB" w:rsidRDefault="004571D0">
      <w:pPr>
        <w:spacing w:line="240" w:lineRule="auto"/>
        <w:jc w:val="both"/>
        <w:rPr>
          <w:sz w:val="22"/>
          <w:szCs w:val="22"/>
        </w:rPr>
      </w:pPr>
      <w:r>
        <w:rPr>
          <w:sz w:val="22"/>
          <w:szCs w:val="22"/>
        </w:rPr>
        <w:t>Основні порушення на об’єктах централізованого водопостачання:</w:t>
      </w:r>
    </w:p>
    <w:p w:rsidR="005935EB" w:rsidRDefault="004571D0">
      <w:pPr>
        <w:spacing w:line="240" w:lineRule="auto"/>
        <w:jc w:val="both"/>
        <w:rPr>
          <w:sz w:val="22"/>
          <w:szCs w:val="22"/>
        </w:rPr>
      </w:pPr>
      <w:r>
        <w:rPr>
          <w:sz w:val="22"/>
          <w:szCs w:val="22"/>
        </w:rPr>
        <w:t>- відсутні проєкти організації зон санітарної охорони джерел водопостачання або проєкти санітарно-захисних смуг вздовж водогонів;</w:t>
      </w:r>
    </w:p>
    <w:p w:rsidR="005935EB" w:rsidRDefault="004571D0">
      <w:pPr>
        <w:spacing w:line="240" w:lineRule="auto"/>
        <w:jc w:val="both"/>
        <w:rPr>
          <w:sz w:val="22"/>
          <w:szCs w:val="22"/>
        </w:rPr>
      </w:pPr>
      <w:r>
        <w:rPr>
          <w:sz w:val="22"/>
          <w:szCs w:val="22"/>
        </w:rPr>
        <w:t>- незадовільний санітарно-технічний стан обладнання та приміщень водопровідних споруд;</w:t>
      </w:r>
    </w:p>
    <w:p w:rsidR="005935EB" w:rsidRDefault="004571D0">
      <w:pPr>
        <w:spacing w:line="240" w:lineRule="auto"/>
        <w:jc w:val="both"/>
        <w:rPr>
          <w:sz w:val="22"/>
          <w:szCs w:val="22"/>
        </w:rPr>
      </w:pPr>
      <w:r>
        <w:rPr>
          <w:sz w:val="22"/>
          <w:szCs w:val="22"/>
        </w:rPr>
        <w:t>- відсутні технологічні регламенти або інші документи з описом технологічного процесу виробництва питної води, робочі програми;</w:t>
      </w:r>
    </w:p>
    <w:p w:rsidR="005935EB" w:rsidRDefault="004571D0">
      <w:pPr>
        <w:spacing w:line="240" w:lineRule="auto"/>
        <w:jc w:val="both"/>
        <w:rPr>
          <w:sz w:val="22"/>
          <w:szCs w:val="22"/>
        </w:rPr>
      </w:pPr>
      <w:r>
        <w:rPr>
          <w:sz w:val="22"/>
          <w:szCs w:val="22"/>
        </w:rPr>
        <w:t>- недостатнє забезпечення засобами для знезараження;</w:t>
      </w:r>
    </w:p>
    <w:p w:rsidR="005935EB" w:rsidRDefault="004571D0">
      <w:pPr>
        <w:spacing w:line="240" w:lineRule="auto"/>
        <w:jc w:val="both"/>
        <w:rPr>
          <w:sz w:val="22"/>
          <w:szCs w:val="22"/>
        </w:rPr>
      </w:pPr>
      <w:r>
        <w:rPr>
          <w:sz w:val="22"/>
          <w:szCs w:val="22"/>
        </w:rPr>
        <w:t>- виробничий контроль безпечності та якості питної води здійснюється з порушенням вимог нормативних документів;</w:t>
      </w:r>
    </w:p>
    <w:p w:rsidR="005935EB" w:rsidRDefault="004571D0">
      <w:pPr>
        <w:spacing w:line="240" w:lineRule="auto"/>
        <w:jc w:val="both"/>
        <w:rPr>
          <w:sz w:val="22"/>
          <w:szCs w:val="22"/>
        </w:rPr>
      </w:pPr>
      <w:r>
        <w:rPr>
          <w:sz w:val="22"/>
          <w:szCs w:val="22"/>
        </w:rPr>
        <w:t>- технологія виробництва води питної не забезпечує необхідну якість питної води за вмістом суми тригалогенметанів та хлороформу, фізико-хімічними показниками;</w:t>
      </w:r>
    </w:p>
    <w:p w:rsidR="005935EB" w:rsidRDefault="004571D0">
      <w:pPr>
        <w:spacing w:line="240" w:lineRule="auto"/>
        <w:jc w:val="both"/>
        <w:rPr>
          <w:sz w:val="22"/>
          <w:szCs w:val="22"/>
        </w:rPr>
      </w:pPr>
      <w:r>
        <w:rPr>
          <w:sz w:val="22"/>
          <w:szCs w:val="22"/>
        </w:rPr>
        <w:t>- не вживаються заходи щодо встановлених обмежень у місцях водозаборів, 1-го поясу ЗСО;</w:t>
      </w:r>
    </w:p>
    <w:p w:rsidR="005935EB" w:rsidRDefault="004571D0">
      <w:pPr>
        <w:spacing w:line="240" w:lineRule="auto"/>
        <w:jc w:val="both"/>
        <w:rPr>
          <w:sz w:val="22"/>
          <w:szCs w:val="22"/>
        </w:rPr>
      </w:pPr>
      <w:r>
        <w:rPr>
          <w:sz w:val="22"/>
          <w:szCs w:val="22"/>
        </w:rPr>
        <w:t>- інформація про результати виробничого контролю безпечності та якості питної води, аварійні ситуації та відключення від енергопостачання не надається до Держпродспоживслужби;</w:t>
      </w:r>
    </w:p>
    <w:p w:rsidR="005935EB" w:rsidRDefault="004571D0">
      <w:pPr>
        <w:spacing w:line="240" w:lineRule="auto"/>
        <w:jc w:val="both"/>
        <w:rPr>
          <w:sz w:val="22"/>
          <w:szCs w:val="22"/>
        </w:rPr>
      </w:pPr>
      <w:r>
        <w:rPr>
          <w:sz w:val="22"/>
          <w:szCs w:val="22"/>
        </w:rPr>
        <w:t>- порушено терміни проходження періодичних медичних оглядів персоналу та ін.</w:t>
      </w:r>
    </w:p>
    <w:p w:rsidR="005935EB" w:rsidRDefault="004571D0">
      <w:pPr>
        <w:spacing w:line="240" w:lineRule="auto"/>
        <w:jc w:val="both"/>
        <w:rPr>
          <w:sz w:val="22"/>
          <w:szCs w:val="22"/>
        </w:rPr>
      </w:pPr>
      <w:r>
        <w:rPr>
          <w:sz w:val="22"/>
          <w:szCs w:val="22"/>
        </w:rPr>
        <w:t>Основні порушення на об’єктах нецентралізованого водопостачання:</w:t>
      </w:r>
    </w:p>
    <w:p w:rsidR="005935EB" w:rsidRDefault="004571D0">
      <w:pPr>
        <w:spacing w:line="240" w:lineRule="auto"/>
        <w:jc w:val="both"/>
        <w:rPr>
          <w:sz w:val="22"/>
          <w:szCs w:val="22"/>
        </w:rPr>
      </w:pPr>
      <w:r>
        <w:rPr>
          <w:sz w:val="22"/>
          <w:szCs w:val="22"/>
        </w:rPr>
        <w:t>- не визначений балансоутримувач джерел</w:t>
      </w:r>
    </w:p>
    <w:p w:rsidR="005935EB" w:rsidRDefault="004571D0">
      <w:pPr>
        <w:spacing w:line="240" w:lineRule="auto"/>
        <w:jc w:val="both"/>
        <w:rPr>
          <w:sz w:val="22"/>
          <w:szCs w:val="22"/>
        </w:rPr>
      </w:pPr>
      <w:r>
        <w:rPr>
          <w:sz w:val="22"/>
          <w:szCs w:val="22"/>
        </w:rPr>
        <w:t>- не оформлені санітарні паспорти на об’єкти водопостачання;</w:t>
      </w:r>
    </w:p>
    <w:p w:rsidR="005935EB" w:rsidRDefault="004571D0">
      <w:pPr>
        <w:spacing w:line="240" w:lineRule="auto"/>
        <w:jc w:val="both"/>
        <w:rPr>
          <w:sz w:val="22"/>
          <w:szCs w:val="22"/>
        </w:rPr>
      </w:pPr>
      <w:r>
        <w:rPr>
          <w:sz w:val="22"/>
          <w:szCs w:val="22"/>
        </w:rPr>
        <w:t>- не проведений благоустрій захисної зони, прилеглої території;</w:t>
      </w:r>
    </w:p>
    <w:p w:rsidR="005935EB" w:rsidRDefault="004571D0">
      <w:pPr>
        <w:spacing w:line="240" w:lineRule="auto"/>
        <w:jc w:val="both"/>
        <w:rPr>
          <w:sz w:val="22"/>
          <w:szCs w:val="22"/>
        </w:rPr>
      </w:pPr>
      <w:r>
        <w:rPr>
          <w:sz w:val="22"/>
          <w:szCs w:val="22"/>
        </w:rPr>
        <w:t>- не проведено ремонт та чистка споруд, дезінфекція води;</w:t>
      </w:r>
    </w:p>
    <w:p w:rsidR="005935EB" w:rsidRDefault="004571D0">
      <w:pPr>
        <w:spacing w:line="240" w:lineRule="auto"/>
        <w:jc w:val="both"/>
        <w:rPr>
          <w:sz w:val="22"/>
          <w:szCs w:val="22"/>
        </w:rPr>
      </w:pPr>
      <w:r>
        <w:rPr>
          <w:sz w:val="22"/>
          <w:szCs w:val="22"/>
        </w:rPr>
        <w:t>- не проводиться лабораторний контроль якості питної води;</w:t>
      </w:r>
    </w:p>
    <w:p w:rsidR="005935EB" w:rsidRDefault="004571D0">
      <w:pPr>
        <w:spacing w:line="240" w:lineRule="auto"/>
        <w:jc w:val="both"/>
        <w:rPr>
          <w:sz w:val="22"/>
          <w:szCs w:val="22"/>
        </w:rPr>
      </w:pPr>
      <w:r>
        <w:rPr>
          <w:sz w:val="22"/>
          <w:szCs w:val="22"/>
        </w:rPr>
        <w:t>- питна вода не відповідає гігієнічним вимогам</w:t>
      </w:r>
      <w:r>
        <w:rPr>
          <w:rFonts w:ascii="Calibri" w:eastAsia="Calibri" w:hAnsi="Calibri" w:cs="Calibri"/>
          <w:sz w:val="24"/>
          <w:szCs w:val="24"/>
        </w:rPr>
        <w:t xml:space="preserve"> </w:t>
      </w:r>
      <w:r>
        <w:rPr>
          <w:sz w:val="22"/>
          <w:szCs w:val="22"/>
        </w:rPr>
        <w:t>за мікробіологічними та санітарно-хімічними показниками.</w:t>
      </w:r>
    </w:p>
    <w:p w:rsidR="005935EB" w:rsidRDefault="004571D0">
      <w:pPr>
        <w:spacing w:line="240" w:lineRule="auto"/>
        <w:jc w:val="both"/>
        <w:rPr>
          <w:sz w:val="22"/>
          <w:szCs w:val="22"/>
        </w:rPr>
      </w:pPr>
      <w:r>
        <w:rPr>
          <w:sz w:val="22"/>
          <w:szCs w:val="22"/>
        </w:rPr>
        <w:t>Моніторинг якості питної води проводять ЦКПХ МОЗ.</w:t>
      </w:r>
    </w:p>
    <w:p w:rsidR="005935EB" w:rsidRDefault="004571D0">
      <w:pPr>
        <w:spacing w:line="240" w:lineRule="auto"/>
        <w:jc w:val="both"/>
        <w:rPr>
          <w:sz w:val="22"/>
          <w:szCs w:val="22"/>
        </w:rPr>
      </w:pPr>
      <w:r>
        <w:rPr>
          <w:sz w:val="22"/>
          <w:szCs w:val="22"/>
        </w:rPr>
        <w:t>У 2022-2024 роках повністю перервано моніторинг та контроль якості питної води на непідконтрольних уряду території Донецької, Луганської, Запорізької та Херсонської областей та анексованої АР Крим.</w:t>
      </w:r>
    </w:p>
    <w:p w:rsidR="005935EB" w:rsidRDefault="004571D0">
      <w:pPr>
        <w:spacing w:line="240" w:lineRule="auto"/>
        <w:jc w:val="both"/>
        <w:rPr>
          <w:sz w:val="22"/>
          <w:szCs w:val="22"/>
        </w:rPr>
      </w:pPr>
      <w:r>
        <w:rPr>
          <w:sz w:val="22"/>
          <w:szCs w:val="22"/>
        </w:rPr>
        <w:t xml:space="preserve">З метою посилення спроможності лабораторій здійснено дообладнання лабораторій ЦКПХ новітнім обладнанням з можливістю підключення до ЛІС (лабораторні інформаційні системи) для проведення досліджень проб питної води з впровадженням новітніх та сучасних методик досліджень та міжнародного формату проведення досліджень у відповідності з вимогами міжнародної системи менеджменту якості (ДСТУ EN ISO/IEC 17025:2019 Загальні вимоги до </w:t>
      </w:r>
      <w:r>
        <w:rPr>
          <w:sz w:val="22"/>
          <w:szCs w:val="22"/>
        </w:rPr>
        <w:lastRenderedPageBreak/>
        <w:t>компетентності випробувальних та калібрувальних лабораторій (EN ISO/IEC 17025:2017, IDT; ISO/IEC 17025:2017, IDT). Зокрема, удосконалено системи:</w:t>
      </w:r>
    </w:p>
    <w:p w:rsidR="005935EB" w:rsidRDefault="004571D0">
      <w:pPr>
        <w:spacing w:line="240" w:lineRule="auto"/>
        <w:jc w:val="both"/>
        <w:rPr>
          <w:sz w:val="22"/>
          <w:szCs w:val="22"/>
        </w:rPr>
      </w:pPr>
      <w:r>
        <w:rPr>
          <w:i/>
          <w:sz w:val="22"/>
          <w:szCs w:val="22"/>
        </w:rPr>
        <w:t>- газової хроматографії з вакуумним маніфольдом</w:t>
      </w:r>
      <w:r>
        <w:rPr>
          <w:sz w:val="22"/>
          <w:szCs w:val="22"/>
        </w:rPr>
        <w:t xml:space="preserve"> для дослідження зразків питної води, підземних вод, стічних вод та інших різноманітних матриць за показниками:</w:t>
      </w:r>
    </w:p>
    <w:p w:rsidR="005935EB" w:rsidRDefault="004571D0">
      <w:pPr>
        <w:spacing w:line="240" w:lineRule="auto"/>
        <w:jc w:val="both"/>
        <w:rPr>
          <w:sz w:val="22"/>
          <w:szCs w:val="22"/>
        </w:rPr>
      </w:pPr>
      <w:r>
        <w:rPr>
          <w:sz w:val="22"/>
          <w:szCs w:val="22"/>
        </w:rPr>
        <w:t>- побічних продуктів хлорування у: хлороформу, дибромхлорметану, тригалогенметанів, 1,2-дихлоретану, тетрахлоретилену та тетрахлорвуглецю;</w:t>
      </w:r>
    </w:p>
    <w:p w:rsidR="005935EB" w:rsidRDefault="004571D0">
      <w:pPr>
        <w:spacing w:line="240" w:lineRule="auto"/>
        <w:jc w:val="both"/>
        <w:rPr>
          <w:sz w:val="22"/>
          <w:szCs w:val="22"/>
        </w:rPr>
      </w:pPr>
      <w:r>
        <w:rPr>
          <w:color w:val="242424"/>
          <w:sz w:val="22"/>
          <w:szCs w:val="22"/>
        </w:rPr>
        <w:t xml:space="preserve">- </w:t>
      </w:r>
      <w:r>
        <w:rPr>
          <w:sz w:val="22"/>
          <w:szCs w:val="22"/>
        </w:rPr>
        <w:t>хлорорганічних пестицидів: ГХЦ, ліндану, ДДЕ, ТДЕ, ДДТ, метоксихлору, алдріну,</w:t>
      </w:r>
    </w:p>
    <w:p w:rsidR="005935EB" w:rsidRDefault="004571D0">
      <w:pPr>
        <w:spacing w:line="240" w:lineRule="auto"/>
        <w:jc w:val="both"/>
        <w:rPr>
          <w:sz w:val="22"/>
          <w:szCs w:val="22"/>
        </w:rPr>
      </w:pPr>
      <w:r>
        <w:rPr>
          <w:color w:val="242424"/>
          <w:sz w:val="22"/>
          <w:szCs w:val="22"/>
        </w:rPr>
        <w:t xml:space="preserve">- </w:t>
      </w:r>
      <w:r>
        <w:rPr>
          <w:sz w:val="22"/>
          <w:szCs w:val="22"/>
        </w:rPr>
        <w:t>хлорфенолів: 4-хлоро-3-метилфенолу, 2-хлорфенолу, 2,4-дихлорфенолу, пентахлорфенолу, 2,4,6-трихлорфенолу</w:t>
      </w:r>
    </w:p>
    <w:p w:rsidR="005935EB" w:rsidRDefault="004571D0">
      <w:pPr>
        <w:spacing w:line="240" w:lineRule="auto"/>
        <w:jc w:val="both"/>
        <w:rPr>
          <w:i/>
          <w:sz w:val="22"/>
          <w:szCs w:val="22"/>
        </w:rPr>
      </w:pPr>
      <w:r>
        <w:rPr>
          <w:i/>
          <w:sz w:val="22"/>
          <w:szCs w:val="22"/>
        </w:rPr>
        <w:t>- іонної хроматографії (іонний хроматограф Aquion 1C, Thermo Fisher Scientific, CША)</w:t>
      </w:r>
    </w:p>
    <w:p w:rsidR="005935EB" w:rsidRDefault="004571D0">
      <w:pPr>
        <w:spacing w:line="240" w:lineRule="auto"/>
        <w:jc w:val="both"/>
        <w:rPr>
          <w:i/>
          <w:sz w:val="22"/>
          <w:szCs w:val="22"/>
        </w:rPr>
      </w:pPr>
      <w:r>
        <w:rPr>
          <w:i/>
          <w:sz w:val="22"/>
          <w:szCs w:val="22"/>
        </w:rPr>
        <w:t>- комбінована система для проведення одночасного флуоресцентного та УФ-Вид аналізу</w:t>
      </w:r>
    </w:p>
    <w:p w:rsidR="005935EB" w:rsidRDefault="004571D0">
      <w:pPr>
        <w:spacing w:line="240" w:lineRule="auto"/>
        <w:jc w:val="both"/>
        <w:rPr>
          <w:i/>
          <w:sz w:val="22"/>
          <w:szCs w:val="22"/>
        </w:rPr>
      </w:pPr>
      <w:r>
        <w:rPr>
          <w:i/>
          <w:sz w:val="22"/>
          <w:szCs w:val="22"/>
        </w:rPr>
        <w:t>- система для проведення елементного аналізу.</w:t>
      </w:r>
    </w:p>
    <w:p w:rsidR="005935EB" w:rsidRDefault="004571D0">
      <w:pPr>
        <w:spacing w:line="240" w:lineRule="auto"/>
        <w:jc w:val="both"/>
        <w:rPr>
          <w:sz w:val="22"/>
          <w:szCs w:val="22"/>
        </w:rPr>
      </w:pPr>
      <w:r>
        <w:rPr>
          <w:sz w:val="22"/>
          <w:szCs w:val="22"/>
        </w:rPr>
        <w:t>Упродовж 2021-2024 років ЦКПХ МОЗ проводився моніторинг якості води в місцях водозаборів, питної води на водопровідних спорудах і мережах централізованого господарсько-питного водопостачання та джерелах нецентралізованого водопостачання (шахтні колодязі, свердловини та каптажі) на відповідність вимогам ДСанПіН 2.2.4-171-10.</w:t>
      </w:r>
    </w:p>
    <w:p w:rsidR="005935EB" w:rsidRDefault="004571D0">
      <w:pPr>
        <w:spacing w:line="240" w:lineRule="auto"/>
        <w:jc w:val="both"/>
        <w:rPr>
          <w:sz w:val="22"/>
          <w:szCs w:val="22"/>
        </w:rPr>
      </w:pPr>
      <w:r>
        <w:rPr>
          <w:sz w:val="22"/>
          <w:szCs w:val="22"/>
        </w:rPr>
        <w:t>Згідно із ДСанПіН 2.2.4-171-10, розділу «Показники епідемічної безпеки питної води» (дод.1), показники «</w:t>
      </w:r>
      <w:r>
        <w:rPr>
          <w:i/>
          <w:sz w:val="22"/>
          <w:szCs w:val="22"/>
        </w:rPr>
        <w:t>E.coli</w:t>
      </w:r>
      <w:r>
        <w:rPr>
          <w:sz w:val="22"/>
          <w:szCs w:val="22"/>
        </w:rPr>
        <w:t>» та «Ентерококи» за нормативами повинні бути відсутні.</w:t>
      </w:r>
    </w:p>
    <w:p w:rsidR="005935EB" w:rsidRDefault="004571D0">
      <w:pPr>
        <w:spacing w:line="240" w:lineRule="auto"/>
        <w:jc w:val="both"/>
        <w:rPr>
          <w:sz w:val="22"/>
          <w:szCs w:val="22"/>
        </w:rPr>
      </w:pPr>
      <w:r>
        <w:rPr>
          <w:sz w:val="22"/>
          <w:szCs w:val="22"/>
        </w:rPr>
        <w:t>За даними статистичної форми 40-здоров (18) «Звіт про роботу територіальних ЦКПХ МОЗ України з контролю за факторами навколишнього середовища, що впливають на стан здоров’я населення» (Звіт ЦКПХ: Довкілля-Здоров’я): кількість досліджень проб у 2022-2024 роках збільшилась за всіма видами аналізів у порівнянні з попередніми та базовим роками. ЦКПХ МОЗ було приділено більше уваги моніторингу якості та безпечності питної води централізованого водопостачання, що подається населенню, які проводились відповідно до алгоритму.</w:t>
      </w:r>
    </w:p>
    <w:p w:rsidR="005935EB" w:rsidRDefault="004571D0">
      <w:pPr>
        <w:spacing w:line="276" w:lineRule="auto"/>
        <w:jc w:val="both"/>
        <w:rPr>
          <w:b/>
        </w:rPr>
      </w:pPr>
      <w:r>
        <w:rPr>
          <w:b/>
        </w:rPr>
        <w:t>Таблиця 2. Кількість досліджених проб на якість води, за даними ЦКПХ</w:t>
      </w:r>
    </w:p>
    <w:tbl>
      <w:tblPr>
        <w:tblStyle w:val="afffffff5"/>
        <w:tblW w:w="93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58"/>
        <w:gridCol w:w="1134"/>
        <w:gridCol w:w="1134"/>
        <w:gridCol w:w="1134"/>
        <w:gridCol w:w="1134"/>
        <w:gridCol w:w="1143"/>
      </w:tblGrid>
      <w:tr w:rsidR="005935EB">
        <w:trPr>
          <w:trHeight w:val="20"/>
        </w:trPr>
        <w:tc>
          <w:tcPr>
            <w:tcW w:w="3659" w:type="dxa"/>
            <w:vMerge w:val="restart"/>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vAlign w:val="center"/>
          </w:tcPr>
          <w:p w:rsidR="005935EB" w:rsidRDefault="004571D0">
            <w:pPr>
              <w:spacing w:line="240" w:lineRule="auto"/>
              <w:ind w:right="-1280"/>
              <w:rPr>
                <w:b/>
              </w:rPr>
            </w:pPr>
            <w:r>
              <w:rPr>
                <w:b/>
              </w:rPr>
              <w:t>Досліджені проби питної води з</w:t>
            </w:r>
          </w:p>
        </w:tc>
        <w:tc>
          <w:tcPr>
            <w:tcW w:w="5679" w:type="dxa"/>
            <w:gridSpan w:val="5"/>
            <w:tcBorders>
              <w:top w:val="single" w:sz="7" w:space="0" w:color="000000"/>
              <w:left w:val="nil"/>
              <w:bottom w:val="single" w:sz="7" w:space="0" w:color="000000"/>
              <w:right w:val="single" w:sz="7" w:space="0" w:color="000000"/>
            </w:tcBorders>
            <w:tcMar>
              <w:top w:w="0" w:type="dxa"/>
              <w:left w:w="100" w:type="dxa"/>
              <w:bottom w:w="0" w:type="dxa"/>
              <w:right w:w="100" w:type="dxa"/>
            </w:tcMar>
          </w:tcPr>
          <w:p w:rsidR="005935EB" w:rsidRDefault="004571D0">
            <w:pPr>
              <w:spacing w:line="240" w:lineRule="auto"/>
              <w:jc w:val="center"/>
              <w:rPr>
                <w:b/>
              </w:rPr>
            </w:pPr>
            <w:r>
              <w:rPr>
                <w:b/>
              </w:rPr>
              <w:t>Кількість досліджених проб</w:t>
            </w:r>
          </w:p>
        </w:tc>
      </w:tr>
      <w:tr w:rsidR="005935EB">
        <w:trPr>
          <w:trHeight w:val="20"/>
        </w:trPr>
        <w:tc>
          <w:tcPr>
            <w:tcW w:w="3659" w:type="dxa"/>
            <w:vMerge/>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vAlign w:val="center"/>
          </w:tcPr>
          <w:p w:rsidR="005935EB" w:rsidRDefault="005935EB">
            <w:pPr>
              <w:widowControl w:val="0"/>
              <w:pBdr>
                <w:top w:val="nil"/>
                <w:left w:val="nil"/>
                <w:bottom w:val="nil"/>
                <w:right w:val="nil"/>
                <w:between w:val="nil"/>
              </w:pBdr>
              <w:spacing w:line="276" w:lineRule="auto"/>
              <w:rPr>
                <w:b/>
              </w:rPr>
            </w:pPr>
          </w:p>
        </w:tc>
        <w:tc>
          <w:tcPr>
            <w:tcW w:w="11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rPr>
                <w:b/>
              </w:rPr>
            </w:pPr>
            <w:r>
              <w:rPr>
                <w:b/>
              </w:rPr>
              <w:t>2015 рік</w:t>
            </w:r>
          </w:p>
        </w:tc>
        <w:tc>
          <w:tcPr>
            <w:tcW w:w="11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rPr>
                <w:b/>
              </w:rPr>
            </w:pPr>
            <w:r>
              <w:rPr>
                <w:b/>
              </w:rPr>
              <w:t>2021 рік</w:t>
            </w:r>
          </w:p>
        </w:tc>
        <w:tc>
          <w:tcPr>
            <w:tcW w:w="11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rPr>
                <w:b/>
              </w:rPr>
            </w:pPr>
            <w:r>
              <w:rPr>
                <w:b/>
              </w:rPr>
              <w:t>2022 рік</w:t>
            </w:r>
          </w:p>
        </w:tc>
        <w:tc>
          <w:tcPr>
            <w:tcW w:w="11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rPr>
                <w:b/>
              </w:rPr>
            </w:pPr>
            <w:r>
              <w:rPr>
                <w:b/>
              </w:rPr>
              <w:t>2023 рік</w:t>
            </w:r>
          </w:p>
        </w:tc>
        <w:tc>
          <w:tcPr>
            <w:tcW w:w="114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rPr>
                <w:b/>
              </w:rPr>
            </w:pPr>
            <w:r>
              <w:rPr>
                <w:b/>
              </w:rPr>
              <w:t>2024 рік</w:t>
            </w:r>
          </w:p>
        </w:tc>
      </w:tr>
      <w:tr w:rsidR="005935EB">
        <w:trPr>
          <w:trHeight w:val="20"/>
        </w:trPr>
        <w:tc>
          <w:tcPr>
            <w:tcW w:w="9338" w:type="dxa"/>
            <w:gridSpan w:val="6"/>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ind w:right="-1280"/>
              <w:jc w:val="both"/>
              <w:rPr>
                <w:b/>
                <w:i/>
              </w:rPr>
            </w:pPr>
            <w:r>
              <w:rPr>
                <w:b/>
                <w:i/>
              </w:rPr>
              <w:t>систем централізованого водопостачання за:</w:t>
            </w:r>
          </w:p>
        </w:tc>
      </w:tr>
      <w:tr w:rsidR="005935EB">
        <w:trPr>
          <w:trHeight w:val="20"/>
        </w:trPr>
        <w:tc>
          <w:tcPr>
            <w:tcW w:w="3659"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ind w:right="-1280"/>
              <w:jc w:val="both"/>
            </w:pPr>
            <w:r>
              <w:t>мікробіологічними показниками</w:t>
            </w:r>
          </w:p>
        </w:tc>
        <w:tc>
          <w:tcPr>
            <w:tcW w:w="11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144 649</w:t>
            </w:r>
          </w:p>
        </w:tc>
        <w:tc>
          <w:tcPr>
            <w:tcW w:w="11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123 023</w:t>
            </w:r>
          </w:p>
        </w:tc>
        <w:tc>
          <w:tcPr>
            <w:tcW w:w="11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170 790</w:t>
            </w:r>
          </w:p>
        </w:tc>
        <w:tc>
          <w:tcPr>
            <w:tcW w:w="11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211 020</w:t>
            </w:r>
          </w:p>
        </w:tc>
        <w:tc>
          <w:tcPr>
            <w:tcW w:w="114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197 747</w:t>
            </w:r>
          </w:p>
        </w:tc>
      </w:tr>
      <w:tr w:rsidR="005935EB">
        <w:trPr>
          <w:trHeight w:val="20"/>
        </w:trPr>
        <w:tc>
          <w:tcPr>
            <w:tcW w:w="3659"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ind w:right="-1280"/>
              <w:jc w:val="both"/>
            </w:pPr>
            <w:r>
              <w:t>санітарно-хімічними показниками</w:t>
            </w:r>
          </w:p>
        </w:tc>
        <w:tc>
          <w:tcPr>
            <w:tcW w:w="11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117 755</w:t>
            </w:r>
          </w:p>
        </w:tc>
        <w:tc>
          <w:tcPr>
            <w:tcW w:w="11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95 453</w:t>
            </w:r>
          </w:p>
        </w:tc>
        <w:tc>
          <w:tcPr>
            <w:tcW w:w="11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148 232</w:t>
            </w:r>
          </w:p>
        </w:tc>
        <w:tc>
          <w:tcPr>
            <w:tcW w:w="11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184 104</w:t>
            </w:r>
          </w:p>
        </w:tc>
        <w:tc>
          <w:tcPr>
            <w:tcW w:w="114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174 791</w:t>
            </w:r>
          </w:p>
        </w:tc>
      </w:tr>
      <w:tr w:rsidR="005935EB">
        <w:trPr>
          <w:trHeight w:val="20"/>
        </w:trPr>
        <w:tc>
          <w:tcPr>
            <w:tcW w:w="3659"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ind w:right="-1280"/>
              <w:jc w:val="both"/>
              <w:rPr>
                <w:b/>
                <w:i/>
              </w:rPr>
            </w:pPr>
            <w:r>
              <w:rPr>
                <w:b/>
                <w:i/>
              </w:rPr>
              <w:t>водопровідної мережі за:</w:t>
            </w:r>
          </w:p>
        </w:tc>
        <w:tc>
          <w:tcPr>
            <w:tcW w:w="11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 xml:space="preserve"> </w:t>
            </w:r>
          </w:p>
        </w:tc>
        <w:tc>
          <w:tcPr>
            <w:tcW w:w="11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 xml:space="preserve"> </w:t>
            </w:r>
          </w:p>
        </w:tc>
        <w:tc>
          <w:tcPr>
            <w:tcW w:w="11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 xml:space="preserve"> </w:t>
            </w:r>
          </w:p>
        </w:tc>
        <w:tc>
          <w:tcPr>
            <w:tcW w:w="11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 xml:space="preserve"> </w:t>
            </w:r>
          </w:p>
        </w:tc>
        <w:tc>
          <w:tcPr>
            <w:tcW w:w="114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 xml:space="preserve"> </w:t>
            </w:r>
          </w:p>
        </w:tc>
      </w:tr>
      <w:tr w:rsidR="005935EB">
        <w:trPr>
          <w:trHeight w:val="20"/>
        </w:trPr>
        <w:tc>
          <w:tcPr>
            <w:tcW w:w="3659"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ind w:right="-1280"/>
              <w:jc w:val="both"/>
            </w:pPr>
            <w:r>
              <w:t>мікробіологічними показниками</w:t>
            </w:r>
          </w:p>
        </w:tc>
        <w:tc>
          <w:tcPr>
            <w:tcW w:w="11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125 236</w:t>
            </w:r>
          </w:p>
        </w:tc>
        <w:tc>
          <w:tcPr>
            <w:tcW w:w="11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87 623</w:t>
            </w:r>
          </w:p>
        </w:tc>
        <w:tc>
          <w:tcPr>
            <w:tcW w:w="11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131 028</w:t>
            </w:r>
          </w:p>
        </w:tc>
        <w:tc>
          <w:tcPr>
            <w:tcW w:w="11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155 353</w:t>
            </w:r>
          </w:p>
        </w:tc>
        <w:tc>
          <w:tcPr>
            <w:tcW w:w="114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162 708</w:t>
            </w:r>
          </w:p>
        </w:tc>
      </w:tr>
      <w:tr w:rsidR="005935EB">
        <w:trPr>
          <w:trHeight w:val="20"/>
        </w:trPr>
        <w:tc>
          <w:tcPr>
            <w:tcW w:w="3659"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ind w:right="-1280"/>
              <w:jc w:val="both"/>
            </w:pPr>
            <w:r>
              <w:t>санітарно-хімічними показниками</w:t>
            </w:r>
          </w:p>
        </w:tc>
        <w:tc>
          <w:tcPr>
            <w:tcW w:w="11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95 458</w:t>
            </w:r>
          </w:p>
        </w:tc>
        <w:tc>
          <w:tcPr>
            <w:tcW w:w="11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59 492</w:t>
            </w:r>
          </w:p>
        </w:tc>
        <w:tc>
          <w:tcPr>
            <w:tcW w:w="11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115 534</w:t>
            </w:r>
          </w:p>
        </w:tc>
        <w:tc>
          <w:tcPr>
            <w:tcW w:w="11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138 945</w:t>
            </w:r>
          </w:p>
        </w:tc>
        <w:tc>
          <w:tcPr>
            <w:tcW w:w="114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133 588</w:t>
            </w:r>
          </w:p>
        </w:tc>
      </w:tr>
      <w:tr w:rsidR="005935EB">
        <w:trPr>
          <w:trHeight w:val="20"/>
        </w:trPr>
        <w:tc>
          <w:tcPr>
            <w:tcW w:w="9338" w:type="dxa"/>
            <w:gridSpan w:val="6"/>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both"/>
              <w:rPr>
                <w:b/>
                <w:i/>
              </w:rPr>
            </w:pPr>
            <w:r>
              <w:rPr>
                <w:b/>
                <w:i/>
              </w:rPr>
              <w:t xml:space="preserve">нецентралізованого водопостачання за:                    </w:t>
            </w:r>
          </w:p>
        </w:tc>
      </w:tr>
      <w:tr w:rsidR="005935EB">
        <w:trPr>
          <w:trHeight w:val="20"/>
        </w:trPr>
        <w:tc>
          <w:tcPr>
            <w:tcW w:w="3659"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ind w:right="-1280"/>
              <w:jc w:val="both"/>
            </w:pPr>
            <w:r>
              <w:t>мікробіологічними показниками</w:t>
            </w:r>
          </w:p>
        </w:tc>
        <w:tc>
          <w:tcPr>
            <w:tcW w:w="11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50 677</w:t>
            </w:r>
          </w:p>
        </w:tc>
        <w:tc>
          <w:tcPr>
            <w:tcW w:w="11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33 008</w:t>
            </w:r>
          </w:p>
        </w:tc>
        <w:tc>
          <w:tcPr>
            <w:tcW w:w="11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30 102</w:t>
            </w:r>
          </w:p>
        </w:tc>
        <w:tc>
          <w:tcPr>
            <w:tcW w:w="11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35 277</w:t>
            </w:r>
          </w:p>
        </w:tc>
        <w:tc>
          <w:tcPr>
            <w:tcW w:w="114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35 363</w:t>
            </w:r>
          </w:p>
        </w:tc>
      </w:tr>
      <w:tr w:rsidR="005935EB">
        <w:trPr>
          <w:trHeight w:val="20"/>
        </w:trPr>
        <w:tc>
          <w:tcPr>
            <w:tcW w:w="3659"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ind w:right="-1280"/>
              <w:jc w:val="both"/>
            </w:pPr>
            <w:r>
              <w:t>санітарно-хімічними показниками</w:t>
            </w:r>
          </w:p>
        </w:tc>
        <w:tc>
          <w:tcPr>
            <w:tcW w:w="11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78 305</w:t>
            </w:r>
          </w:p>
        </w:tc>
        <w:tc>
          <w:tcPr>
            <w:tcW w:w="11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45 469</w:t>
            </w:r>
          </w:p>
        </w:tc>
        <w:tc>
          <w:tcPr>
            <w:tcW w:w="11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44 801</w:t>
            </w:r>
          </w:p>
        </w:tc>
        <w:tc>
          <w:tcPr>
            <w:tcW w:w="11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47 938</w:t>
            </w:r>
          </w:p>
        </w:tc>
        <w:tc>
          <w:tcPr>
            <w:tcW w:w="114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46 452</w:t>
            </w:r>
          </w:p>
        </w:tc>
      </w:tr>
    </w:tbl>
    <w:p w:rsidR="005935EB" w:rsidRDefault="005935EB">
      <w:pPr>
        <w:spacing w:line="240" w:lineRule="auto"/>
        <w:jc w:val="both"/>
        <w:rPr>
          <w:sz w:val="22"/>
          <w:szCs w:val="22"/>
        </w:rPr>
      </w:pPr>
    </w:p>
    <w:p w:rsidR="005935EB" w:rsidRDefault="004571D0">
      <w:pPr>
        <w:spacing w:line="240" w:lineRule="auto"/>
        <w:jc w:val="both"/>
        <w:rPr>
          <w:sz w:val="22"/>
          <w:szCs w:val="22"/>
        </w:rPr>
      </w:pPr>
      <w:r>
        <w:rPr>
          <w:sz w:val="22"/>
          <w:szCs w:val="22"/>
        </w:rPr>
        <w:t>У звітний період ЦКПХ МОЗ продовжував моніторинг якості питної води в дошкільних та шкільних освітніх закладах, хоча кількість таких закладів та досліджень проб питної води в них скоротилася,  особливо,  з початком повномасштабної війни  у 2022 році в порівнянні з 2021 роком.</w:t>
      </w:r>
    </w:p>
    <w:p w:rsidR="005935EB" w:rsidRDefault="005935EB">
      <w:pPr>
        <w:spacing w:line="240" w:lineRule="auto"/>
        <w:jc w:val="both"/>
        <w:rPr>
          <w:b/>
        </w:rPr>
      </w:pPr>
    </w:p>
    <w:p w:rsidR="005935EB" w:rsidRDefault="004571D0">
      <w:pPr>
        <w:spacing w:line="240" w:lineRule="auto"/>
        <w:jc w:val="both"/>
        <w:rPr>
          <w:b/>
        </w:rPr>
      </w:pPr>
      <w:r>
        <w:rPr>
          <w:b/>
        </w:rPr>
        <w:t xml:space="preserve">Таблиця 3. Кількість дитячих та підліткових закладів, де ЦКХП МОЗ проводили моніторинг якості питної води у 2021-2024 роках </w:t>
      </w:r>
    </w:p>
    <w:tbl>
      <w:tblPr>
        <w:tblStyle w:val="afffffff6"/>
        <w:tblW w:w="93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30"/>
        <w:gridCol w:w="1014"/>
        <w:gridCol w:w="1014"/>
        <w:gridCol w:w="1014"/>
        <w:gridCol w:w="1014"/>
        <w:gridCol w:w="1014"/>
        <w:gridCol w:w="1014"/>
        <w:gridCol w:w="1014"/>
        <w:gridCol w:w="1010"/>
      </w:tblGrid>
      <w:tr w:rsidR="005935EB">
        <w:trPr>
          <w:trHeight w:val="240"/>
        </w:trPr>
        <w:tc>
          <w:tcPr>
            <w:tcW w:w="1230" w:type="dxa"/>
            <w:vMerge w:val="restart"/>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vAlign w:val="center"/>
          </w:tcPr>
          <w:p w:rsidR="005935EB" w:rsidRDefault="004571D0">
            <w:pPr>
              <w:spacing w:line="240" w:lineRule="auto"/>
              <w:jc w:val="center"/>
              <w:rPr>
                <w:b/>
              </w:rPr>
            </w:pPr>
            <w:r>
              <w:rPr>
                <w:b/>
              </w:rPr>
              <w:t>заклади</w:t>
            </w:r>
          </w:p>
        </w:tc>
        <w:tc>
          <w:tcPr>
            <w:tcW w:w="4056" w:type="dxa"/>
            <w:gridSpan w:val="4"/>
            <w:tcBorders>
              <w:top w:val="single" w:sz="7" w:space="0" w:color="000000"/>
              <w:left w:val="nil"/>
              <w:bottom w:val="single" w:sz="7" w:space="0" w:color="000000"/>
              <w:right w:val="single" w:sz="7" w:space="0" w:color="000000"/>
            </w:tcBorders>
            <w:tcMar>
              <w:top w:w="0" w:type="dxa"/>
              <w:left w:w="100" w:type="dxa"/>
              <w:bottom w:w="0" w:type="dxa"/>
              <w:right w:w="100" w:type="dxa"/>
            </w:tcMar>
            <w:vAlign w:val="center"/>
          </w:tcPr>
          <w:p w:rsidR="005935EB" w:rsidRDefault="004571D0">
            <w:pPr>
              <w:spacing w:line="240" w:lineRule="auto"/>
              <w:jc w:val="center"/>
              <w:rPr>
                <w:b/>
              </w:rPr>
            </w:pPr>
            <w:r>
              <w:rPr>
                <w:b/>
              </w:rPr>
              <w:t>кількість обстежених закладів</w:t>
            </w:r>
          </w:p>
        </w:tc>
        <w:tc>
          <w:tcPr>
            <w:tcW w:w="4052" w:type="dxa"/>
            <w:gridSpan w:val="4"/>
            <w:tcBorders>
              <w:top w:val="single" w:sz="7" w:space="0" w:color="000000"/>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кількість досліджених проб по роках</w:t>
            </w:r>
          </w:p>
        </w:tc>
      </w:tr>
      <w:tr w:rsidR="005935EB">
        <w:trPr>
          <w:trHeight w:val="240"/>
        </w:trPr>
        <w:tc>
          <w:tcPr>
            <w:tcW w:w="1230" w:type="dxa"/>
            <w:vMerge/>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vAlign w:val="center"/>
          </w:tcPr>
          <w:p w:rsidR="005935EB" w:rsidRDefault="005935EB">
            <w:pPr>
              <w:widowControl w:val="0"/>
              <w:pBdr>
                <w:top w:val="nil"/>
                <w:left w:val="nil"/>
                <w:bottom w:val="nil"/>
                <w:right w:val="nil"/>
                <w:between w:val="nil"/>
              </w:pBdr>
              <w:spacing w:line="276" w:lineRule="auto"/>
              <w:rPr>
                <w:b/>
              </w:rPr>
            </w:pPr>
          </w:p>
        </w:tc>
        <w:tc>
          <w:tcPr>
            <w:tcW w:w="101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2021</w:t>
            </w:r>
          </w:p>
        </w:tc>
        <w:tc>
          <w:tcPr>
            <w:tcW w:w="101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2022</w:t>
            </w:r>
          </w:p>
        </w:tc>
        <w:tc>
          <w:tcPr>
            <w:tcW w:w="101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2023</w:t>
            </w:r>
          </w:p>
        </w:tc>
        <w:tc>
          <w:tcPr>
            <w:tcW w:w="101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2024</w:t>
            </w:r>
          </w:p>
        </w:tc>
        <w:tc>
          <w:tcPr>
            <w:tcW w:w="101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2021</w:t>
            </w:r>
          </w:p>
        </w:tc>
        <w:tc>
          <w:tcPr>
            <w:tcW w:w="101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2022</w:t>
            </w:r>
          </w:p>
        </w:tc>
        <w:tc>
          <w:tcPr>
            <w:tcW w:w="101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2023</w:t>
            </w:r>
          </w:p>
        </w:tc>
        <w:tc>
          <w:tcPr>
            <w:tcW w:w="101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2024</w:t>
            </w:r>
          </w:p>
        </w:tc>
      </w:tr>
      <w:tr w:rsidR="005935EB">
        <w:trPr>
          <w:trHeight w:val="240"/>
        </w:trPr>
        <w:tc>
          <w:tcPr>
            <w:tcW w:w="9338" w:type="dxa"/>
            <w:gridSpan w:val="9"/>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both"/>
              <w:rPr>
                <w:b/>
              </w:rPr>
            </w:pPr>
            <w:r>
              <w:rPr>
                <w:b/>
              </w:rPr>
              <w:t>за хімічними показниками</w:t>
            </w:r>
          </w:p>
        </w:tc>
      </w:tr>
      <w:tr w:rsidR="005935EB">
        <w:trPr>
          <w:trHeight w:val="915"/>
        </w:trPr>
        <w:tc>
          <w:tcPr>
            <w:tcW w:w="123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both"/>
            </w:pPr>
            <w:r>
              <w:t>Дитячі та підліткові заклади, усього</w:t>
            </w:r>
          </w:p>
        </w:tc>
        <w:tc>
          <w:tcPr>
            <w:tcW w:w="101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16 583</w:t>
            </w:r>
          </w:p>
        </w:tc>
        <w:tc>
          <w:tcPr>
            <w:tcW w:w="101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10 178</w:t>
            </w:r>
          </w:p>
        </w:tc>
        <w:tc>
          <w:tcPr>
            <w:tcW w:w="101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13 187</w:t>
            </w:r>
          </w:p>
        </w:tc>
        <w:tc>
          <w:tcPr>
            <w:tcW w:w="101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13 659</w:t>
            </w:r>
          </w:p>
        </w:tc>
        <w:tc>
          <w:tcPr>
            <w:tcW w:w="101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27 076</w:t>
            </w:r>
          </w:p>
        </w:tc>
        <w:tc>
          <w:tcPr>
            <w:tcW w:w="101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14 594</w:t>
            </w:r>
          </w:p>
        </w:tc>
        <w:tc>
          <w:tcPr>
            <w:tcW w:w="101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19 824</w:t>
            </w:r>
          </w:p>
        </w:tc>
        <w:tc>
          <w:tcPr>
            <w:tcW w:w="101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19 795</w:t>
            </w:r>
          </w:p>
        </w:tc>
      </w:tr>
      <w:tr w:rsidR="005935EB">
        <w:trPr>
          <w:trHeight w:val="240"/>
        </w:trPr>
        <w:tc>
          <w:tcPr>
            <w:tcW w:w="9338" w:type="dxa"/>
            <w:gridSpan w:val="9"/>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both"/>
              <w:rPr>
                <w:b/>
              </w:rPr>
            </w:pPr>
            <w:r>
              <w:rPr>
                <w:b/>
              </w:rPr>
              <w:t>за мікробіологічними показниками</w:t>
            </w:r>
          </w:p>
        </w:tc>
      </w:tr>
      <w:tr w:rsidR="005935EB">
        <w:trPr>
          <w:trHeight w:val="915"/>
        </w:trPr>
        <w:tc>
          <w:tcPr>
            <w:tcW w:w="123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both"/>
            </w:pPr>
            <w:r>
              <w:t>Дитячі та підліткові заклади, усього</w:t>
            </w:r>
          </w:p>
        </w:tc>
        <w:tc>
          <w:tcPr>
            <w:tcW w:w="101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19 979</w:t>
            </w:r>
          </w:p>
        </w:tc>
        <w:tc>
          <w:tcPr>
            <w:tcW w:w="101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11 726</w:t>
            </w:r>
          </w:p>
        </w:tc>
        <w:tc>
          <w:tcPr>
            <w:tcW w:w="101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14 603</w:t>
            </w:r>
          </w:p>
        </w:tc>
        <w:tc>
          <w:tcPr>
            <w:tcW w:w="101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14 185</w:t>
            </w:r>
          </w:p>
        </w:tc>
        <w:tc>
          <w:tcPr>
            <w:tcW w:w="101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33 955</w:t>
            </w:r>
          </w:p>
        </w:tc>
        <w:tc>
          <w:tcPr>
            <w:tcW w:w="101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17 063</w:t>
            </w:r>
          </w:p>
        </w:tc>
        <w:tc>
          <w:tcPr>
            <w:tcW w:w="101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24 243</w:t>
            </w:r>
          </w:p>
        </w:tc>
        <w:tc>
          <w:tcPr>
            <w:tcW w:w="101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23 638</w:t>
            </w:r>
          </w:p>
        </w:tc>
      </w:tr>
    </w:tbl>
    <w:p w:rsidR="005935EB" w:rsidRDefault="005935EB">
      <w:pPr>
        <w:spacing w:line="240" w:lineRule="auto"/>
        <w:jc w:val="both"/>
        <w:rPr>
          <w:sz w:val="22"/>
          <w:szCs w:val="22"/>
        </w:rPr>
      </w:pPr>
    </w:p>
    <w:p w:rsidR="005935EB" w:rsidRDefault="004571D0">
      <w:pPr>
        <w:spacing w:line="240" w:lineRule="auto"/>
        <w:jc w:val="both"/>
        <w:rPr>
          <w:sz w:val="22"/>
          <w:szCs w:val="22"/>
        </w:rPr>
      </w:pPr>
      <w:r>
        <w:rPr>
          <w:sz w:val="22"/>
          <w:szCs w:val="22"/>
        </w:rPr>
        <w:t>Також особливу увагу ЦКПХ МОЗ приділяли моніторингу вмісту нітратів у воді нецентралізованих джерел водопостачання, зокрема колодязів та каптажів, вода з яких використовується для споживання дітьми віком до 3-х років в рамках заходів з попередження виникнення водно-нітратної метгемоглобінемії у дітей відповідно до постанови Головного державного санітарного лікаря України від 17 травня 2010 р. № 16 «Про попередження виникнення водно-нітратної метгемоглобінемії у дітей».</w:t>
      </w:r>
    </w:p>
    <w:p w:rsidR="005935EB" w:rsidRDefault="005935EB">
      <w:pPr>
        <w:spacing w:line="240" w:lineRule="auto"/>
        <w:jc w:val="both"/>
        <w:rPr>
          <w:sz w:val="22"/>
          <w:szCs w:val="22"/>
        </w:rPr>
      </w:pPr>
    </w:p>
    <w:p w:rsidR="005935EB" w:rsidRDefault="004571D0">
      <w:pPr>
        <w:spacing w:line="240" w:lineRule="auto"/>
        <w:jc w:val="both"/>
        <w:rPr>
          <w:b/>
        </w:rPr>
      </w:pPr>
      <w:r>
        <w:rPr>
          <w:b/>
        </w:rPr>
        <w:t>Таблиця 4. Кількість проб, які досліджувалися на вміст нітратів у системах нецентралізованого водопостачання, за даними ЦКПХ МОЗ</w:t>
      </w:r>
    </w:p>
    <w:tbl>
      <w:tblPr>
        <w:tblStyle w:val="afffffff7"/>
        <w:tblW w:w="93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20"/>
        <w:gridCol w:w="1205"/>
        <w:gridCol w:w="1205"/>
        <w:gridCol w:w="1205"/>
        <w:gridCol w:w="1203"/>
      </w:tblGrid>
      <w:tr w:rsidR="005935EB">
        <w:trPr>
          <w:trHeight w:val="57"/>
          <w:tblHeader/>
        </w:trPr>
        <w:tc>
          <w:tcPr>
            <w:tcW w:w="4520" w:type="dxa"/>
            <w:vMerge w:val="restart"/>
            <w:tcBorders>
              <w:top w:val="single" w:sz="7" w:space="0" w:color="000000"/>
              <w:left w:val="single" w:sz="7" w:space="0" w:color="000000"/>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Нестандартні проби води з</w:t>
            </w:r>
          </w:p>
        </w:tc>
        <w:tc>
          <w:tcPr>
            <w:tcW w:w="4818" w:type="dxa"/>
            <w:gridSpan w:val="4"/>
            <w:tcBorders>
              <w:top w:val="single" w:sz="7" w:space="0" w:color="000000"/>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rPr>
                <w:b/>
              </w:rPr>
            </w:pPr>
            <w:r>
              <w:rPr>
                <w:b/>
              </w:rPr>
              <w:t>Кількість досліджених проб</w:t>
            </w:r>
          </w:p>
        </w:tc>
      </w:tr>
      <w:tr w:rsidR="005935EB">
        <w:trPr>
          <w:trHeight w:val="57"/>
          <w:tblHeader/>
        </w:trPr>
        <w:tc>
          <w:tcPr>
            <w:tcW w:w="4520" w:type="dxa"/>
            <w:vMerge/>
            <w:tcBorders>
              <w:top w:val="single" w:sz="7" w:space="0" w:color="000000"/>
              <w:left w:val="single" w:sz="7" w:space="0" w:color="000000"/>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5935EB">
            <w:pPr>
              <w:widowControl w:val="0"/>
              <w:pBdr>
                <w:top w:val="nil"/>
                <w:left w:val="nil"/>
                <w:bottom w:val="nil"/>
                <w:right w:val="nil"/>
                <w:between w:val="nil"/>
              </w:pBdr>
              <w:spacing w:line="276" w:lineRule="auto"/>
              <w:rPr>
                <w:b/>
              </w:rPr>
            </w:pPr>
          </w:p>
        </w:tc>
        <w:tc>
          <w:tcPr>
            <w:tcW w:w="12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rPr>
                <w:b/>
              </w:rPr>
            </w:pPr>
            <w:r>
              <w:rPr>
                <w:b/>
              </w:rPr>
              <w:t>2021</w:t>
            </w:r>
          </w:p>
        </w:tc>
        <w:tc>
          <w:tcPr>
            <w:tcW w:w="12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rPr>
                <w:b/>
              </w:rPr>
            </w:pPr>
            <w:r>
              <w:rPr>
                <w:b/>
              </w:rPr>
              <w:t>2022</w:t>
            </w:r>
          </w:p>
        </w:tc>
        <w:tc>
          <w:tcPr>
            <w:tcW w:w="12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rPr>
                <w:b/>
              </w:rPr>
            </w:pPr>
            <w:r>
              <w:rPr>
                <w:b/>
              </w:rPr>
              <w:t>2023</w:t>
            </w:r>
          </w:p>
        </w:tc>
        <w:tc>
          <w:tcPr>
            <w:tcW w:w="120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rPr>
                <w:b/>
              </w:rPr>
            </w:pPr>
            <w:r>
              <w:rPr>
                <w:b/>
              </w:rPr>
              <w:t>2024</w:t>
            </w:r>
          </w:p>
        </w:tc>
      </w:tr>
      <w:tr w:rsidR="005935EB">
        <w:trPr>
          <w:trHeight w:val="57"/>
        </w:trPr>
        <w:tc>
          <w:tcPr>
            <w:tcW w:w="452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ind w:right="-1280"/>
              <w:jc w:val="both"/>
              <w:rPr>
                <w:b/>
                <w:i/>
              </w:rPr>
            </w:pPr>
            <w:r>
              <w:rPr>
                <w:b/>
                <w:i/>
              </w:rPr>
              <w:t>нецентралізованого водопостачання</w:t>
            </w:r>
          </w:p>
        </w:tc>
        <w:tc>
          <w:tcPr>
            <w:tcW w:w="12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38 592</w:t>
            </w:r>
          </w:p>
        </w:tc>
        <w:tc>
          <w:tcPr>
            <w:tcW w:w="12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41 796</w:t>
            </w:r>
          </w:p>
        </w:tc>
        <w:tc>
          <w:tcPr>
            <w:tcW w:w="12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39 331</w:t>
            </w:r>
          </w:p>
        </w:tc>
        <w:tc>
          <w:tcPr>
            <w:tcW w:w="120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39 849</w:t>
            </w:r>
          </w:p>
        </w:tc>
      </w:tr>
      <w:tr w:rsidR="005935EB">
        <w:trPr>
          <w:trHeight w:val="57"/>
        </w:trPr>
        <w:tc>
          <w:tcPr>
            <w:tcW w:w="452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ind w:right="-1280"/>
              <w:jc w:val="both"/>
              <w:rPr>
                <w:b/>
                <w:i/>
              </w:rPr>
            </w:pPr>
            <w:r>
              <w:rPr>
                <w:b/>
                <w:i/>
              </w:rPr>
              <w:t>в тому числі з:</w:t>
            </w:r>
          </w:p>
        </w:tc>
        <w:tc>
          <w:tcPr>
            <w:tcW w:w="12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 xml:space="preserve"> </w:t>
            </w:r>
          </w:p>
        </w:tc>
        <w:tc>
          <w:tcPr>
            <w:tcW w:w="12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 xml:space="preserve"> </w:t>
            </w:r>
          </w:p>
        </w:tc>
        <w:tc>
          <w:tcPr>
            <w:tcW w:w="12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 xml:space="preserve"> </w:t>
            </w:r>
          </w:p>
        </w:tc>
        <w:tc>
          <w:tcPr>
            <w:tcW w:w="120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 xml:space="preserve"> </w:t>
            </w:r>
          </w:p>
        </w:tc>
      </w:tr>
      <w:tr w:rsidR="005935EB">
        <w:trPr>
          <w:trHeight w:val="57"/>
        </w:trPr>
        <w:tc>
          <w:tcPr>
            <w:tcW w:w="452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ind w:right="-1280"/>
              <w:jc w:val="both"/>
            </w:pPr>
            <w:r>
              <w:t xml:space="preserve">            </w:t>
            </w:r>
            <w:r>
              <w:tab/>
              <w:t>шахтних колодязів</w:t>
            </w:r>
          </w:p>
        </w:tc>
        <w:tc>
          <w:tcPr>
            <w:tcW w:w="12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28 658</w:t>
            </w:r>
          </w:p>
        </w:tc>
        <w:tc>
          <w:tcPr>
            <w:tcW w:w="12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28 313</w:t>
            </w:r>
          </w:p>
        </w:tc>
        <w:tc>
          <w:tcPr>
            <w:tcW w:w="12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28 705</w:t>
            </w:r>
          </w:p>
        </w:tc>
        <w:tc>
          <w:tcPr>
            <w:tcW w:w="120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29 935</w:t>
            </w:r>
          </w:p>
        </w:tc>
      </w:tr>
      <w:tr w:rsidR="005935EB">
        <w:trPr>
          <w:trHeight w:val="57"/>
        </w:trPr>
        <w:tc>
          <w:tcPr>
            <w:tcW w:w="452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ind w:right="-1280" w:firstLine="1020"/>
              <w:jc w:val="both"/>
            </w:pPr>
            <w:r>
              <w:t>у т.ч. громадських</w:t>
            </w:r>
          </w:p>
        </w:tc>
        <w:tc>
          <w:tcPr>
            <w:tcW w:w="12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8 983</w:t>
            </w:r>
          </w:p>
        </w:tc>
        <w:tc>
          <w:tcPr>
            <w:tcW w:w="12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9 232</w:t>
            </w:r>
          </w:p>
        </w:tc>
        <w:tc>
          <w:tcPr>
            <w:tcW w:w="12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10 371</w:t>
            </w:r>
          </w:p>
        </w:tc>
        <w:tc>
          <w:tcPr>
            <w:tcW w:w="120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10 555</w:t>
            </w:r>
          </w:p>
        </w:tc>
      </w:tr>
      <w:tr w:rsidR="005935EB">
        <w:trPr>
          <w:trHeight w:val="57"/>
        </w:trPr>
        <w:tc>
          <w:tcPr>
            <w:tcW w:w="452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ind w:right="-1280" w:firstLine="1020"/>
              <w:jc w:val="both"/>
            </w:pPr>
            <w:r>
              <w:t xml:space="preserve">      </w:t>
            </w:r>
            <w:r>
              <w:tab/>
              <w:t>індивідуальних</w:t>
            </w:r>
          </w:p>
        </w:tc>
        <w:tc>
          <w:tcPr>
            <w:tcW w:w="12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18 363</w:t>
            </w:r>
          </w:p>
        </w:tc>
        <w:tc>
          <w:tcPr>
            <w:tcW w:w="12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17 800</w:t>
            </w:r>
          </w:p>
        </w:tc>
        <w:tc>
          <w:tcPr>
            <w:tcW w:w="12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17 367</w:t>
            </w:r>
          </w:p>
        </w:tc>
        <w:tc>
          <w:tcPr>
            <w:tcW w:w="120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18 342</w:t>
            </w:r>
          </w:p>
        </w:tc>
      </w:tr>
      <w:tr w:rsidR="005935EB">
        <w:trPr>
          <w:trHeight w:val="57"/>
        </w:trPr>
        <w:tc>
          <w:tcPr>
            <w:tcW w:w="452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ind w:right="-1280" w:firstLine="740"/>
              <w:jc w:val="both"/>
            </w:pPr>
            <w:r>
              <w:t>Каптажів</w:t>
            </w:r>
          </w:p>
        </w:tc>
        <w:tc>
          <w:tcPr>
            <w:tcW w:w="12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626</w:t>
            </w:r>
          </w:p>
        </w:tc>
        <w:tc>
          <w:tcPr>
            <w:tcW w:w="12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767</w:t>
            </w:r>
          </w:p>
        </w:tc>
        <w:tc>
          <w:tcPr>
            <w:tcW w:w="12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1 163</w:t>
            </w:r>
          </w:p>
        </w:tc>
        <w:tc>
          <w:tcPr>
            <w:tcW w:w="120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990</w:t>
            </w:r>
          </w:p>
        </w:tc>
      </w:tr>
      <w:tr w:rsidR="005935EB">
        <w:trPr>
          <w:trHeight w:val="57"/>
        </w:trPr>
        <w:tc>
          <w:tcPr>
            <w:tcW w:w="452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ind w:right="-1280" w:firstLine="1020"/>
              <w:jc w:val="both"/>
            </w:pPr>
            <w:r>
              <w:t>у т.ч. громадських</w:t>
            </w:r>
          </w:p>
        </w:tc>
        <w:tc>
          <w:tcPr>
            <w:tcW w:w="12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456</w:t>
            </w:r>
          </w:p>
        </w:tc>
        <w:tc>
          <w:tcPr>
            <w:tcW w:w="12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656</w:t>
            </w:r>
          </w:p>
        </w:tc>
        <w:tc>
          <w:tcPr>
            <w:tcW w:w="12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808</w:t>
            </w:r>
          </w:p>
        </w:tc>
        <w:tc>
          <w:tcPr>
            <w:tcW w:w="120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698</w:t>
            </w:r>
          </w:p>
        </w:tc>
      </w:tr>
      <w:tr w:rsidR="005935EB">
        <w:trPr>
          <w:trHeight w:val="57"/>
        </w:trPr>
        <w:tc>
          <w:tcPr>
            <w:tcW w:w="4520"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ind w:right="-1280" w:firstLine="740"/>
              <w:jc w:val="both"/>
            </w:pPr>
            <w:r>
              <w:t>Свердловин</w:t>
            </w:r>
          </w:p>
        </w:tc>
        <w:tc>
          <w:tcPr>
            <w:tcW w:w="12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5 999</w:t>
            </w:r>
          </w:p>
        </w:tc>
        <w:tc>
          <w:tcPr>
            <w:tcW w:w="12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4 304</w:t>
            </w:r>
          </w:p>
        </w:tc>
        <w:tc>
          <w:tcPr>
            <w:tcW w:w="120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6 183</w:t>
            </w:r>
          </w:p>
        </w:tc>
        <w:tc>
          <w:tcPr>
            <w:tcW w:w="120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6 079</w:t>
            </w:r>
          </w:p>
        </w:tc>
      </w:tr>
    </w:tbl>
    <w:p w:rsidR="005935EB" w:rsidRDefault="004571D0">
      <w:pPr>
        <w:spacing w:line="240" w:lineRule="auto"/>
        <w:jc w:val="both"/>
        <w:rPr>
          <w:sz w:val="22"/>
          <w:szCs w:val="22"/>
        </w:rPr>
      </w:pPr>
      <w:r>
        <w:rPr>
          <w:sz w:val="22"/>
          <w:szCs w:val="22"/>
        </w:rPr>
        <w:t xml:space="preserve"> </w:t>
      </w:r>
    </w:p>
    <w:p w:rsidR="005935EB" w:rsidRDefault="004571D0">
      <w:pPr>
        <w:spacing w:line="240" w:lineRule="auto"/>
        <w:jc w:val="both"/>
        <w:rPr>
          <w:sz w:val="22"/>
          <w:szCs w:val="22"/>
        </w:rPr>
      </w:pPr>
      <w:r>
        <w:rPr>
          <w:sz w:val="22"/>
          <w:szCs w:val="22"/>
        </w:rPr>
        <w:t>У випадку виявлення порушень щодо стану утримання колодязів індивідуального користування та невідповідності якості колодязної води, власникам криниць та органам місцевого самоврядування скеровувалися пропозиції, приписи про необхідність належного облаштування колодязів. Здійснювалося інформування населення, у тому числі і через засоби масової інформації щодо неприпустимості використання колодязної води з перевищення вмісту нітратів для питних потреб, приготування дитячого харчування. Проводилася санітарно-просвітня робота з батьками, персоналом дитячих навчальних закладів, працівниками медичних закладів, зокрема фельдшерсько-акушерських пунктів  (ФАПів).</w:t>
      </w:r>
    </w:p>
    <w:p w:rsidR="005935EB" w:rsidRDefault="004571D0">
      <w:pPr>
        <w:spacing w:line="240" w:lineRule="auto"/>
        <w:jc w:val="both"/>
        <w:rPr>
          <w:sz w:val="22"/>
          <w:szCs w:val="22"/>
        </w:rPr>
      </w:pPr>
      <w:r>
        <w:rPr>
          <w:sz w:val="22"/>
          <w:szCs w:val="22"/>
        </w:rPr>
        <w:t>Також ЦКПХ МОЗ продовжували моніторинг якості питної води в дошкільних та шкільних освітніх закладах, хоча кількість навчальних закладів, де проводився у 2024 році моніторинг скоротилася в порівнянні з 2021 роком.</w:t>
      </w:r>
    </w:p>
    <w:p w:rsidR="005935EB" w:rsidRDefault="005935EB">
      <w:pPr>
        <w:spacing w:line="240" w:lineRule="auto"/>
        <w:jc w:val="both"/>
        <w:rPr>
          <w:sz w:val="22"/>
          <w:szCs w:val="22"/>
        </w:rPr>
      </w:pPr>
    </w:p>
    <w:p w:rsidR="005935EB" w:rsidRDefault="004571D0">
      <w:pPr>
        <w:numPr>
          <w:ilvl w:val="0"/>
          <w:numId w:val="25"/>
        </w:numPr>
        <w:pBdr>
          <w:top w:val="nil"/>
          <w:left w:val="nil"/>
          <w:bottom w:val="nil"/>
          <w:right w:val="nil"/>
          <w:between w:val="nil"/>
        </w:pBdr>
        <w:spacing w:after="120" w:line="240" w:lineRule="auto"/>
        <w:ind w:right="1134"/>
        <w:jc w:val="both"/>
        <w:rPr>
          <w:color w:val="000000"/>
        </w:rPr>
      </w:pPr>
      <w:r>
        <w:rPr>
          <w:color w:val="000000"/>
          <w:highlight w:val="white"/>
        </w:rPr>
        <w:t xml:space="preserve">Прохання дати оцінку прогресу, досягнутого щодо вихідного рівня на шляху до виконання цільового показника, а також вказати проблем, </w:t>
      </w:r>
      <w:r>
        <w:rPr>
          <w:color w:val="000000"/>
        </w:rPr>
        <w:t>що виникли.</w:t>
      </w:r>
    </w:p>
    <w:p w:rsidR="005935EB" w:rsidRDefault="004571D0">
      <w:pPr>
        <w:spacing w:line="240" w:lineRule="auto"/>
        <w:jc w:val="both"/>
        <w:rPr>
          <w:sz w:val="22"/>
          <w:szCs w:val="22"/>
        </w:rPr>
      </w:pPr>
      <w:r>
        <w:rPr>
          <w:sz w:val="22"/>
          <w:szCs w:val="22"/>
        </w:rPr>
        <w:t>Результати моніторингових досліджень МОЗ свідчать про недосягнення запланованих рівнів щодо якості питної води. Разом з тим у звітному періоді спостерігаються деякі тенденції щодо скорочення кількості нестандартних проб питної води з централізованого водопостачання, зокрема з комунальних міських водопроводів за санітарно-хімічними та мікробіологічними показниками.</w:t>
      </w:r>
    </w:p>
    <w:p w:rsidR="005935EB" w:rsidRDefault="004571D0">
      <w:pPr>
        <w:spacing w:line="240" w:lineRule="auto"/>
        <w:jc w:val="both"/>
        <w:rPr>
          <w:sz w:val="22"/>
          <w:szCs w:val="22"/>
        </w:rPr>
      </w:pPr>
      <w:r>
        <w:rPr>
          <w:sz w:val="22"/>
          <w:szCs w:val="22"/>
        </w:rPr>
        <w:t>За даними ЦКПХ, у звітному періоді 2022-2024 років на тлі зростання загальної кількість досліджуваних проб питної води зареєстровано деяке зменшення питомої ваги нестандартних проб питної води у порівнянні з базовим 2015 роком та 2021 роком за рахунок зменшення цих показників для питної води з систем централізованого водопостачання. До того ж, частка нестандартних проб за мікробіологічними показниками зменшилась більше, ніж за санітарно-хімічними для централізованого водопостачання. Проте реєструється зростання рівнів невідповідності проб питної води з сільських водоводів та джерел нецентралізованого водопостачання.</w:t>
      </w:r>
    </w:p>
    <w:p w:rsidR="005935EB" w:rsidRDefault="004571D0">
      <w:pPr>
        <w:spacing w:line="240" w:lineRule="auto"/>
        <w:jc w:val="both"/>
        <w:rPr>
          <w:sz w:val="22"/>
          <w:szCs w:val="22"/>
        </w:rPr>
      </w:pPr>
      <w:r>
        <w:rPr>
          <w:sz w:val="22"/>
          <w:szCs w:val="22"/>
        </w:rPr>
        <w:t>У 2024 році питома вага нестандартних проб питної води, відібраних із систем централізованого водопостачання за санітарно-хімічними та мікробіологічними показниками становила 15,0% та 3,8% відповідно; у тому числі з комунальних водопроводів – відповідно 11,7% та 2,3% і з сільських водопроводів – відповідно 27,7% та 10,2%; із водопровідної мережі – відповідно 12,2% та 3,9%. Частка нестандартних проб питної води за вмістом нітратів для централізованого водопостачання склала 1,9%.</w:t>
      </w:r>
    </w:p>
    <w:p w:rsidR="005935EB" w:rsidRDefault="005935EB">
      <w:pPr>
        <w:spacing w:line="240" w:lineRule="auto"/>
        <w:jc w:val="both"/>
        <w:rPr>
          <w:sz w:val="22"/>
          <w:szCs w:val="22"/>
        </w:rPr>
      </w:pPr>
    </w:p>
    <w:p w:rsidR="001B1AAA" w:rsidRDefault="001B1AAA">
      <w:pPr>
        <w:spacing w:line="240" w:lineRule="auto"/>
        <w:jc w:val="both"/>
        <w:rPr>
          <w:sz w:val="22"/>
          <w:szCs w:val="22"/>
        </w:rPr>
      </w:pPr>
    </w:p>
    <w:p w:rsidR="001B1AAA" w:rsidRDefault="001B1AAA">
      <w:pPr>
        <w:spacing w:line="240" w:lineRule="auto"/>
        <w:jc w:val="both"/>
        <w:rPr>
          <w:sz w:val="22"/>
          <w:szCs w:val="22"/>
        </w:rPr>
      </w:pPr>
    </w:p>
    <w:p w:rsidR="005935EB" w:rsidRDefault="004571D0">
      <w:pPr>
        <w:spacing w:line="276" w:lineRule="auto"/>
        <w:jc w:val="both"/>
        <w:rPr>
          <w:b/>
        </w:rPr>
      </w:pPr>
      <w:r>
        <w:rPr>
          <w:b/>
        </w:rPr>
        <w:t>Таблиця 5. Кількість нестандартних проб за мікробіологічними та санітарно-хімічними показниками</w:t>
      </w:r>
    </w:p>
    <w:tbl>
      <w:tblPr>
        <w:tblStyle w:val="afffffff8"/>
        <w:tblW w:w="93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663"/>
        <w:gridCol w:w="734"/>
        <w:gridCol w:w="734"/>
        <w:gridCol w:w="734"/>
        <w:gridCol w:w="734"/>
        <w:gridCol w:w="738"/>
      </w:tblGrid>
      <w:tr w:rsidR="005935EB">
        <w:trPr>
          <w:trHeight w:val="20"/>
          <w:tblHeader/>
        </w:trPr>
        <w:tc>
          <w:tcPr>
            <w:tcW w:w="5664" w:type="dxa"/>
            <w:vMerge w:val="restart"/>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vAlign w:val="center"/>
          </w:tcPr>
          <w:p w:rsidR="005935EB" w:rsidRDefault="004571D0">
            <w:pPr>
              <w:spacing w:line="240" w:lineRule="auto"/>
              <w:jc w:val="center"/>
              <w:rPr>
                <w:b/>
              </w:rPr>
            </w:pPr>
            <w:r>
              <w:rPr>
                <w:b/>
              </w:rPr>
              <w:t>Нестандартні проби води з</w:t>
            </w:r>
          </w:p>
        </w:tc>
        <w:tc>
          <w:tcPr>
            <w:tcW w:w="3674" w:type="dxa"/>
            <w:gridSpan w:val="5"/>
            <w:tcBorders>
              <w:top w:val="single" w:sz="7" w:space="0" w:color="000000"/>
              <w:left w:val="nil"/>
              <w:bottom w:val="single" w:sz="7" w:space="0" w:color="000000"/>
              <w:right w:val="single" w:sz="7" w:space="0" w:color="000000"/>
            </w:tcBorders>
            <w:tcMar>
              <w:top w:w="0" w:type="dxa"/>
              <w:left w:w="100" w:type="dxa"/>
              <w:bottom w:w="0" w:type="dxa"/>
              <w:right w:w="100" w:type="dxa"/>
            </w:tcMar>
          </w:tcPr>
          <w:p w:rsidR="005935EB" w:rsidRDefault="004571D0">
            <w:pPr>
              <w:spacing w:line="240" w:lineRule="auto"/>
              <w:jc w:val="center"/>
              <w:rPr>
                <w:b/>
              </w:rPr>
            </w:pPr>
            <w:r>
              <w:rPr>
                <w:b/>
              </w:rPr>
              <w:t>Кількість (%) нестандартних проб</w:t>
            </w:r>
          </w:p>
        </w:tc>
      </w:tr>
      <w:tr w:rsidR="005935EB">
        <w:trPr>
          <w:trHeight w:val="20"/>
          <w:tblHeader/>
        </w:trPr>
        <w:tc>
          <w:tcPr>
            <w:tcW w:w="5664" w:type="dxa"/>
            <w:vMerge/>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vAlign w:val="center"/>
          </w:tcPr>
          <w:p w:rsidR="005935EB" w:rsidRDefault="005935EB">
            <w:pPr>
              <w:widowControl w:val="0"/>
              <w:pBdr>
                <w:top w:val="nil"/>
                <w:left w:val="nil"/>
                <w:bottom w:val="nil"/>
                <w:right w:val="nil"/>
                <w:between w:val="nil"/>
              </w:pBdr>
              <w:spacing w:line="276" w:lineRule="auto"/>
              <w:rPr>
                <w:b/>
              </w:rPr>
            </w:pP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rPr>
                <w:b/>
              </w:rPr>
            </w:pPr>
            <w:r>
              <w:rPr>
                <w:b/>
              </w:rPr>
              <w:t>2015</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rPr>
                <w:b/>
              </w:rPr>
            </w:pPr>
            <w:r>
              <w:rPr>
                <w:b/>
              </w:rPr>
              <w:t>2021</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rPr>
                <w:b/>
              </w:rPr>
            </w:pPr>
            <w:r>
              <w:rPr>
                <w:b/>
              </w:rPr>
              <w:t>2022</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rPr>
                <w:b/>
              </w:rPr>
            </w:pPr>
            <w:r>
              <w:rPr>
                <w:b/>
              </w:rPr>
              <w:t>2023</w:t>
            </w:r>
          </w:p>
        </w:tc>
        <w:tc>
          <w:tcPr>
            <w:tcW w:w="73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rPr>
                <w:b/>
              </w:rPr>
            </w:pPr>
            <w:r>
              <w:rPr>
                <w:b/>
              </w:rPr>
              <w:t>2024</w:t>
            </w:r>
          </w:p>
        </w:tc>
      </w:tr>
      <w:tr w:rsidR="005935EB">
        <w:trPr>
          <w:trHeight w:val="20"/>
        </w:trPr>
        <w:tc>
          <w:tcPr>
            <w:tcW w:w="5664"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ind w:right="40"/>
              <w:jc w:val="both"/>
              <w:rPr>
                <w:i/>
              </w:rPr>
            </w:pPr>
            <w:r>
              <w:rPr>
                <w:b/>
                <w:i/>
              </w:rPr>
              <w:t xml:space="preserve">систем централізованого водопостачання, </w:t>
            </w:r>
            <w:r>
              <w:rPr>
                <w:i/>
              </w:rPr>
              <w:t>за</w:t>
            </w:r>
          </w:p>
        </w:tc>
        <w:tc>
          <w:tcPr>
            <w:tcW w:w="3674" w:type="dxa"/>
            <w:gridSpan w:val="5"/>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ind w:right="-260"/>
              <w:jc w:val="both"/>
              <w:rPr>
                <w:color w:val="0000FF"/>
              </w:rPr>
            </w:pPr>
            <w:r>
              <w:rPr>
                <w:color w:val="0000FF"/>
              </w:rPr>
              <w:t xml:space="preserve"> </w:t>
            </w:r>
          </w:p>
        </w:tc>
      </w:tr>
      <w:tr w:rsidR="005935EB">
        <w:trPr>
          <w:trHeight w:val="20"/>
        </w:trPr>
        <w:tc>
          <w:tcPr>
            <w:tcW w:w="5664"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ind w:right="40"/>
              <w:jc w:val="both"/>
            </w:pPr>
            <w:r>
              <w:t>мікробіологічними показниками</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4,6</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7,5</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3,5</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4,3</w:t>
            </w:r>
          </w:p>
        </w:tc>
        <w:tc>
          <w:tcPr>
            <w:tcW w:w="73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3,8</w:t>
            </w:r>
          </w:p>
        </w:tc>
      </w:tr>
      <w:tr w:rsidR="005935EB">
        <w:trPr>
          <w:trHeight w:val="20"/>
        </w:trPr>
        <w:tc>
          <w:tcPr>
            <w:tcW w:w="5664"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ind w:right="40"/>
              <w:jc w:val="both"/>
            </w:pPr>
            <w:r>
              <w:t>санітарно-хімічними показниками</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15,7</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21,2</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14,3</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14,3</w:t>
            </w:r>
          </w:p>
        </w:tc>
        <w:tc>
          <w:tcPr>
            <w:tcW w:w="73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15,0</w:t>
            </w:r>
          </w:p>
        </w:tc>
      </w:tr>
      <w:tr w:rsidR="005935EB">
        <w:trPr>
          <w:trHeight w:val="20"/>
        </w:trPr>
        <w:tc>
          <w:tcPr>
            <w:tcW w:w="5664"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ind w:right="40"/>
              <w:jc w:val="both"/>
              <w:rPr>
                <w:i/>
              </w:rPr>
            </w:pPr>
            <w:r>
              <w:rPr>
                <w:i/>
              </w:rPr>
              <w:t xml:space="preserve">     </w:t>
            </w:r>
            <w:r>
              <w:rPr>
                <w:i/>
              </w:rPr>
              <w:tab/>
              <w:t>в тому числі з комунальних міських водопроводів</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 xml:space="preserve"> </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 xml:space="preserve"> </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 xml:space="preserve"> </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 xml:space="preserve"> </w:t>
            </w:r>
          </w:p>
        </w:tc>
        <w:tc>
          <w:tcPr>
            <w:tcW w:w="73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rPr>
                <w:color w:val="FF0000"/>
              </w:rPr>
            </w:pPr>
            <w:r>
              <w:rPr>
                <w:color w:val="FF0000"/>
              </w:rPr>
              <w:t xml:space="preserve"> </w:t>
            </w:r>
          </w:p>
        </w:tc>
      </w:tr>
      <w:tr w:rsidR="005935EB">
        <w:trPr>
          <w:trHeight w:val="20"/>
        </w:trPr>
        <w:tc>
          <w:tcPr>
            <w:tcW w:w="5664"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ind w:right="40"/>
              <w:jc w:val="both"/>
            </w:pPr>
            <w:r>
              <w:t>мікробіологічними показниками</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3,1</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5,1</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2,1</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2,7</w:t>
            </w:r>
          </w:p>
        </w:tc>
        <w:tc>
          <w:tcPr>
            <w:tcW w:w="73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2,3</w:t>
            </w:r>
          </w:p>
        </w:tc>
      </w:tr>
      <w:tr w:rsidR="005935EB">
        <w:trPr>
          <w:trHeight w:val="20"/>
        </w:trPr>
        <w:tc>
          <w:tcPr>
            <w:tcW w:w="5664"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ind w:right="40"/>
              <w:jc w:val="both"/>
            </w:pPr>
            <w:r>
              <w:t>санітарно-хімічними показниками</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12,4</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18,2</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12,1</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11,3</w:t>
            </w:r>
          </w:p>
        </w:tc>
        <w:tc>
          <w:tcPr>
            <w:tcW w:w="73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11,7</w:t>
            </w:r>
          </w:p>
        </w:tc>
      </w:tr>
      <w:tr w:rsidR="005935EB">
        <w:trPr>
          <w:trHeight w:val="20"/>
        </w:trPr>
        <w:tc>
          <w:tcPr>
            <w:tcW w:w="5664"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ind w:right="40"/>
              <w:jc w:val="both"/>
              <w:rPr>
                <w:i/>
              </w:rPr>
            </w:pPr>
            <w:r>
              <w:rPr>
                <w:i/>
              </w:rPr>
              <w:t xml:space="preserve">    </w:t>
            </w:r>
            <w:r>
              <w:rPr>
                <w:i/>
              </w:rPr>
              <w:tab/>
              <w:t xml:space="preserve">з сільських водоводів         </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 xml:space="preserve"> </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 xml:space="preserve"> </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 xml:space="preserve"> </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 xml:space="preserve"> </w:t>
            </w:r>
          </w:p>
        </w:tc>
        <w:tc>
          <w:tcPr>
            <w:tcW w:w="73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rPr>
                <w:color w:val="FF0000"/>
              </w:rPr>
            </w:pPr>
            <w:r>
              <w:rPr>
                <w:color w:val="FF0000"/>
              </w:rPr>
              <w:t xml:space="preserve"> </w:t>
            </w:r>
          </w:p>
        </w:tc>
      </w:tr>
      <w:tr w:rsidR="005935EB">
        <w:trPr>
          <w:trHeight w:val="20"/>
        </w:trPr>
        <w:tc>
          <w:tcPr>
            <w:tcW w:w="5664"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ind w:right="40"/>
              <w:jc w:val="both"/>
            </w:pPr>
            <w:r>
              <w:t>мікробіологічними показниками</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7,6</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11,9</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11,4</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11,0</w:t>
            </w:r>
          </w:p>
        </w:tc>
        <w:tc>
          <w:tcPr>
            <w:tcW w:w="73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10,2</w:t>
            </w:r>
          </w:p>
        </w:tc>
      </w:tr>
      <w:tr w:rsidR="005935EB">
        <w:trPr>
          <w:trHeight w:val="20"/>
        </w:trPr>
        <w:tc>
          <w:tcPr>
            <w:tcW w:w="5664"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ind w:right="40"/>
              <w:jc w:val="both"/>
            </w:pPr>
            <w:r>
              <w:t>санітарно-хімічними показниками</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22,5</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28,9</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25,4</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28,9</w:t>
            </w:r>
          </w:p>
        </w:tc>
        <w:tc>
          <w:tcPr>
            <w:tcW w:w="73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27,7</w:t>
            </w:r>
          </w:p>
        </w:tc>
      </w:tr>
      <w:tr w:rsidR="005935EB">
        <w:trPr>
          <w:trHeight w:val="20"/>
        </w:trPr>
        <w:tc>
          <w:tcPr>
            <w:tcW w:w="5664"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ind w:right="40"/>
              <w:jc w:val="both"/>
              <w:rPr>
                <w:i/>
              </w:rPr>
            </w:pPr>
            <w:r>
              <w:t xml:space="preserve">    </w:t>
            </w:r>
            <w:r>
              <w:tab/>
            </w:r>
            <w:r>
              <w:rPr>
                <w:i/>
              </w:rPr>
              <w:t>з водопровідної мережі</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 xml:space="preserve"> </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 xml:space="preserve"> </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 xml:space="preserve"> </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 xml:space="preserve"> </w:t>
            </w:r>
          </w:p>
        </w:tc>
        <w:tc>
          <w:tcPr>
            <w:tcW w:w="73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rPr>
                <w:color w:val="FF0000"/>
              </w:rPr>
            </w:pPr>
            <w:r>
              <w:rPr>
                <w:color w:val="FF0000"/>
              </w:rPr>
              <w:t xml:space="preserve"> </w:t>
            </w:r>
          </w:p>
        </w:tc>
      </w:tr>
      <w:tr w:rsidR="005935EB">
        <w:trPr>
          <w:trHeight w:val="20"/>
        </w:trPr>
        <w:tc>
          <w:tcPr>
            <w:tcW w:w="5664"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ind w:right="40"/>
              <w:jc w:val="both"/>
            </w:pPr>
            <w:r>
              <w:t>мікробіологічними показниками</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4,4</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7,8</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3,8</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4,6</w:t>
            </w:r>
          </w:p>
        </w:tc>
        <w:tc>
          <w:tcPr>
            <w:tcW w:w="73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3,9</w:t>
            </w:r>
          </w:p>
        </w:tc>
      </w:tr>
      <w:tr w:rsidR="005935EB">
        <w:trPr>
          <w:trHeight w:val="20"/>
        </w:trPr>
        <w:tc>
          <w:tcPr>
            <w:tcW w:w="5664"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ind w:right="40"/>
              <w:jc w:val="both"/>
            </w:pPr>
            <w:r>
              <w:t>санітарно-хімічними показниками</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13.5</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18,3</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10,4</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10,0</w:t>
            </w:r>
          </w:p>
        </w:tc>
        <w:tc>
          <w:tcPr>
            <w:tcW w:w="73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12,2</w:t>
            </w:r>
          </w:p>
        </w:tc>
      </w:tr>
      <w:tr w:rsidR="005935EB">
        <w:trPr>
          <w:trHeight w:val="20"/>
        </w:trPr>
        <w:tc>
          <w:tcPr>
            <w:tcW w:w="5664"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ind w:right="40"/>
              <w:jc w:val="both"/>
              <w:rPr>
                <w:b/>
                <w:i/>
              </w:rPr>
            </w:pPr>
            <w:r>
              <w:rPr>
                <w:b/>
                <w:i/>
              </w:rPr>
              <w:t>джерел нецентралізованого водопостачання, за</w:t>
            </w:r>
          </w:p>
        </w:tc>
        <w:tc>
          <w:tcPr>
            <w:tcW w:w="3674" w:type="dxa"/>
            <w:gridSpan w:val="5"/>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 xml:space="preserve"> </w:t>
            </w:r>
          </w:p>
        </w:tc>
      </w:tr>
      <w:tr w:rsidR="005935EB">
        <w:trPr>
          <w:trHeight w:val="20"/>
        </w:trPr>
        <w:tc>
          <w:tcPr>
            <w:tcW w:w="5664"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ind w:right="40"/>
              <w:jc w:val="both"/>
            </w:pPr>
            <w:r>
              <w:t>мікробіологічними показниками</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18,0</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22,9</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28,3</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25,1</w:t>
            </w:r>
          </w:p>
        </w:tc>
        <w:tc>
          <w:tcPr>
            <w:tcW w:w="73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25,4</w:t>
            </w:r>
          </w:p>
        </w:tc>
      </w:tr>
      <w:tr w:rsidR="005935EB">
        <w:trPr>
          <w:trHeight w:val="20"/>
        </w:trPr>
        <w:tc>
          <w:tcPr>
            <w:tcW w:w="5664"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ind w:right="40"/>
              <w:jc w:val="both"/>
            </w:pPr>
            <w:r>
              <w:t>санітарно-хімічними показниками</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32,7</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33,5</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39,9</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35,0</w:t>
            </w:r>
          </w:p>
        </w:tc>
        <w:tc>
          <w:tcPr>
            <w:tcW w:w="73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32,9</w:t>
            </w:r>
          </w:p>
        </w:tc>
      </w:tr>
      <w:tr w:rsidR="005935EB">
        <w:trPr>
          <w:trHeight w:val="20"/>
        </w:trPr>
        <w:tc>
          <w:tcPr>
            <w:tcW w:w="5664"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ind w:right="40"/>
              <w:jc w:val="both"/>
            </w:pPr>
            <w:r>
              <w:t xml:space="preserve">        </w:t>
            </w:r>
            <w:r>
              <w:tab/>
              <w:t>в т.ч. з шахтних колодязів</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 xml:space="preserve"> </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 xml:space="preserve"> </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 xml:space="preserve"> </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 xml:space="preserve"> </w:t>
            </w:r>
          </w:p>
        </w:tc>
        <w:tc>
          <w:tcPr>
            <w:tcW w:w="73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rPr>
                <w:color w:val="FF0000"/>
              </w:rPr>
            </w:pPr>
            <w:r>
              <w:rPr>
                <w:color w:val="FF0000"/>
              </w:rPr>
              <w:t xml:space="preserve"> </w:t>
            </w:r>
          </w:p>
        </w:tc>
      </w:tr>
      <w:tr w:rsidR="005935EB">
        <w:trPr>
          <w:trHeight w:val="20"/>
        </w:trPr>
        <w:tc>
          <w:tcPr>
            <w:tcW w:w="5664"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ind w:right="-1280"/>
              <w:jc w:val="both"/>
            </w:pPr>
            <w:r>
              <w:t>мікробіологічними показниками</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19,8</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30,0</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29,1</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31,2</w:t>
            </w:r>
          </w:p>
        </w:tc>
        <w:tc>
          <w:tcPr>
            <w:tcW w:w="73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33,1</w:t>
            </w:r>
          </w:p>
        </w:tc>
      </w:tr>
      <w:tr w:rsidR="005935EB">
        <w:trPr>
          <w:trHeight w:val="20"/>
        </w:trPr>
        <w:tc>
          <w:tcPr>
            <w:tcW w:w="5664"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ind w:right="-1280"/>
              <w:jc w:val="both"/>
            </w:pPr>
            <w:r>
              <w:t>санітарно-хімічними показниками</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33,4</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35,3</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33,5</w:t>
            </w:r>
          </w:p>
        </w:tc>
        <w:tc>
          <w:tcPr>
            <w:tcW w:w="73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35,9</w:t>
            </w:r>
          </w:p>
        </w:tc>
        <w:tc>
          <w:tcPr>
            <w:tcW w:w="73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35,6</w:t>
            </w:r>
          </w:p>
        </w:tc>
      </w:tr>
    </w:tbl>
    <w:p w:rsidR="005935EB" w:rsidRDefault="005935EB">
      <w:pPr>
        <w:spacing w:line="240" w:lineRule="auto"/>
        <w:jc w:val="both"/>
        <w:rPr>
          <w:b/>
        </w:rPr>
      </w:pPr>
    </w:p>
    <w:p w:rsidR="005935EB" w:rsidRDefault="004571D0">
      <w:pPr>
        <w:spacing w:line="240" w:lineRule="auto"/>
        <w:jc w:val="both"/>
        <w:rPr>
          <w:b/>
        </w:rPr>
      </w:pPr>
      <w:r>
        <w:rPr>
          <w:b/>
        </w:rPr>
        <w:t>Таблиця 6. Кількість нестандартних проб та % нестандартних проб питної води централізованого водопостачання за вмістом нітратів, за даними ЦКПХ</w:t>
      </w:r>
    </w:p>
    <w:tbl>
      <w:tblPr>
        <w:tblStyle w:val="afffffff9"/>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05"/>
        <w:gridCol w:w="1380"/>
        <w:gridCol w:w="1380"/>
        <w:gridCol w:w="1380"/>
        <w:gridCol w:w="1392"/>
      </w:tblGrid>
      <w:tr w:rsidR="005935EB">
        <w:trPr>
          <w:trHeight w:val="20"/>
        </w:trPr>
        <w:tc>
          <w:tcPr>
            <w:tcW w:w="4105" w:type="dxa"/>
            <w:vMerge w:val="restart"/>
            <w:tcBorders>
              <w:top w:val="single" w:sz="7" w:space="0" w:color="000000"/>
              <w:left w:val="single" w:sz="7" w:space="0" w:color="000000"/>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tabs>
                <w:tab w:val="left" w:pos="3030"/>
              </w:tabs>
              <w:spacing w:line="240" w:lineRule="auto"/>
              <w:rPr>
                <w:b/>
              </w:rPr>
            </w:pPr>
            <w:r>
              <w:rPr>
                <w:b/>
              </w:rPr>
              <w:t>Нестандартні проби води з</w:t>
            </w:r>
          </w:p>
        </w:tc>
        <w:tc>
          <w:tcPr>
            <w:tcW w:w="5532" w:type="dxa"/>
            <w:gridSpan w:val="4"/>
            <w:tcBorders>
              <w:top w:val="single" w:sz="7" w:space="0" w:color="000000"/>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Кількість досліджених проб та % нестандартних проб</w:t>
            </w:r>
          </w:p>
        </w:tc>
      </w:tr>
      <w:tr w:rsidR="005935EB">
        <w:trPr>
          <w:trHeight w:val="20"/>
        </w:trPr>
        <w:tc>
          <w:tcPr>
            <w:tcW w:w="4105" w:type="dxa"/>
            <w:vMerge/>
            <w:tcBorders>
              <w:top w:val="single" w:sz="7" w:space="0" w:color="000000"/>
              <w:left w:val="single" w:sz="7" w:space="0" w:color="000000"/>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5935EB">
            <w:pPr>
              <w:widowControl w:val="0"/>
              <w:pBdr>
                <w:top w:val="nil"/>
                <w:left w:val="nil"/>
                <w:bottom w:val="nil"/>
                <w:right w:val="nil"/>
                <w:between w:val="nil"/>
              </w:pBdr>
              <w:spacing w:line="276" w:lineRule="auto"/>
              <w:rPr>
                <w:b/>
              </w:rPr>
            </w:pPr>
          </w:p>
        </w:tc>
        <w:tc>
          <w:tcPr>
            <w:tcW w:w="138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2023</w:t>
            </w:r>
          </w:p>
        </w:tc>
        <w:tc>
          <w:tcPr>
            <w:tcW w:w="138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2024</w:t>
            </w:r>
          </w:p>
        </w:tc>
        <w:tc>
          <w:tcPr>
            <w:tcW w:w="138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2023</w:t>
            </w:r>
          </w:p>
        </w:tc>
        <w:tc>
          <w:tcPr>
            <w:tcW w:w="1392"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2024</w:t>
            </w:r>
          </w:p>
        </w:tc>
      </w:tr>
      <w:tr w:rsidR="005935EB">
        <w:trPr>
          <w:trHeight w:val="20"/>
        </w:trPr>
        <w:tc>
          <w:tcPr>
            <w:tcW w:w="410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both"/>
              <w:rPr>
                <w:b/>
                <w:i/>
              </w:rPr>
            </w:pPr>
            <w:r>
              <w:rPr>
                <w:b/>
                <w:i/>
              </w:rPr>
              <w:t>централізоване водопостачання</w:t>
            </w:r>
          </w:p>
        </w:tc>
        <w:tc>
          <w:tcPr>
            <w:tcW w:w="138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50 395</w:t>
            </w:r>
          </w:p>
        </w:tc>
        <w:tc>
          <w:tcPr>
            <w:tcW w:w="138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52 444</w:t>
            </w:r>
          </w:p>
        </w:tc>
        <w:tc>
          <w:tcPr>
            <w:tcW w:w="138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2,0</w:t>
            </w:r>
          </w:p>
        </w:tc>
        <w:tc>
          <w:tcPr>
            <w:tcW w:w="1392"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1,9</w:t>
            </w:r>
          </w:p>
        </w:tc>
      </w:tr>
    </w:tbl>
    <w:p w:rsidR="005935EB" w:rsidRDefault="005935EB">
      <w:pPr>
        <w:spacing w:line="240" w:lineRule="auto"/>
        <w:jc w:val="both"/>
        <w:rPr>
          <w:sz w:val="22"/>
          <w:szCs w:val="22"/>
        </w:rPr>
      </w:pPr>
    </w:p>
    <w:p w:rsidR="005935EB" w:rsidRDefault="004571D0">
      <w:pPr>
        <w:spacing w:line="240" w:lineRule="auto"/>
        <w:jc w:val="both"/>
        <w:rPr>
          <w:sz w:val="22"/>
          <w:szCs w:val="22"/>
        </w:rPr>
      </w:pPr>
      <w:r>
        <w:rPr>
          <w:sz w:val="22"/>
          <w:szCs w:val="22"/>
        </w:rPr>
        <w:t>У 2024 році найбільша питома вага нестандартних проб питної води з централізованих систем водопостачання зареєстрована за санітарно-хімічними показниками у Дніпропетровській, Полтавській, Миколаївській, Київській, Житомирській областях; за мікробіологічними показниками – у Миколаївській, Закарпатській, Тернопільській, Рівненській та Київській областях, що у 1,5 рази і більше перевищує середні показники по країні.</w:t>
      </w:r>
    </w:p>
    <w:p w:rsidR="005935EB" w:rsidRDefault="004571D0">
      <w:pPr>
        <w:spacing w:line="240" w:lineRule="auto"/>
        <w:jc w:val="both"/>
        <w:rPr>
          <w:sz w:val="22"/>
          <w:szCs w:val="22"/>
        </w:rPr>
      </w:pPr>
      <w:r>
        <w:rPr>
          <w:sz w:val="22"/>
          <w:szCs w:val="22"/>
        </w:rPr>
        <w:t>У 2024 році питома вага досліджених на атомно-абсорбційному фотометрі проб питної води з систем централізованого та нецентралізованого водопостачання, які не відповідали санітарним вимогам: на свинець становила 0,25%; на залізо – 2,3%; на марганець – 6,0%; на кадмій – 0,6%; на газовому хроматографі – по вуглецю 4-хлористому 0,0%; по хлороформу – 21,9%.</w:t>
      </w:r>
    </w:p>
    <w:p w:rsidR="005935EB" w:rsidRDefault="005935EB">
      <w:pPr>
        <w:spacing w:line="240" w:lineRule="auto"/>
        <w:jc w:val="both"/>
        <w:rPr>
          <w:sz w:val="22"/>
          <w:szCs w:val="22"/>
        </w:rPr>
      </w:pPr>
    </w:p>
    <w:p w:rsidR="005935EB" w:rsidRDefault="004571D0">
      <w:pPr>
        <w:spacing w:line="240" w:lineRule="auto"/>
        <w:jc w:val="both"/>
        <w:rPr>
          <w:b/>
        </w:rPr>
      </w:pPr>
      <w:r>
        <w:rPr>
          <w:b/>
        </w:rPr>
        <w:t>Таблиця 7. Кількість нестандартних проб за хімічними показниками</w:t>
      </w:r>
    </w:p>
    <w:tbl>
      <w:tblPr>
        <w:tblStyle w:val="afffffffa"/>
        <w:tblW w:w="93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861"/>
        <w:gridCol w:w="695"/>
        <w:gridCol w:w="695"/>
        <w:gridCol w:w="695"/>
        <w:gridCol w:w="695"/>
        <w:gridCol w:w="697"/>
      </w:tblGrid>
      <w:tr w:rsidR="005935EB">
        <w:trPr>
          <w:trHeight w:val="20"/>
        </w:trPr>
        <w:tc>
          <w:tcPr>
            <w:tcW w:w="5861" w:type="dxa"/>
            <w:vMerge w:val="restart"/>
            <w:tcBorders>
              <w:top w:val="single" w:sz="7" w:space="0" w:color="000000"/>
              <w:left w:val="single" w:sz="7" w:space="0" w:color="000000"/>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rPr>
                <w:b/>
              </w:rPr>
            </w:pPr>
            <w:r>
              <w:rPr>
                <w:b/>
              </w:rPr>
              <w:t>Нестандартні проби води з джерел централізованого та</w:t>
            </w:r>
          </w:p>
          <w:p w:rsidR="005935EB" w:rsidRDefault="004571D0">
            <w:pPr>
              <w:spacing w:line="240" w:lineRule="auto"/>
              <w:rPr>
                <w:b/>
              </w:rPr>
            </w:pPr>
            <w:r>
              <w:rPr>
                <w:b/>
              </w:rPr>
              <w:t>нецентралізованого водопостачання за показниками вмісту</w:t>
            </w:r>
          </w:p>
        </w:tc>
        <w:tc>
          <w:tcPr>
            <w:tcW w:w="3477" w:type="dxa"/>
            <w:gridSpan w:val="5"/>
            <w:tcBorders>
              <w:top w:val="single" w:sz="7" w:space="0" w:color="000000"/>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rPr>
                <w:b/>
              </w:rPr>
            </w:pPr>
            <w:r>
              <w:rPr>
                <w:b/>
              </w:rPr>
              <w:t>Кількість (%) нестандартних проб</w:t>
            </w:r>
          </w:p>
        </w:tc>
      </w:tr>
      <w:tr w:rsidR="005935EB">
        <w:trPr>
          <w:trHeight w:val="20"/>
        </w:trPr>
        <w:tc>
          <w:tcPr>
            <w:tcW w:w="5861" w:type="dxa"/>
            <w:vMerge/>
            <w:tcBorders>
              <w:top w:val="single" w:sz="7" w:space="0" w:color="000000"/>
              <w:left w:val="single" w:sz="7" w:space="0" w:color="000000"/>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5935EB">
            <w:pPr>
              <w:widowControl w:val="0"/>
              <w:pBdr>
                <w:top w:val="nil"/>
                <w:left w:val="nil"/>
                <w:bottom w:val="nil"/>
                <w:right w:val="nil"/>
                <w:between w:val="nil"/>
              </w:pBdr>
              <w:spacing w:line="276" w:lineRule="auto"/>
              <w:rPr>
                <w:b/>
              </w:rPr>
            </w:pPr>
          </w:p>
        </w:tc>
        <w:tc>
          <w:tcPr>
            <w:tcW w:w="6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2015</w:t>
            </w:r>
          </w:p>
        </w:tc>
        <w:tc>
          <w:tcPr>
            <w:tcW w:w="6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2021</w:t>
            </w:r>
          </w:p>
        </w:tc>
        <w:tc>
          <w:tcPr>
            <w:tcW w:w="6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2022</w:t>
            </w:r>
          </w:p>
        </w:tc>
        <w:tc>
          <w:tcPr>
            <w:tcW w:w="6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2023</w:t>
            </w:r>
          </w:p>
        </w:tc>
        <w:tc>
          <w:tcPr>
            <w:tcW w:w="697"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2024</w:t>
            </w:r>
          </w:p>
        </w:tc>
      </w:tr>
      <w:tr w:rsidR="005935EB">
        <w:trPr>
          <w:trHeight w:val="20"/>
        </w:trPr>
        <w:tc>
          <w:tcPr>
            <w:tcW w:w="5861"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both"/>
            </w:pPr>
            <w:r>
              <w:t>Свинець</w:t>
            </w:r>
          </w:p>
        </w:tc>
        <w:tc>
          <w:tcPr>
            <w:tcW w:w="6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0,8</w:t>
            </w:r>
          </w:p>
        </w:tc>
        <w:tc>
          <w:tcPr>
            <w:tcW w:w="6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0,2</w:t>
            </w:r>
          </w:p>
        </w:tc>
        <w:tc>
          <w:tcPr>
            <w:tcW w:w="6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2,7</w:t>
            </w:r>
          </w:p>
        </w:tc>
        <w:tc>
          <w:tcPr>
            <w:tcW w:w="6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0,6</w:t>
            </w:r>
          </w:p>
        </w:tc>
        <w:tc>
          <w:tcPr>
            <w:tcW w:w="697"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0,25</w:t>
            </w:r>
          </w:p>
        </w:tc>
      </w:tr>
      <w:tr w:rsidR="005935EB">
        <w:trPr>
          <w:trHeight w:val="20"/>
        </w:trPr>
        <w:tc>
          <w:tcPr>
            <w:tcW w:w="5861"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both"/>
            </w:pPr>
            <w:r>
              <w:t>Залізо</w:t>
            </w:r>
          </w:p>
        </w:tc>
        <w:tc>
          <w:tcPr>
            <w:tcW w:w="6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5,5</w:t>
            </w:r>
          </w:p>
        </w:tc>
        <w:tc>
          <w:tcPr>
            <w:tcW w:w="6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3,3</w:t>
            </w:r>
          </w:p>
        </w:tc>
        <w:tc>
          <w:tcPr>
            <w:tcW w:w="6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6,0</w:t>
            </w:r>
          </w:p>
        </w:tc>
        <w:tc>
          <w:tcPr>
            <w:tcW w:w="6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3,4</w:t>
            </w:r>
          </w:p>
        </w:tc>
        <w:tc>
          <w:tcPr>
            <w:tcW w:w="697"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2,3</w:t>
            </w:r>
          </w:p>
        </w:tc>
      </w:tr>
      <w:tr w:rsidR="005935EB">
        <w:trPr>
          <w:trHeight w:val="20"/>
        </w:trPr>
        <w:tc>
          <w:tcPr>
            <w:tcW w:w="5861"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both"/>
            </w:pPr>
            <w:r>
              <w:t>Марганець</w:t>
            </w:r>
          </w:p>
        </w:tc>
        <w:tc>
          <w:tcPr>
            <w:tcW w:w="6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2,1</w:t>
            </w:r>
          </w:p>
        </w:tc>
        <w:tc>
          <w:tcPr>
            <w:tcW w:w="6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7,6</w:t>
            </w:r>
          </w:p>
        </w:tc>
        <w:tc>
          <w:tcPr>
            <w:tcW w:w="6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8,7</w:t>
            </w:r>
          </w:p>
        </w:tc>
        <w:tc>
          <w:tcPr>
            <w:tcW w:w="6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8,1</w:t>
            </w:r>
          </w:p>
        </w:tc>
        <w:tc>
          <w:tcPr>
            <w:tcW w:w="697"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6,0</w:t>
            </w:r>
          </w:p>
        </w:tc>
      </w:tr>
      <w:tr w:rsidR="005935EB">
        <w:trPr>
          <w:trHeight w:val="20"/>
        </w:trPr>
        <w:tc>
          <w:tcPr>
            <w:tcW w:w="5861"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both"/>
            </w:pPr>
            <w:r>
              <w:t>Кадмій</w:t>
            </w:r>
          </w:p>
        </w:tc>
        <w:tc>
          <w:tcPr>
            <w:tcW w:w="6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1,1</w:t>
            </w:r>
          </w:p>
        </w:tc>
        <w:tc>
          <w:tcPr>
            <w:tcW w:w="6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0,0</w:t>
            </w:r>
          </w:p>
        </w:tc>
        <w:tc>
          <w:tcPr>
            <w:tcW w:w="6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0,05</w:t>
            </w:r>
          </w:p>
        </w:tc>
        <w:tc>
          <w:tcPr>
            <w:tcW w:w="6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0,0</w:t>
            </w:r>
          </w:p>
        </w:tc>
        <w:tc>
          <w:tcPr>
            <w:tcW w:w="697"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0,6</w:t>
            </w:r>
          </w:p>
        </w:tc>
      </w:tr>
      <w:tr w:rsidR="005935EB">
        <w:trPr>
          <w:trHeight w:val="20"/>
        </w:trPr>
        <w:tc>
          <w:tcPr>
            <w:tcW w:w="5861"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both"/>
            </w:pPr>
            <w:r>
              <w:t>Вуглець 4-хлористий</w:t>
            </w:r>
          </w:p>
        </w:tc>
        <w:tc>
          <w:tcPr>
            <w:tcW w:w="6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0,0</w:t>
            </w:r>
          </w:p>
        </w:tc>
        <w:tc>
          <w:tcPr>
            <w:tcW w:w="6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0,0</w:t>
            </w:r>
          </w:p>
        </w:tc>
        <w:tc>
          <w:tcPr>
            <w:tcW w:w="6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0,0</w:t>
            </w:r>
          </w:p>
        </w:tc>
        <w:tc>
          <w:tcPr>
            <w:tcW w:w="6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4,4</w:t>
            </w:r>
          </w:p>
        </w:tc>
        <w:tc>
          <w:tcPr>
            <w:tcW w:w="697"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0,0</w:t>
            </w:r>
          </w:p>
        </w:tc>
      </w:tr>
      <w:tr w:rsidR="005935EB">
        <w:trPr>
          <w:trHeight w:val="20"/>
        </w:trPr>
        <w:tc>
          <w:tcPr>
            <w:tcW w:w="5861"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both"/>
            </w:pPr>
            <w:r>
              <w:t>Хлороформ</w:t>
            </w:r>
          </w:p>
        </w:tc>
        <w:tc>
          <w:tcPr>
            <w:tcW w:w="6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36,4</w:t>
            </w:r>
          </w:p>
        </w:tc>
        <w:tc>
          <w:tcPr>
            <w:tcW w:w="6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17,7</w:t>
            </w:r>
          </w:p>
        </w:tc>
        <w:tc>
          <w:tcPr>
            <w:tcW w:w="6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17,3</w:t>
            </w:r>
          </w:p>
        </w:tc>
        <w:tc>
          <w:tcPr>
            <w:tcW w:w="6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34,1</w:t>
            </w:r>
          </w:p>
        </w:tc>
        <w:tc>
          <w:tcPr>
            <w:tcW w:w="697"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21,9</w:t>
            </w:r>
          </w:p>
        </w:tc>
      </w:tr>
    </w:tbl>
    <w:p w:rsidR="005935EB" w:rsidRDefault="005935EB">
      <w:pPr>
        <w:spacing w:line="240" w:lineRule="auto"/>
        <w:jc w:val="both"/>
        <w:rPr>
          <w:sz w:val="22"/>
          <w:szCs w:val="22"/>
        </w:rPr>
      </w:pPr>
    </w:p>
    <w:p w:rsidR="005935EB" w:rsidRDefault="004571D0">
      <w:pPr>
        <w:spacing w:line="240" w:lineRule="auto"/>
        <w:jc w:val="both"/>
        <w:rPr>
          <w:sz w:val="22"/>
          <w:szCs w:val="22"/>
        </w:rPr>
      </w:pPr>
      <w:r>
        <w:rPr>
          <w:sz w:val="22"/>
          <w:szCs w:val="22"/>
        </w:rPr>
        <w:t>У 2024 році питома вага досліджених проб питної води з систем нецентралізованого водопостачання, які не відповідали вимогам, становила 32,9% за санітарно-хімічними та 25,4% за мікробіологічними показниками, у тому числі з шахтних колодязів, частка нестандартних проб становила 35,6% за санітарно-хімічними та 33,1% за мікробіологічними показниками (на рівні санітарно-хімічних показників у 2021 та 2015 років і значно вище мікробіологічного показника у 2015 році).</w:t>
      </w:r>
    </w:p>
    <w:p w:rsidR="005935EB" w:rsidRDefault="004571D0">
      <w:pPr>
        <w:spacing w:line="240" w:lineRule="auto"/>
        <w:jc w:val="both"/>
        <w:rPr>
          <w:sz w:val="22"/>
          <w:szCs w:val="22"/>
        </w:rPr>
      </w:pPr>
      <w:r>
        <w:rPr>
          <w:sz w:val="22"/>
          <w:szCs w:val="22"/>
        </w:rPr>
        <w:lastRenderedPageBreak/>
        <w:t>Результати моніторингу якості питної води у дитячих дошкільних та шкільних закладах, який проводять ЦКПХ МОЗ, свідчать про скорочення у звітний період кількості обстежених закладів та кількість закладів, де реєструвалися відхилення.</w:t>
      </w:r>
    </w:p>
    <w:p w:rsidR="001B1AAA" w:rsidRDefault="001B1AAA">
      <w:pPr>
        <w:spacing w:line="240" w:lineRule="auto"/>
        <w:jc w:val="both"/>
        <w:rPr>
          <w:sz w:val="22"/>
          <w:szCs w:val="22"/>
        </w:rPr>
      </w:pPr>
    </w:p>
    <w:p w:rsidR="005935EB" w:rsidRDefault="004571D0">
      <w:pPr>
        <w:spacing w:line="240" w:lineRule="auto"/>
        <w:jc w:val="both"/>
        <w:rPr>
          <w:b/>
        </w:rPr>
      </w:pPr>
      <w:r>
        <w:rPr>
          <w:b/>
        </w:rPr>
        <w:t>Таблиця 8. Кількість обстежених дитячих навчальних закладів, де проводились дослідження якості питної води за хімічними та мікробіологічними показниками у 2021-2024 роках</w:t>
      </w:r>
    </w:p>
    <w:tbl>
      <w:tblPr>
        <w:tblStyle w:val="afffffffb"/>
        <w:tblW w:w="93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12"/>
        <w:gridCol w:w="785"/>
        <w:gridCol w:w="786"/>
        <w:gridCol w:w="758"/>
        <w:gridCol w:w="743"/>
        <w:gridCol w:w="676"/>
        <w:gridCol w:w="674"/>
        <w:gridCol w:w="812"/>
        <w:gridCol w:w="676"/>
        <w:gridCol w:w="560"/>
        <w:gridCol w:w="674"/>
        <w:gridCol w:w="540"/>
        <w:gridCol w:w="642"/>
      </w:tblGrid>
      <w:tr w:rsidR="005935EB">
        <w:trPr>
          <w:trHeight w:val="20"/>
        </w:trPr>
        <w:tc>
          <w:tcPr>
            <w:tcW w:w="1012" w:type="dxa"/>
            <w:vMerge w:val="restart"/>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vAlign w:val="center"/>
          </w:tcPr>
          <w:p w:rsidR="005935EB" w:rsidRDefault="004571D0">
            <w:pPr>
              <w:spacing w:line="240" w:lineRule="auto"/>
              <w:jc w:val="center"/>
              <w:rPr>
                <w:b/>
                <w:sz w:val="19"/>
                <w:szCs w:val="19"/>
              </w:rPr>
            </w:pPr>
            <w:r>
              <w:rPr>
                <w:b/>
                <w:sz w:val="19"/>
                <w:szCs w:val="19"/>
              </w:rPr>
              <w:t>Заклади</w:t>
            </w:r>
          </w:p>
        </w:tc>
        <w:tc>
          <w:tcPr>
            <w:tcW w:w="3072" w:type="dxa"/>
            <w:gridSpan w:val="4"/>
            <w:tcBorders>
              <w:top w:val="single" w:sz="7" w:space="0" w:color="000000"/>
              <w:left w:val="nil"/>
              <w:bottom w:val="single" w:sz="7" w:space="0" w:color="000000"/>
              <w:right w:val="single" w:sz="7" w:space="0" w:color="000000"/>
            </w:tcBorders>
            <w:tcMar>
              <w:top w:w="0" w:type="dxa"/>
              <w:left w:w="100" w:type="dxa"/>
              <w:bottom w:w="0" w:type="dxa"/>
              <w:right w:w="100" w:type="dxa"/>
            </w:tcMar>
            <w:vAlign w:val="center"/>
          </w:tcPr>
          <w:p w:rsidR="005935EB" w:rsidRDefault="004571D0">
            <w:pPr>
              <w:spacing w:line="240" w:lineRule="auto"/>
              <w:jc w:val="center"/>
              <w:rPr>
                <w:b/>
                <w:sz w:val="19"/>
                <w:szCs w:val="19"/>
              </w:rPr>
            </w:pPr>
            <w:r>
              <w:rPr>
                <w:b/>
                <w:sz w:val="19"/>
                <w:szCs w:val="19"/>
              </w:rPr>
              <w:t>кількість обстежених закладів</w:t>
            </w:r>
          </w:p>
        </w:tc>
        <w:tc>
          <w:tcPr>
            <w:tcW w:w="2838" w:type="dxa"/>
            <w:gridSpan w:val="4"/>
            <w:tcBorders>
              <w:top w:val="single" w:sz="7" w:space="0" w:color="000000"/>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9"/>
                <w:szCs w:val="19"/>
              </w:rPr>
            </w:pPr>
            <w:r>
              <w:rPr>
                <w:b/>
                <w:sz w:val="19"/>
                <w:szCs w:val="19"/>
              </w:rPr>
              <w:t>кількість закладів, де зареєстровано відхилення</w:t>
            </w:r>
          </w:p>
        </w:tc>
        <w:tc>
          <w:tcPr>
            <w:tcW w:w="2416" w:type="dxa"/>
            <w:gridSpan w:val="4"/>
            <w:tcBorders>
              <w:top w:val="single" w:sz="7" w:space="0" w:color="000000"/>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9"/>
                <w:szCs w:val="19"/>
              </w:rPr>
            </w:pPr>
            <w:r>
              <w:rPr>
                <w:b/>
                <w:sz w:val="19"/>
                <w:szCs w:val="19"/>
              </w:rPr>
              <w:t>% закладів, де реєструвалися відхилення</w:t>
            </w:r>
          </w:p>
        </w:tc>
      </w:tr>
      <w:tr w:rsidR="005935EB">
        <w:trPr>
          <w:trHeight w:val="20"/>
        </w:trPr>
        <w:tc>
          <w:tcPr>
            <w:tcW w:w="1012" w:type="dxa"/>
            <w:vMerge/>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vAlign w:val="center"/>
          </w:tcPr>
          <w:p w:rsidR="005935EB" w:rsidRDefault="005935EB">
            <w:pPr>
              <w:widowControl w:val="0"/>
              <w:pBdr>
                <w:top w:val="nil"/>
                <w:left w:val="nil"/>
                <w:bottom w:val="nil"/>
                <w:right w:val="nil"/>
                <w:between w:val="nil"/>
              </w:pBdr>
              <w:spacing w:line="276" w:lineRule="auto"/>
              <w:rPr>
                <w:b/>
                <w:sz w:val="19"/>
                <w:szCs w:val="19"/>
              </w:rPr>
            </w:pPr>
          </w:p>
        </w:tc>
        <w:tc>
          <w:tcPr>
            <w:tcW w:w="7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9"/>
                <w:szCs w:val="19"/>
              </w:rPr>
            </w:pPr>
            <w:r>
              <w:rPr>
                <w:b/>
                <w:sz w:val="19"/>
                <w:szCs w:val="19"/>
              </w:rPr>
              <w:t>2021</w:t>
            </w:r>
          </w:p>
        </w:tc>
        <w:tc>
          <w:tcPr>
            <w:tcW w:w="786"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9"/>
                <w:szCs w:val="19"/>
              </w:rPr>
            </w:pPr>
            <w:r>
              <w:rPr>
                <w:b/>
                <w:sz w:val="19"/>
                <w:szCs w:val="19"/>
              </w:rPr>
              <w:t>2022</w:t>
            </w:r>
          </w:p>
        </w:tc>
        <w:tc>
          <w:tcPr>
            <w:tcW w:w="75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9"/>
                <w:szCs w:val="19"/>
              </w:rPr>
            </w:pPr>
            <w:r>
              <w:rPr>
                <w:b/>
                <w:sz w:val="19"/>
                <w:szCs w:val="19"/>
              </w:rPr>
              <w:t>2023</w:t>
            </w:r>
          </w:p>
        </w:tc>
        <w:tc>
          <w:tcPr>
            <w:tcW w:w="74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9"/>
                <w:szCs w:val="19"/>
              </w:rPr>
            </w:pPr>
            <w:r>
              <w:rPr>
                <w:b/>
                <w:sz w:val="19"/>
                <w:szCs w:val="19"/>
              </w:rPr>
              <w:t>2024</w:t>
            </w:r>
          </w:p>
        </w:tc>
        <w:tc>
          <w:tcPr>
            <w:tcW w:w="676"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9"/>
                <w:szCs w:val="19"/>
              </w:rPr>
            </w:pPr>
            <w:r>
              <w:rPr>
                <w:b/>
                <w:sz w:val="19"/>
                <w:szCs w:val="19"/>
              </w:rPr>
              <w:t>2021</w:t>
            </w:r>
          </w:p>
        </w:tc>
        <w:tc>
          <w:tcPr>
            <w:tcW w:w="67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9"/>
                <w:szCs w:val="19"/>
              </w:rPr>
            </w:pPr>
            <w:r>
              <w:rPr>
                <w:b/>
                <w:sz w:val="19"/>
                <w:szCs w:val="19"/>
              </w:rPr>
              <w:t>2022</w:t>
            </w:r>
          </w:p>
        </w:tc>
        <w:tc>
          <w:tcPr>
            <w:tcW w:w="812"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9"/>
                <w:szCs w:val="19"/>
              </w:rPr>
            </w:pPr>
            <w:r>
              <w:rPr>
                <w:b/>
                <w:sz w:val="19"/>
                <w:szCs w:val="19"/>
              </w:rPr>
              <w:t>2023</w:t>
            </w:r>
          </w:p>
        </w:tc>
        <w:tc>
          <w:tcPr>
            <w:tcW w:w="676"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9"/>
                <w:szCs w:val="19"/>
              </w:rPr>
            </w:pPr>
            <w:r>
              <w:rPr>
                <w:b/>
                <w:sz w:val="19"/>
                <w:szCs w:val="19"/>
              </w:rPr>
              <w:t>2024</w:t>
            </w:r>
          </w:p>
        </w:tc>
        <w:tc>
          <w:tcPr>
            <w:tcW w:w="5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8"/>
                <w:szCs w:val="18"/>
              </w:rPr>
            </w:pPr>
            <w:r>
              <w:rPr>
                <w:b/>
                <w:sz w:val="18"/>
                <w:szCs w:val="18"/>
              </w:rPr>
              <w:t>2021</w:t>
            </w:r>
          </w:p>
        </w:tc>
        <w:tc>
          <w:tcPr>
            <w:tcW w:w="67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8"/>
                <w:szCs w:val="18"/>
              </w:rPr>
            </w:pPr>
            <w:r>
              <w:rPr>
                <w:b/>
                <w:sz w:val="18"/>
                <w:szCs w:val="18"/>
              </w:rPr>
              <w:t>2022</w:t>
            </w:r>
          </w:p>
        </w:tc>
        <w:tc>
          <w:tcPr>
            <w:tcW w:w="5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7"/>
                <w:szCs w:val="17"/>
              </w:rPr>
            </w:pPr>
            <w:r>
              <w:rPr>
                <w:b/>
                <w:sz w:val="17"/>
                <w:szCs w:val="17"/>
              </w:rPr>
              <w:t>2023</w:t>
            </w:r>
          </w:p>
        </w:tc>
        <w:tc>
          <w:tcPr>
            <w:tcW w:w="642"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8"/>
                <w:szCs w:val="18"/>
              </w:rPr>
            </w:pPr>
            <w:r>
              <w:rPr>
                <w:b/>
                <w:sz w:val="18"/>
                <w:szCs w:val="18"/>
              </w:rPr>
              <w:t>2024</w:t>
            </w:r>
          </w:p>
        </w:tc>
      </w:tr>
      <w:tr w:rsidR="005935EB">
        <w:trPr>
          <w:trHeight w:val="20"/>
        </w:trPr>
        <w:tc>
          <w:tcPr>
            <w:tcW w:w="9338" w:type="dxa"/>
            <w:gridSpan w:val="13"/>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both"/>
              <w:rPr>
                <w:b/>
                <w:sz w:val="19"/>
                <w:szCs w:val="19"/>
              </w:rPr>
            </w:pPr>
            <w:r>
              <w:rPr>
                <w:b/>
                <w:sz w:val="19"/>
                <w:szCs w:val="19"/>
              </w:rPr>
              <w:t>за хімічними показниками</w:t>
            </w:r>
          </w:p>
        </w:tc>
      </w:tr>
      <w:tr w:rsidR="005935EB">
        <w:trPr>
          <w:trHeight w:val="20"/>
        </w:trPr>
        <w:tc>
          <w:tcPr>
            <w:tcW w:w="1012"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both"/>
              <w:rPr>
                <w:sz w:val="19"/>
                <w:szCs w:val="19"/>
              </w:rPr>
            </w:pPr>
            <w:r>
              <w:rPr>
                <w:sz w:val="19"/>
                <w:szCs w:val="19"/>
              </w:rPr>
              <w:t>Дитячі та підліткові заклади</w:t>
            </w:r>
          </w:p>
        </w:tc>
        <w:tc>
          <w:tcPr>
            <w:tcW w:w="7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sz w:val="19"/>
                <w:szCs w:val="19"/>
              </w:rPr>
            </w:pPr>
            <w:r>
              <w:rPr>
                <w:sz w:val="19"/>
                <w:szCs w:val="19"/>
              </w:rPr>
              <w:t>16 583</w:t>
            </w:r>
          </w:p>
        </w:tc>
        <w:tc>
          <w:tcPr>
            <w:tcW w:w="786"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sz w:val="19"/>
                <w:szCs w:val="19"/>
              </w:rPr>
            </w:pPr>
            <w:r>
              <w:rPr>
                <w:sz w:val="19"/>
                <w:szCs w:val="19"/>
              </w:rPr>
              <w:t>10 178</w:t>
            </w:r>
          </w:p>
        </w:tc>
        <w:tc>
          <w:tcPr>
            <w:tcW w:w="75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sz w:val="19"/>
                <w:szCs w:val="19"/>
              </w:rPr>
            </w:pPr>
            <w:r>
              <w:rPr>
                <w:sz w:val="19"/>
                <w:szCs w:val="19"/>
              </w:rPr>
              <w:t>13 187</w:t>
            </w:r>
          </w:p>
        </w:tc>
        <w:tc>
          <w:tcPr>
            <w:tcW w:w="74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sz w:val="19"/>
                <w:szCs w:val="19"/>
              </w:rPr>
            </w:pPr>
            <w:r>
              <w:rPr>
                <w:sz w:val="19"/>
                <w:szCs w:val="19"/>
              </w:rPr>
              <w:t>13 659</w:t>
            </w:r>
          </w:p>
        </w:tc>
        <w:tc>
          <w:tcPr>
            <w:tcW w:w="676"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sz w:val="19"/>
                <w:szCs w:val="19"/>
              </w:rPr>
            </w:pPr>
            <w:r>
              <w:rPr>
                <w:sz w:val="19"/>
                <w:szCs w:val="19"/>
              </w:rPr>
              <w:t>4 123</w:t>
            </w:r>
          </w:p>
        </w:tc>
        <w:tc>
          <w:tcPr>
            <w:tcW w:w="67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sz w:val="19"/>
                <w:szCs w:val="19"/>
              </w:rPr>
            </w:pPr>
            <w:r>
              <w:rPr>
                <w:sz w:val="19"/>
                <w:szCs w:val="19"/>
              </w:rPr>
              <w:t>1 914</w:t>
            </w:r>
          </w:p>
        </w:tc>
        <w:tc>
          <w:tcPr>
            <w:tcW w:w="812"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sz w:val="19"/>
                <w:szCs w:val="19"/>
              </w:rPr>
            </w:pPr>
            <w:r>
              <w:rPr>
                <w:sz w:val="19"/>
                <w:szCs w:val="19"/>
              </w:rPr>
              <w:t>2 969</w:t>
            </w:r>
          </w:p>
        </w:tc>
        <w:tc>
          <w:tcPr>
            <w:tcW w:w="676"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sz w:val="19"/>
                <w:szCs w:val="19"/>
              </w:rPr>
            </w:pPr>
            <w:r>
              <w:rPr>
                <w:sz w:val="19"/>
                <w:szCs w:val="19"/>
              </w:rPr>
              <w:t>2 724</w:t>
            </w:r>
          </w:p>
        </w:tc>
        <w:tc>
          <w:tcPr>
            <w:tcW w:w="5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9"/>
                <w:szCs w:val="19"/>
              </w:rPr>
            </w:pPr>
            <w:r>
              <w:rPr>
                <w:b/>
                <w:sz w:val="19"/>
                <w:szCs w:val="19"/>
              </w:rPr>
              <w:t>24,9</w:t>
            </w:r>
          </w:p>
        </w:tc>
        <w:tc>
          <w:tcPr>
            <w:tcW w:w="67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9"/>
                <w:szCs w:val="19"/>
              </w:rPr>
            </w:pPr>
            <w:r>
              <w:rPr>
                <w:b/>
                <w:sz w:val="19"/>
                <w:szCs w:val="19"/>
              </w:rPr>
              <w:t>18,8</w:t>
            </w:r>
          </w:p>
        </w:tc>
        <w:tc>
          <w:tcPr>
            <w:tcW w:w="5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9"/>
                <w:szCs w:val="19"/>
              </w:rPr>
            </w:pPr>
            <w:r>
              <w:rPr>
                <w:b/>
                <w:sz w:val="19"/>
                <w:szCs w:val="19"/>
              </w:rPr>
              <w:t>22,5</w:t>
            </w:r>
          </w:p>
        </w:tc>
        <w:tc>
          <w:tcPr>
            <w:tcW w:w="642"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9"/>
                <w:szCs w:val="19"/>
              </w:rPr>
            </w:pPr>
            <w:r>
              <w:rPr>
                <w:b/>
                <w:sz w:val="19"/>
                <w:szCs w:val="19"/>
              </w:rPr>
              <w:t>19,9</w:t>
            </w:r>
          </w:p>
        </w:tc>
      </w:tr>
      <w:tr w:rsidR="005935EB">
        <w:trPr>
          <w:trHeight w:val="20"/>
        </w:trPr>
        <w:tc>
          <w:tcPr>
            <w:tcW w:w="9338" w:type="dxa"/>
            <w:gridSpan w:val="13"/>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both"/>
              <w:rPr>
                <w:b/>
                <w:sz w:val="19"/>
                <w:szCs w:val="19"/>
              </w:rPr>
            </w:pPr>
            <w:r>
              <w:rPr>
                <w:b/>
                <w:sz w:val="19"/>
                <w:szCs w:val="19"/>
              </w:rPr>
              <w:t>за мікробіологічними показниками</w:t>
            </w:r>
          </w:p>
        </w:tc>
      </w:tr>
      <w:tr w:rsidR="005935EB">
        <w:trPr>
          <w:trHeight w:val="20"/>
        </w:trPr>
        <w:tc>
          <w:tcPr>
            <w:tcW w:w="1012"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both"/>
              <w:rPr>
                <w:sz w:val="19"/>
                <w:szCs w:val="19"/>
              </w:rPr>
            </w:pPr>
            <w:r>
              <w:rPr>
                <w:sz w:val="19"/>
                <w:szCs w:val="19"/>
              </w:rPr>
              <w:t>Дитячі та підліткові заклади</w:t>
            </w:r>
          </w:p>
        </w:tc>
        <w:tc>
          <w:tcPr>
            <w:tcW w:w="7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sz w:val="19"/>
                <w:szCs w:val="19"/>
              </w:rPr>
            </w:pPr>
            <w:r>
              <w:rPr>
                <w:sz w:val="19"/>
                <w:szCs w:val="19"/>
              </w:rPr>
              <w:t>19 979</w:t>
            </w:r>
          </w:p>
        </w:tc>
        <w:tc>
          <w:tcPr>
            <w:tcW w:w="786"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sz w:val="19"/>
                <w:szCs w:val="19"/>
              </w:rPr>
            </w:pPr>
            <w:r>
              <w:rPr>
                <w:sz w:val="19"/>
                <w:szCs w:val="19"/>
              </w:rPr>
              <w:t>11 726</w:t>
            </w:r>
          </w:p>
        </w:tc>
        <w:tc>
          <w:tcPr>
            <w:tcW w:w="75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sz w:val="19"/>
                <w:szCs w:val="19"/>
              </w:rPr>
            </w:pPr>
            <w:r>
              <w:rPr>
                <w:sz w:val="19"/>
                <w:szCs w:val="19"/>
              </w:rPr>
              <w:t>14 603</w:t>
            </w:r>
          </w:p>
        </w:tc>
        <w:tc>
          <w:tcPr>
            <w:tcW w:w="74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sz w:val="19"/>
                <w:szCs w:val="19"/>
              </w:rPr>
            </w:pPr>
            <w:r>
              <w:rPr>
                <w:sz w:val="19"/>
                <w:szCs w:val="19"/>
              </w:rPr>
              <w:t>14 185</w:t>
            </w:r>
          </w:p>
        </w:tc>
        <w:tc>
          <w:tcPr>
            <w:tcW w:w="676"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sz w:val="19"/>
                <w:szCs w:val="19"/>
              </w:rPr>
            </w:pPr>
            <w:r>
              <w:rPr>
                <w:sz w:val="19"/>
                <w:szCs w:val="19"/>
              </w:rPr>
              <w:t>3 156</w:t>
            </w:r>
          </w:p>
        </w:tc>
        <w:tc>
          <w:tcPr>
            <w:tcW w:w="67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sz w:val="19"/>
                <w:szCs w:val="19"/>
              </w:rPr>
            </w:pPr>
            <w:r>
              <w:rPr>
                <w:sz w:val="19"/>
                <w:szCs w:val="19"/>
              </w:rPr>
              <w:t>1 623</w:t>
            </w:r>
          </w:p>
        </w:tc>
        <w:tc>
          <w:tcPr>
            <w:tcW w:w="812"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sz w:val="19"/>
                <w:szCs w:val="19"/>
              </w:rPr>
            </w:pPr>
            <w:r>
              <w:rPr>
                <w:sz w:val="19"/>
                <w:szCs w:val="19"/>
              </w:rPr>
              <w:t>2 189</w:t>
            </w:r>
          </w:p>
        </w:tc>
        <w:tc>
          <w:tcPr>
            <w:tcW w:w="676"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sz w:val="19"/>
                <w:szCs w:val="19"/>
              </w:rPr>
            </w:pPr>
            <w:r>
              <w:rPr>
                <w:sz w:val="19"/>
                <w:szCs w:val="19"/>
              </w:rPr>
              <w:t>1 857</w:t>
            </w:r>
          </w:p>
        </w:tc>
        <w:tc>
          <w:tcPr>
            <w:tcW w:w="56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9"/>
                <w:szCs w:val="19"/>
              </w:rPr>
            </w:pPr>
            <w:r>
              <w:rPr>
                <w:b/>
                <w:sz w:val="19"/>
                <w:szCs w:val="19"/>
              </w:rPr>
              <w:t>15,8</w:t>
            </w:r>
          </w:p>
        </w:tc>
        <w:tc>
          <w:tcPr>
            <w:tcW w:w="67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9"/>
                <w:szCs w:val="19"/>
              </w:rPr>
            </w:pPr>
            <w:r>
              <w:rPr>
                <w:b/>
                <w:sz w:val="19"/>
                <w:szCs w:val="19"/>
              </w:rPr>
              <w:t>13,8</w:t>
            </w:r>
          </w:p>
        </w:tc>
        <w:tc>
          <w:tcPr>
            <w:tcW w:w="54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9"/>
                <w:szCs w:val="19"/>
              </w:rPr>
            </w:pPr>
            <w:r>
              <w:rPr>
                <w:b/>
                <w:sz w:val="19"/>
                <w:szCs w:val="19"/>
              </w:rPr>
              <w:t>15</w:t>
            </w:r>
          </w:p>
        </w:tc>
        <w:tc>
          <w:tcPr>
            <w:tcW w:w="642"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9"/>
                <w:szCs w:val="19"/>
              </w:rPr>
            </w:pPr>
            <w:r>
              <w:rPr>
                <w:b/>
                <w:sz w:val="19"/>
                <w:szCs w:val="19"/>
              </w:rPr>
              <w:t>13,1</w:t>
            </w:r>
          </w:p>
        </w:tc>
      </w:tr>
    </w:tbl>
    <w:p w:rsidR="005935EB" w:rsidRDefault="004571D0">
      <w:pPr>
        <w:spacing w:line="240" w:lineRule="auto"/>
        <w:jc w:val="both"/>
        <w:rPr>
          <w:sz w:val="22"/>
          <w:szCs w:val="22"/>
        </w:rPr>
      </w:pPr>
      <w:r>
        <w:rPr>
          <w:sz w:val="22"/>
          <w:szCs w:val="22"/>
        </w:rPr>
        <w:t>Результати моніторингу ЦКПХ МОЗ свідчать, що у звітний період на тлі  загального скорочення програми (кількості об’єктів та досліджень) моніторингу якості питної води у дитячих та підліткових навчальних закладах спостерігається скорочення кількості нестандартних проб, разом з тим доля нестандартних проб питної води за санітарно-хімічними та мікробіологічними показниками в дитячих навчальних закладах залишається значною і становила: у 2024 році 18,8% та 9,8% відповідно (у 2021 – 21,2% та 12,0% відповідно).</w:t>
      </w:r>
    </w:p>
    <w:p w:rsidR="001B1AAA" w:rsidRDefault="001B1AAA">
      <w:pPr>
        <w:spacing w:line="240" w:lineRule="auto"/>
        <w:jc w:val="both"/>
        <w:rPr>
          <w:sz w:val="22"/>
          <w:szCs w:val="22"/>
        </w:rPr>
      </w:pPr>
    </w:p>
    <w:p w:rsidR="005935EB" w:rsidRDefault="004571D0">
      <w:pPr>
        <w:spacing w:line="240" w:lineRule="auto"/>
        <w:jc w:val="both"/>
        <w:rPr>
          <w:b/>
        </w:rPr>
      </w:pPr>
      <w:r>
        <w:rPr>
          <w:b/>
        </w:rPr>
        <w:t>Таблиця 9. Якість питної води у дитячих навчальних закладах, де проводились дослідження питної води за хімічними та мікробіологічними показниками</w:t>
      </w:r>
    </w:p>
    <w:tbl>
      <w:tblPr>
        <w:tblStyle w:val="afffffffc"/>
        <w:tblW w:w="93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28"/>
        <w:gridCol w:w="802"/>
        <w:gridCol w:w="703"/>
        <w:gridCol w:w="763"/>
        <w:gridCol w:w="708"/>
        <w:gridCol w:w="697"/>
        <w:gridCol w:w="13"/>
        <w:gridCol w:w="710"/>
        <w:gridCol w:w="707"/>
        <w:gridCol w:w="34"/>
        <w:gridCol w:w="637"/>
        <w:gridCol w:w="39"/>
        <w:gridCol w:w="568"/>
        <w:gridCol w:w="566"/>
        <w:gridCol w:w="41"/>
        <w:gridCol w:w="602"/>
        <w:gridCol w:w="67"/>
        <w:gridCol w:w="561"/>
      </w:tblGrid>
      <w:tr w:rsidR="005935EB">
        <w:trPr>
          <w:trHeight w:val="20"/>
        </w:trPr>
        <w:tc>
          <w:tcPr>
            <w:tcW w:w="1128" w:type="dxa"/>
            <w:vMerge w:val="restart"/>
            <w:shd w:val="clear" w:color="auto" w:fill="auto"/>
            <w:tcMar>
              <w:top w:w="0" w:type="dxa"/>
              <w:left w:w="100" w:type="dxa"/>
              <w:bottom w:w="0" w:type="dxa"/>
              <w:right w:w="100" w:type="dxa"/>
            </w:tcMar>
          </w:tcPr>
          <w:p w:rsidR="005935EB" w:rsidRDefault="004571D0">
            <w:pPr>
              <w:spacing w:line="240" w:lineRule="auto"/>
              <w:jc w:val="center"/>
              <w:rPr>
                <w:b/>
              </w:rPr>
            </w:pPr>
            <w:r>
              <w:rPr>
                <w:b/>
              </w:rPr>
              <w:t>Заклади</w:t>
            </w:r>
          </w:p>
        </w:tc>
        <w:tc>
          <w:tcPr>
            <w:tcW w:w="2976" w:type="dxa"/>
            <w:gridSpan w:val="4"/>
            <w:shd w:val="clear" w:color="auto" w:fill="auto"/>
            <w:tcMar>
              <w:top w:w="0" w:type="dxa"/>
              <w:left w:w="100" w:type="dxa"/>
              <w:bottom w:w="0" w:type="dxa"/>
              <w:right w:w="100" w:type="dxa"/>
            </w:tcMar>
          </w:tcPr>
          <w:p w:rsidR="005935EB" w:rsidRDefault="004571D0">
            <w:pPr>
              <w:spacing w:line="240" w:lineRule="auto"/>
              <w:jc w:val="center"/>
              <w:rPr>
                <w:b/>
              </w:rPr>
            </w:pPr>
            <w:r>
              <w:rPr>
                <w:b/>
              </w:rPr>
              <w:t>Кількість досліджених проб по роках</w:t>
            </w:r>
          </w:p>
        </w:tc>
        <w:tc>
          <w:tcPr>
            <w:tcW w:w="2798" w:type="dxa"/>
            <w:gridSpan w:val="6"/>
            <w:shd w:val="clear" w:color="auto" w:fill="auto"/>
            <w:tcMar>
              <w:top w:w="0" w:type="dxa"/>
              <w:left w:w="100" w:type="dxa"/>
              <w:bottom w:w="0" w:type="dxa"/>
              <w:right w:w="100" w:type="dxa"/>
            </w:tcMar>
          </w:tcPr>
          <w:p w:rsidR="005935EB" w:rsidRDefault="004571D0">
            <w:pPr>
              <w:spacing w:line="240" w:lineRule="auto"/>
              <w:jc w:val="center"/>
              <w:rPr>
                <w:b/>
              </w:rPr>
            </w:pPr>
            <w:r>
              <w:rPr>
                <w:b/>
              </w:rPr>
              <w:t>З них, що не відповідають нормативам по роках</w:t>
            </w:r>
          </w:p>
        </w:tc>
        <w:tc>
          <w:tcPr>
            <w:tcW w:w="2444" w:type="dxa"/>
            <w:gridSpan w:val="7"/>
            <w:shd w:val="clear" w:color="auto" w:fill="auto"/>
            <w:tcMar>
              <w:top w:w="0" w:type="dxa"/>
              <w:left w:w="100" w:type="dxa"/>
              <w:bottom w:w="0" w:type="dxa"/>
              <w:right w:w="100" w:type="dxa"/>
            </w:tcMar>
          </w:tcPr>
          <w:p w:rsidR="005935EB" w:rsidRDefault="004571D0">
            <w:pPr>
              <w:spacing w:line="240" w:lineRule="auto"/>
              <w:jc w:val="center"/>
              <w:rPr>
                <w:b/>
              </w:rPr>
            </w:pPr>
            <w:r>
              <w:rPr>
                <w:b/>
              </w:rPr>
              <w:t>% невідповідності по роках</w:t>
            </w:r>
          </w:p>
        </w:tc>
      </w:tr>
      <w:tr w:rsidR="005935EB">
        <w:trPr>
          <w:trHeight w:val="20"/>
        </w:trPr>
        <w:tc>
          <w:tcPr>
            <w:tcW w:w="1128" w:type="dxa"/>
            <w:vMerge/>
            <w:shd w:val="clear" w:color="auto" w:fill="auto"/>
            <w:tcMar>
              <w:top w:w="0" w:type="dxa"/>
              <w:left w:w="100" w:type="dxa"/>
              <w:bottom w:w="0" w:type="dxa"/>
              <w:right w:w="100" w:type="dxa"/>
            </w:tcMar>
          </w:tcPr>
          <w:p w:rsidR="005935EB" w:rsidRDefault="005935EB">
            <w:pPr>
              <w:widowControl w:val="0"/>
              <w:pBdr>
                <w:top w:val="nil"/>
                <w:left w:val="nil"/>
                <w:bottom w:val="nil"/>
                <w:right w:val="nil"/>
                <w:between w:val="nil"/>
              </w:pBdr>
              <w:spacing w:line="276" w:lineRule="auto"/>
              <w:rPr>
                <w:b/>
              </w:rPr>
            </w:pPr>
          </w:p>
        </w:tc>
        <w:tc>
          <w:tcPr>
            <w:tcW w:w="802" w:type="dxa"/>
            <w:shd w:val="clear" w:color="auto" w:fill="auto"/>
            <w:tcMar>
              <w:top w:w="0" w:type="dxa"/>
              <w:left w:w="100" w:type="dxa"/>
              <w:bottom w:w="0" w:type="dxa"/>
              <w:right w:w="100" w:type="dxa"/>
            </w:tcMar>
          </w:tcPr>
          <w:p w:rsidR="005935EB" w:rsidRDefault="004571D0">
            <w:pPr>
              <w:spacing w:line="240" w:lineRule="auto"/>
              <w:jc w:val="center"/>
              <w:rPr>
                <w:b/>
              </w:rPr>
            </w:pPr>
            <w:r>
              <w:rPr>
                <w:b/>
              </w:rPr>
              <w:t>2021</w:t>
            </w:r>
          </w:p>
        </w:tc>
        <w:tc>
          <w:tcPr>
            <w:tcW w:w="703" w:type="dxa"/>
            <w:shd w:val="clear" w:color="auto" w:fill="auto"/>
            <w:tcMar>
              <w:top w:w="0" w:type="dxa"/>
              <w:left w:w="100" w:type="dxa"/>
              <w:bottom w:w="0" w:type="dxa"/>
              <w:right w:w="100" w:type="dxa"/>
            </w:tcMar>
          </w:tcPr>
          <w:p w:rsidR="005935EB" w:rsidRDefault="004571D0">
            <w:pPr>
              <w:spacing w:line="240" w:lineRule="auto"/>
              <w:jc w:val="center"/>
              <w:rPr>
                <w:b/>
              </w:rPr>
            </w:pPr>
            <w:r>
              <w:rPr>
                <w:b/>
              </w:rPr>
              <w:t>2022</w:t>
            </w:r>
          </w:p>
        </w:tc>
        <w:tc>
          <w:tcPr>
            <w:tcW w:w="763" w:type="dxa"/>
            <w:shd w:val="clear" w:color="auto" w:fill="auto"/>
            <w:tcMar>
              <w:top w:w="0" w:type="dxa"/>
              <w:left w:w="100" w:type="dxa"/>
              <w:bottom w:w="0" w:type="dxa"/>
              <w:right w:w="100" w:type="dxa"/>
            </w:tcMar>
          </w:tcPr>
          <w:p w:rsidR="005935EB" w:rsidRDefault="004571D0">
            <w:pPr>
              <w:spacing w:line="240" w:lineRule="auto"/>
              <w:jc w:val="center"/>
              <w:rPr>
                <w:b/>
              </w:rPr>
            </w:pPr>
            <w:r>
              <w:rPr>
                <w:b/>
              </w:rPr>
              <w:t>2023</w:t>
            </w:r>
          </w:p>
        </w:tc>
        <w:tc>
          <w:tcPr>
            <w:tcW w:w="708" w:type="dxa"/>
            <w:shd w:val="clear" w:color="auto" w:fill="auto"/>
            <w:tcMar>
              <w:top w:w="0" w:type="dxa"/>
              <w:left w:w="100" w:type="dxa"/>
              <w:bottom w:w="0" w:type="dxa"/>
              <w:right w:w="100" w:type="dxa"/>
            </w:tcMar>
          </w:tcPr>
          <w:p w:rsidR="005935EB" w:rsidRDefault="004571D0">
            <w:pPr>
              <w:spacing w:line="240" w:lineRule="auto"/>
              <w:jc w:val="center"/>
              <w:rPr>
                <w:b/>
              </w:rPr>
            </w:pPr>
            <w:r>
              <w:rPr>
                <w:b/>
              </w:rPr>
              <w:t>2024</w:t>
            </w:r>
          </w:p>
        </w:tc>
        <w:tc>
          <w:tcPr>
            <w:tcW w:w="697" w:type="dxa"/>
            <w:shd w:val="clear" w:color="auto" w:fill="auto"/>
            <w:tcMar>
              <w:top w:w="0" w:type="dxa"/>
              <w:left w:w="100" w:type="dxa"/>
              <w:bottom w:w="0" w:type="dxa"/>
              <w:right w:w="100" w:type="dxa"/>
            </w:tcMar>
          </w:tcPr>
          <w:p w:rsidR="005935EB" w:rsidRDefault="004571D0">
            <w:pPr>
              <w:spacing w:line="240" w:lineRule="auto"/>
              <w:jc w:val="center"/>
              <w:rPr>
                <w:b/>
              </w:rPr>
            </w:pPr>
            <w:r>
              <w:rPr>
                <w:b/>
              </w:rPr>
              <w:t>2021</w:t>
            </w:r>
          </w:p>
        </w:tc>
        <w:tc>
          <w:tcPr>
            <w:tcW w:w="723" w:type="dxa"/>
            <w:gridSpan w:val="2"/>
            <w:shd w:val="clear" w:color="auto" w:fill="auto"/>
            <w:tcMar>
              <w:top w:w="0" w:type="dxa"/>
              <w:left w:w="100" w:type="dxa"/>
              <w:bottom w:w="0" w:type="dxa"/>
              <w:right w:w="100" w:type="dxa"/>
            </w:tcMar>
          </w:tcPr>
          <w:p w:rsidR="005935EB" w:rsidRDefault="004571D0">
            <w:pPr>
              <w:spacing w:line="240" w:lineRule="auto"/>
              <w:jc w:val="center"/>
              <w:rPr>
                <w:b/>
              </w:rPr>
            </w:pPr>
            <w:r>
              <w:rPr>
                <w:b/>
              </w:rPr>
              <w:t>2022</w:t>
            </w:r>
          </w:p>
        </w:tc>
        <w:tc>
          <w:tcPr>
            <w:tcW w:w="741" w:type="dxa"/>
            <w:gridSpan w:val="2"/>
            <w:shd w:val="clear" w:color="auto" w:fill="auto"/>
            <w:tcMar>
              <w:top w:w="0" w:type="dxa"/>
              <w:left w:w="100" w:type="dxa"/>
              <w:bottom w:w="0" w:type="dxa"/>
              <w:right w:w="100" w:type="dxa"/>
            </w:tcMar>
          </w:tcPr>
          <w:p w:rsidR="005935EB" w:rsidRDefault="004571D0">
            <w:pPr>
              <w:spacing w:line="240" w:lineRule="auto"/>
              <w:jc w:val="center"/>
              <w:rPr>
                <w:b/>
              </w:rPr>
            </w:pPr>
            <w:r>
              <w:rPr>
                <w:b/>
              </w:rPr>
              <w:t>2023</w:t>
            </w:r>
          </w:p>
        </w:tc>
        <w:tc>
          <w:tcPr>
            <w:tcW w:w="637" w:type="dxa"/>
            <w:shd w:val="clear" w:color="auto" w:fill="auto"/>
            <w:tcMar>
              <w:top w:w="0" w:type="dxa"/>
              <w:left w:w="100" w:type="dxa"/>
              <w:bottom w:w="0" w:type="dxa"/>
              <w:right w:w="100" w:type="dxa"/>
            </w:tcMar>
          </w:tcPr>
          <w:p w:rsidR="005935EB" w:rsidRDefault="004571D0">
            <w:pPr>
              <w:spacing w:line="240" w:lineRule="auto"/>
              <w:jc w:val="center"/>
              <w:rPr>
                <w:b/>
              </w:rPr>
            </w:pPr>
            <w:r>
              <w:rPr>
                <w:b/>
              </w:rPr>
              <w:t>2024</w:t>
            </w:r>
          </w:p>
        </w:tc>
        <w:tc>
          <w:tcPr>
            <w:tcW w:w="607" w:type="dxa"/>
            <w:gridSpan w:val="2"/>
            <w:shd w:val="clear" w:color="auto" w:fill="auto"/>
            <w:tcMar>
              <w:top w:w="0" w:type="dxa"/>
              <w:left w:w="100" w:type="dxa"/>
              <w:bottom w:w="0" w:type="dxa"/>
              <w:right w:w="100" w:type="dxa"/>
            </w:tcMar>
          </w:tcPr>
          <w:p w:rsidR="005935EB" w:rsidRDefault="004571D0">
            <w:pPr>
              <w:spacing w:line="240" w:lineRule="auto"/>
              <w:jc w:val="center"/>
              <w:rPr>
                <w:b/>
              </w:rPr>
            </w:pPr>
            <w:r>
              <w:rPr>
                <w:b/>
              </w:rPr>
              <w:t>2021</w:t>
            </w:r>
          </w:p>
        </w:tc>
        <w:tc>
          <w:tcPr>
            <w:tcW w:w="607" w:type="dxa"/>
            <w:gridSpan w:val="2"/>
            <w:shd w:val="clear" w:color="auto" w:fill="auto"/>
            <w:tcMar>
              <w:top w:w="0" w:type="dxa"/>
              <w:left w:w="100" w:type="dxa"/>
              <w:bottom w:w="0" w:type="dxa"/>
              <w:right w:w="100" w:type="dxa"/>
            </w:tcMar>
          </w:tcPr>
          <w:p w:rsidR="005935EB" w:rsidRDefault="004571D0">
            <w:pPr>
              <w:spacing w:line="240" w:lineRule="auto"/>
              <w:jc w:val="center"/>
              <w:rPr>
                <w:b/>
              </w:rPr>
            </w:pPr>
            <w:r>
              <w:rPr>
                <w:b/>
              </w:rPr>
              <w:t>2022</w:t>
            </w:r>
          </w:p>
        </w:tc>
        <w:tc>
          <w:tcPr>
            <w:tcW w:w="602" w:type="dxa"/>
            <w:shd w:val="clear" w:color="auto" w:fill="auto"/>
            <w:tcMar>
              <w:top w:w="0" w:type="dxa"/>
              <w:left w:w="100" w:type="dxa"/>
              <w:bottom w:w="0" w:type="dxa"/>
              <w:right w:w="100" w:type="dxa"/>
            </w:tcMar>
          </w:tcPr>
          <w:p w:rsidR="005935EB" w:rsidRDefault="004571D0">
            <w:pPr>
              <w:spacing w:line="240" w:lineRule="auto"/>
              <w:jc w:val="center"/>
              <w:rPr>
                <w:b/>
              </w:rPr>
            </w:pPr>
            <w:r>
              <w:rPr>
                <w:b/>
              </w:rPr>
              <w:t>2023</w:t>
            </w:r>
          </w:p>
        </w:tc>
        <w:tc>
          <w:tcPr>
            <w:tcW w:w="628" w:type="dxa"/>
            <w:gridSpan w:val="2"/>
            <w:shd w:val="clear" w:color="auto" w:fill="auto"/>
            <w:tcMar>
              <w:top w:w="0" w:type="dxa"/>
              <w:left w:w="100" w:type="dxa"/>
              <w:bottom w:w="0" w:type="dxa"/>
              <w:right w:w="100" w:type="dxa"/>
            </w:tcMar>
          </w:tcPr>
          <w:p w:rsidR="005935EB" w:rsidRDefault="004571D0">
            <w:pPr>
              <w:spacing w:line="240" w:lineRule="auto"/>
              <w:jc w:val="center"/>
              <w:rPr>
                <w:b/>
                <w:sz w:val="18"/>
                <w:szCs w:val="18"/>
              </w:rPr>
            </w:pPr>
            <w:r>
              <w:rPr>
                <w:b/>
                <w:sz w:val="18"/>
                <w:szCs w:val="18"/>
              </w:rPr>
              <w:t>2024</w:t>
            </w:r>
          </w:p>
        </w:tc>
      </w:tr>
      <w:tr w:rsidR="005935EB">
        <w:trPr>
          <w:trHeight w:val="20"/>
        </w:trPr>
        <w:tc>
          <w:tcPr>
            <w:tcW w:w="9346" w:type="dxa"/>
            <w:gridSpan w:val="18"/>
            <w:shd w:val="clear" w:color="auto" w:fill="auto"/>
            <w:tcMar>
              <w:top w:w="0" w:type="dxa"/>
              <w:left w:w="100" w:type="dxa"/>
              <w:bottom w:w="0" w:type="dxa"/>
              <w:right w:w="100" w:type="dxa"/>
            </w:tcMar>
          </w:tcPr>
          <w:p w:rsidR="005935EB" w:rsidRDefault="004571D0">
            <w:pPr>
              <w:spacing w:line="240" w:lineRule="auto"/>
              <w:jc w:val="both"/>
              <w:rPr>
                <w:b/>
              </w:rPr>
            </w:pPr>
            <w:r>
              <w:rPr>
                <w:b/>
              </w:rPr>
              <w:t>за хімічними показниками</w:t>
            </w:r>
          </w:p>
        </w:tc>
      </w:tr>
      <w:tr w:rsidR="005935EB">
        <w:trPr>
          <w:trHeight w:val="20"/>
        </w:trPr>
        <w:tc>
          <w:tcPr>
            <w:tcW w:w="1128" w:type="dxa"/>
            <w:shd w:val="clear" w:color="auto" w:fill="auto"/>
            <w:tcMar>
              <w:top w:w="0" w:type="dxa"/>
              <w:left w:w="100" w:type="dxa"/>
              <w:bottom w:w="0" w:type="dxa"/>
              <w:right w:w="100" w:type="dxa"/>
            </w:tcMar>
          </w:tcPr>
          <w:p w:rsidR="005935EB" w:rsidRDefault="004571D0">
            <w:pPr>
              <w:spacing w:line="240" w:lineRule="auto"/>
              <w:jc w:val="both"/>
            </w:pPr>
            <w:r>
              <w:t>Дитячі та підліткові заклади, усього</w:t>
            </w:r>
          </w:p>
        </w:tc>
        <w:tc>
          <w:tcPr>
            <w:tcW w:w="802" w:type="dxa"/>
            <w:shd w:val="clear" w:color="auto" w:fill="auto"/>
            <w:tcMar>
              <w:top w:w="0" w:type="dxa"/>
              <w:left w:w="100" w:type="dxa"/>
              <w:bottom w:w="0" w:type="dxa"/>
              <w:right w:w="100" w:type="dxa"/>
            </w:tcMar>
            <w:vAlign w:val="center"/>
          </w:tcPr>
          <w:p w:rsidR="005935EB" w:rsidRDefault="004571D0">
            <w:pPr>
              <w:spacing w:line="240" w:lineRule="auto"/>
              <w:jc w:val="center"/>
              <w:rPr>
                <w:sz w:val="18"/>
                <w:szCs w:val="18"/>
              </w:rPr>
            </w:pPr>
            <w:r>
              <w:rPr>
                <w:sz w:val="18"/>
                <w:szCs w:val="18"/>
              </w:rPr>
              <w:t>27 076</w:t>
            </w:r>
          </w:p>
        </w:tc>
        <w:tc>
          <w:tcPr>
            <w:tcW w:w="703" w:type="dxa"/>
            <w:shd w:val="clear" w:color="auto" w:fill="auto"/>
            <w:tcMar>
              <w:top w:w="0" w:type="dxa"/>
              <w:left w:w="100" w:type="dxa"/>
              <w:bottom w:w="0" w:type="dxa"/>
              <w:right w:w="100" w:type="dxa"/>
            </w:tcMar>
            <w:vAlign w:val="center"/>
          </w:tcPr>
          <w:p w:rsidR="005935EB" w:rsidRDefault="004571D0">
            <w:pPr>
              <w:spacing w:line="240" w:lineRule="auto"/>
              <w:jc w:val="center"/>
              <w:rPr>
                <w:sz w:val="18"/>
                <w:szCs w:val="18"/>
              </w:rPr>
            </w:pPr>
            <w:r>
              <w:rPr>
                <w:sz w:val="18"/>
                <w:szCs w:val="18"/>
              </w:rPr>
              <w:t>14 594</w:t>
            </w:r>
          </w:p>
        </w:tc>
        <w:tc>
          <w:tcPr>
            <w:tcW w:w="763" w:type="dxa"/>
            <w:shd w:val="clear" w:color="auto" w:fill="auto"/>
            <w:tcMar>
              <w:top w:w="0" w:type="dxa"/>
              <w:left w:w="100" w:type="dxa"/>
              <w:bottom w:w="0" w:type="dxa"/>
              <w:right w:w="100" w:type="dxa"/>
            </w:tcMar>
            <w:vAlign w:val="center"/>
          </w:tcPr>
          <w:p w:rsidR="005935EB" w:rsidRDefault="004571D0">
            <w:pPr>
              <w:spacing w:line="240" w:lineRule="auto"/>
              <w:jc w:val="center"/>
              <w:rPr>
                <w:sz w:val="18"/>
                <w:szCs w:val="18"/>
              </w:rPr>
            </w:pPr>
            <w:r>
              <w:rPr>
                <w:sz w:val="18"/>
                <w:szCs w:val="18"/>
              </w:rPr>
              <w:t>19 824</w:t>
            </w:r>
          </w:p>
        </w:tc>
        <w:tc>
          <w:tcPr>
            <w:tcW w:w="708" w:type="dxa"/>
            <w:shd w:val="clear" w:color="auto" w:fill="auto"/>
            <w:tcMar>
              <w:top w:w="0" w:type="dxa"/>
              <w:left w:w="100" w:type="dxa"/>
              <w:bottom w:w="0" w:type="dxa"/>
              <w:right w:w="100" w:type="dxa"/>
            </w:tcMar>
            <w:vAlign w:val="center"/>
          </w:tcPr>
          <w:p w:rsidR="005935EB" w:rsidRDefault="004571D0">
            <w:pPr>
              <w:spacing w:line="240" w:lineRule="auto"/>
              <w:jc w:val="center"/>
              <w:rPr>
                <w:sz w:val="18"/>
                <w:szCs w:val="18"/>
              </w:rPr>
            </w:pPr>
            <w:r>
              <w:rPr>
                <w:sz w:val="18"/>
                <w:szCs w:val="18"/>
              </w:rPr>
              <w:t>19 795</w:t>
            </w:r>
          </w:p>
        </w:tc>
        <w:tc>
          <w:tcPr>
            <w:tcW w:w="697" w:type="dxa"/>
            <w:shd w:val="clear" w:color="auto" w:fill="auto"/>
            <w:tcMar>
              <w:top w:w="0" w:type="dxa"/>
              <w:left w:w="100" w:type="dxa"/>
              <w:bottom w:w="0" w:type="dxa"/>
              <w:right w:w="100" w:type="dxa"/>
            </w:tcMar>
            <w:vAlign w:val="center"/>
          </w:tcPr>
          <w:p w:rsidR="005935EB" w:rsidRDefault="004571D0">
            <w:pPr>
              <w:spacing w:line="240" w:lineRule="auto"/>
              <w:jc w:val="center"/>
            </w:pPr>
            <w:r>
              <w:t>5 752</w:t>
            </w:r>
          </w:p>
        </w:tc>
        <w:tc>
          <w:tcPr>
            <w:tcW w:w="723" w:type="dxa"/>
            <w:gridSpan w:val="2"/>
            <w:shd w:val="clear" w:color="auto" w:fill="auto"/>
            <w:tcMar>
              <w:top w:w="0" w:type="dxa"/>
              <w:left w:w="100" w:type="dxa"/>
              <w:bottom w:w="0" w:type="dxa"/>
              <w:right w:w="100" w:type="dxa"/>
            </w:tcMar>
            <w:vAlign w:val="center"/>
          </w:tcPr>
          <w:p w:rsidR="005935EB" w:rsidRDefault="004571D0">
            <w:pPr>
              <w:spacing w:line="240" w:lineRule="auto"/>
              <w:jc w:val="center"/>
            </w:pPr>
            <w:r>
              <w:t>2 289</w:t>
            </w:r>
          </w:p>
        </w:tc>
        <w:tc>
          <w:tcPr>
            <w:tcW w:w="741" w:type="dxa"/>
            <w:gridSpan w:val="2"/>
            <w:shd w:val="clear" w:color="auto" w:fill="auto"/>
            <w:tcMar>
              <w:top w:w="0" w:type="dxa"/>
              <w:left w:w="100" w:type="dxa"/>
              <w:bottom w:w="0" w:type="dxa"/>
              <w:right w:w="100" w:type="dxa"/>
            </w:tcMar>
            <w:vAlign w:val="center"/>
          </w:tcPr>
          <w:p w:rsidR="005935EB" w:rsidRDefault="004571D0">
            <w:pPr>
              <w:spacing w:line="240" w:lineRule="auto"/>
              <w:jc w:val="center"/>
            </w:pPr>
            <w:r>
              <w:t>3729</w:t>
            </w:r>
          </w:p>
        </w:tc>
        <w:tc>
          <w:tcPr>
            <w:tcW w:w="637" w:type="dxa"/>
            <w:shd w:val="clear" w:color="auto" w:fill="auto"/>
            <w:tcMar>
              <w:top w:w="0" w:type="dxa"/>
              <w:left w:w="100" w:type="dxa"/>
              <w:bottom w:w="0" w:type="dxa"/>
              <w:right w:w="100" w:type="dxa"/>
            </w:tcMar>
            <w:vAlign w:val="center"/>
          </w:tcPr>
          <w:p w:rsidR="005935EB" w:rsidRDefault="004571D0">
            <w:pPr>
              <w:spacing w:line="240" w:lineRule="auto"/>
              <w:jc w:val="center"/>
              <w:rPr>
                <w:sz w:val="18"/>
                <w:szCs w:val="18"/>
              </w:rPr>
            </w:pPr>
            <w:r>
              <w:rPr>
                <w:sz w:val="18"/>
                <w:szCs w:val="18"/>
              </w:rPr>
              <w:t>3 715</w:t>
            </w:r>
          </w:p>
        </w:tc>
        <w:tc>
          <w:tcPr>
            <w:tcW w:w="607" w:type="dxa"/>
            <w:gridSpan w:val="2"/>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21,2</w:t>
            </w:r>
          </w:p>
        </w:tc>
        <w:tc>
          <w:tcPr>
            <w:tcW w:w="607" w:type="dxa"/>
            <w:gridSpan w:val="2"/>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15,7</w:t>
            </w:r>
          </w:p>
        </w:tc>
        <w:tc>
          <w:tcPr>
            <w:tcW w:w="602" w:type="dxa"/>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18,8</w:t>
            </w:r>
          </w:p>
        </w:tc>
        <w:tc>
          <w:tcPr>
            <w:tcW w:w="628" w:type="dxa"/>
            <w:gridSpan w:val="2"/>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18,8</w:t>
            </w:r>
          </w:p>
        </w:tc>
      </w:tr>
      <w:tr w:rsidR="005935EB">
        <w:trPr>
          <w:trHeight w:val="20"/>
        </w:trPr>
        <w:tc>
          <w:tcPr>
            <w:tcW w:w="9346" w:type="dxa"/>
            <w:gridSpan w:val="18"/>
            <w:shd w:val="clear" w:color="auto" w:fill="auto"/>
            <w:tcMar>
              <w:top w:w="0" w:type="dxa"/>
              <w:left w:w="100" w:type="dxa"/>
              <w:bottom w:w="0" w:type="dxa"/>
              <w:right w:w="100" w:type="dxa"/>
            </w:tcMar>
          </w:tcPr>
          <w:p w:rsidR="005935EB" w:rsidRDefault="004571D0">
            <w:pPr>
              <w:spacing w:line="240" w:lineRule="auto"/>
              <w:jc w:val="both"/>
              <w:rPr>
                <w:b/>
              </w:rPr>
            </w:pPr>
            <w:r>
              <w:rPr>
                <w:b/>
              </w:rPr>
              <w:t>за мікробіологічними показниками</w:t>
            </w:r>
          </w:p>
        </w:tc>
      </w:tr>
      <w:tr w:rsidR="005935EB">
        <w:trPr>
          <w:trHeight w:val="20"/>
        </w:trPr>
        <w:tc>
          <w:tcPr>
            <w:tcW w:w="1128" w:type="dxa"/>
            <w:shd w:val="clear" w:color="auto" w:fill="auto"/>
            <w:tcMar>
              <w:top w:w="0" w:type="dxa"/>
              <w:left w:w="100" w:type="dxa"/>
              <w:bottom w:w="0" w:type="dxa"/>
              <w:right w:w="100" w:type="dxa"/>
            </w:tcMar>
          </w:tcPr>
          <w:p w:rsidR="005935EB" w:rsidRDefault="004571D0">
            <w:pPr>
              <w:spacing w:line="240" w:lineRule="auto"/>
              <w:jc w:val="both"/>
            </w:pPr>
            <w:r>
              <w:t>Дитячі   та підліткові заклади, усього</w:t>
            </w:r>
          </w:p>
        </w:tc>
        <w:tc>
          <w:tcPr>
            <w:tcW w:w="802" w:type="dxa"/>
            <w:shd w:val="clear" w:color="auto" w:fill="auto"/>
            <w:tcMar>
              <w:top w:w="0" w:type="dxa"/>
              <w:left w:w="100" w:type="dxa"/>
              <w:bottom w:w="0" w:type="dxa"/>
              <w:right w:w="100" w:type="dxa"/>
            </w:tcMar>
            <w:vAlign w:val="center"/>
          </w:tcPr>
          <w:p w:rsidR="005935EB" w:rsidRDefault="004571D0">
            <w:pPr>
              <w:spacing w:line="240" w:lineRule="auto"/>
              <w:jc w:val="center"/>
              <w:rPr>
                <w:sz w:val="18"/>
                <w:szCs w:val="18"/>
              </w:rPr>
            </w:pPr>
            <w:r>
              <w:rPr>
                <w:sz w:val="18"/>
                <w:szCs w:val="18"/>
              </w:rPr>
              <w:t>33 955</w:t>
            </w:r>
          </w:p>
        </w:tc>
        <w:tc>
          <w:tcPr>
            <w:tcW w:w="703" w:type="dxa"/>
            <w:shd w:val="clear" w:color="auto" w:fill="auto"/>
            <w:tcMar>
              <w:top w:w="0" w:type="dxa"/>
              <w:left w:w="100" w:type="dxa"/>
              <w:bottom w:w="0" w:type="dxa"/>
              <w:right w:w="100" w:type="dxa"/>
            </w:tcMar>
            <w:vAlign w:val="center"/>
          </w:tcPr>
          <w:p w:rsidR="005935EB" w:rsidRDefault="004571D0">
            <w:pPr>
              <w:spacing w:line="240" w:lineRule="auto"/>
              <w:jc w:val="center"/>
              <w:rPr>
                <w:sz w:val="18"/>
                <w:szCs w:val="18"/>
              </w:rPr>
            </w:pPr>
            <w:r>
              <w:rPr>
                <w:sz w:val="18"/>
                <w:szCs w:val="18"/>
              </w:rPr>
              <w:t>17 063</w:t>
            </w:r>
          </w:p>
        </w:tc>
        <w:tc>
          <w:tcPr>
            <w:tcW w:w="763" w:type="dxa"/>
            <w:shd w:val="clear" w:color="auto" w:fill="auto"/>
            <w:tcMar>
              <w:top w:w="0" w:type="dxa"/>
              <w:left w:w="100" w:type="dxa"/>
              <w:bottom w:w="0" w:type="dxa"/>
              <w:right w:w="100" w:type="dxa"/>
            </w:tcMar>
            <w:vAlign w:val="center"/>
          </w:tcPr>
          <w:p w:rsidR="005935EB" w:rsidRDefault="004571D0">
            <w:pPr>
              <w:spacing w:line="240" w:lineRule="auto"/>
              <w:jc w:val="center"/>
              <w:rPr>
                <w:sz w:val="18"/>
                <w:szCs w:val="18"/>
              </w:rPr>
            </w:pPr>
            <w:r>
              <w:rPr>
                <w:sz w:val="18"/>
                <w:szCs w:val="18"/>
              </w:rPr>
              <w:t>24 243</w:t>
            </w:r>
          </w:p>
        </w:tc>
        <w:tc>
          <w:tcPr>
            <w:tcW w:w="708" w:type="dxa"/>
            <w:shd w:val="clear" w:color="auto" w:fill="auto"/>
            <w:tcMar>
              <w:top w:w="0" w:type="dxa"/>
              <w:left w:w="100" w:type="dxa"/>
              <w:bottom w:w="0" w:type="dxa"/>
              <w:right w:w="100" w:type="dxa"/>
            </w:tcMar>
            <w:vAlign w:val="center"/>
          </w:tcPr>
          <w:p w:rsidR="005935EB" w:rsidRDefault="004571D0">
            <w:pPr>
              <w:spacing w:line="240" w:lineRule="auto"/>
              <w:jc w:val="center"/>
              <w:rPr>
                <w:sz w:val="18"/>
                <w:szCs w:val="18"/>
              </w:rPr>
            </w:pPr>
            <w:r>
              <w:rPr>
                <w:sz w:val="18"/>
                <w:szCs w:val="18"/>
              </w:rPr>
              <w:t>23 638</w:t>
            </w:r>
          </w:p>
        </w:tc>
        <w:tc>
          <w:tcPr>
            <w:tcW w:w="710" w:type="dxa"/>
            <w:gridSpan w:val="2"/>
            <w:shd w:val="clear" w:color="auto" w:fill="auto"/>
            <w:tcMar>
              <w:top w:w="0" w:type="dxa"/>
              <w:left w:w="100" w:type="dxa"/>
              <w:bottom w:w="0" w:type="dxa"/>
              <w:right w:w="100" w:type="dxa"/>
            </w:tcMar>
            <w:vAlign w:val="center"/>
          </w:tcPr>
          <w:p w:rsidR="005935EB" w:rsidRDefault="004571D0">
            <w:pPr>
              <w:spacing w:line="240" w:lineRule="auto"/>
              <w:jc w:val="center"/>
            </w:pPr>
            <w:r>
              <w:t>4 075</w:t>
            </w:r>
          </w:p>
        </w:tc>
        <w:tc>
          <w:tcPr>
            <w:tcW w:w="710" w:type="dxa"/>
            <w:shd w:val="clear" w:color="auto" w:fill="auto"/>
            <w:tcMar>
              <w:top w:w="0" w:type="dxa"/>
              <w:left w:w="100" w:type="dxa"/>
              <w:bottom w:w="0" w:type="dxa"/>
              <w:right w:w="100" w:type="dxa"/>
            </w:tcMar>
            <w:vAlign w:val="center"/>
          </w:tcPr>
          <w:p w:rsidR="005935EB" w:rsidRDefault="004571D0">
            <w:pPr>
              <w:spacing w:line="240" w:lineRule="auto"/>
              <w:jc w:val="center"/>
            </w:pPr>
            <w:r>
              <w:t>1 948</w:t>
            </w:r>
          </w:p>
        </w:tc>
        <w:tc>
          <w:tcPr>
            <w:tcW w:w="707" w:type="dxa"/>
            <w:shd w:val="clear" w:color="auto" w:fill="auto"/>
            <w:tcMar>
              <w:top w:w="0" w:type="dxa"/>
              <w:left w:w="100" w:type="dxa"/>
              <w:bottom w:w="0" w:type="dxa"/>
              <w:right w:w="100" w:type="dxa"/>
            </w:tcMar>
            <w:vAlign w:val="center"/>
          </w:tcPr>
          <w:p w:rsidR="005935EB" w:rsidRDefault="004571D0">
            <w:pPr>
              <w:spacing w:line="240" w:lineRule="auto"/>
              <w:jc w:val="center"/>
            </w:pPr>
            <w:r>
              <w:t>2 723</w:t>
            </w:r>
          </w:p>
        </w:tc>
        <w:tc>
          <w:tcPr>
            <w:tcW w:w="710" w:type="dxa"/>
            <w:gridSpan w:val="3"/>
            <w:shd w:val="clear" w:color="auto" w:fill="auto"/>
            <w:tcMar>
              <w:top w:w="0" w:type="dxa"/>
              <w:left w:w="100" w:type="dxa"/>
              <w:bottom w:w="0" w:type="dxa"/>
              <w:right w:w="100" w:type="dxa"/>
            </w:tcMar>
            <w:vAlign w:val="center"/>
          </w:tcPr>
          <w:p w:rsidR="005935EB" w:rsidRDefault="004571D0">
            <w:pPr>
              <w:spacing w:line="240" w:lineRule="auto"/>
              <w:jc w:val="center"/>
            </w:pPr>
            <w:r>
              <w:t>2 301</w:t>
            </w:r>
          </w:p>
        </w:tc>
        <w:tc>
          <w:tcPr>
            <w:tcW w:w="568" w:type="dxa"/>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12,0</w:t>
            </w:r>
          </w:p>
        </w:tc>
        <w:tc>
          <w:tcPr>
            <w:tcW w:w="566" w:type="dxa"/>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11,4</w:t>
            </w:r>
          </w:p>
        </w:tc>
        <w:tc>
          <w:tcPr>
            <w:tcW w:w="710" w:type="dxa"/>
            <w:gridSpan w:val="3"/>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11,2</w:t>
            </w:r>
          </w:p>
        </w:tc>
        <w:tc>
          <w:tcPr>
            <w:tcW w:w="561" w:type="dxa"/>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9,8</w:t>
            </w:r>
          </w:p>
        </w:tc>
      </w:tr>
    </w:tbl>
    <w:p w:rsidR="005935EB" w:rsidRDefault="004571D0">
      <w:pPr>
        <w:spacing w:line="240" w:lineRule="auto"/>
        <w:jc w:val="both"/>
        <w:rPr>
          <w:sz w:val="22"/>
          <w:szCs w:val="22"/>
        </w:rPr>
      </w:pPr>
      <w:r>
        <w:rPr>
          <w:sz w:val="22"/>
          <w:szCs w:val="22"/>
        </w:rPr>
        <w:t>У 2024 році питома вага досліджених проб питної води з систем нецентралізованого водопостачання за вмістом нітратів, які не відповідали санітарним вимогам, становила 24,2% проти 24,0% у 2021 році, у тому числі з громадських колодязів залишається на рівні 36-39%, з каптажів та свердловин – показник дещо поліпшився проти показників 2015 та 2021 років.</w:t>
      </w:r>
    </w:p>
    <w:p w:rsidR="005935EB" w:rsidRDefault="005935EB">
      <w:pPr>
        <w:spacing w:line="240" w:lineRule="auto"/>
        <w:jc w:val="both"/>
        <w:rPr>
          <w:sz w:val="22"/>
          <w:szCs w:val="22"/>
        </w:rPr>
      </w:pPr>
    </w:p>
    <w:p w:rsidR="005935EB" w:rsidRDefault="004571D0">
      <w:pPr>
        <w:spacing w:line="240" w:lineRule="auto"/>
        <w:jc w:val="both"/>
        <w:rPr>
          <w:b/>
        </w:rPr>
      </w:pPr>
      <w:r>
        <w:rPr>
          <w:b/>
        </w:rPr>
        <w:t>Таблиця 10. Частка (%) нестандартних проб питної води з системах нецентралізованого водопостачання за вмістом нітратів, за даними ЦКПХ</w:t>
      </w:r>
    </w:p>
    <w:tbl>
      <w:tblPr>
        <w:tblStyle w:val="afffffffd"/>
        <w:tblW w:w="93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979"/>
        <w:gridCol w:w="1337"/>
        <w:gridCol w:w="1337"/>
        <w:gridCol w:w="1337"/>
        <w:gridCol w:w="1348"/>
      </w:tblGrid>
      <w:tr w:rsidR="005935EB">
        <w:trPr>
          <w:trHeight w:val="255"/>
        </w:trPr>
        <w:tc>
          <w:tcPr>
            <w:tcW w:w="3979" w:type="dxa"/>
            <w:tcBorders>
              <w:top w:val="single" w:sz="7" w:space="0" w:color="000000"/>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both"/>
              <w:rPr>
                <w:b/>
                <w:i/>
              </w:rPr>
            </w:pPr>
            <w:r>
              <w:rPr>
                <w:b/>
                <w:i/>
              </w:rPr>
              <w:t>нецентралізованого водопостачання</w:t>
            </w:r>
          </w:p>
        </w:tc>
        <w:tc>
          <w:tcPr>
            <w:tcW w:w="1337" w:type="dxa"/>
            <w:tcBorders>
              <w:top w:val="single" w:sz="7" w:space="0" w:color="000000"/>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24,0</w:t>
            </w:r>
          </w:p>
        </w:tc>
        <w:tc>
          <w:tcPr>
            <w:tcW w:w="1337" w:type="dxa"/>
            <w:tcBorders>
              <w:top w:val="single" w:sz="7" w:space="0" w:color="000000"/>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24,6</w:t>
            </w:r>
          </w:p>
        </w:tc>
        <w:tc>
          <w:tcPr>
            <w:tcW w:w="1337" w:type="dxa"/>
            <w:tcBorders>
              <w:top w:val="single" w:sz="7" w:space="0" w:color="000000"/>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23,9</w:t>
            </w:r>
          </w:p>
        </w:tc>
        <w:tc>
          <w:tcPr>
            <w:tcW w:w="1348" w:type="dxa"/>
            <w:tcBorders>
              <w:top w:val="single" w:sz="7" w:space="0" w:color="000000"/>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24,2</w:t>
            </w:r>
          </w:p>
        </w:tc>
      </w:tr>
      <w:tr w:rsidR="005935EB">
        <w:trPr>
          <w:trHeight w:val="255"/>
        </w:trPr>
        <w:tc>
          <w:tcPr>
            <w:tcW w:w="3979"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both"/>
              <w:rPr>
                <w:b/>
                <w:i/>
              </w:rPr>
            </w:pPr>
            <w:r>
              <w:rPr>
                <w:b/>
                <w:i/>
              </w:rPr>
              <w:t>в тому числі з:</w:t>
            </w:r>
          </w:p>
        </w:tc>
        <w:tc>
          <w:tcPr>
            <w:tcW w:w="1337"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 xml:space="preserve"> </w:t>
            </w:r>
          </w:p>
        </w:tc>
        <w:tc>
          <w:tcPr>
            <w:tcW w:w="1337"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 xml:space="preserve"> </w:t>
            </w:r>
          </w:p>
        </w:tc>
        <w:tc>
          <w:tcPr>
            <w:tcW w:w="1337"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 xml:space="preserve"> </w:t>
            </w:r>
          </w:p>
        </w:tc>
        <w:tc>
          <w:tcPr>
            <w:tcW w:w="134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 xml:space="preserve"> </w:t>
            </w:r>
          </w:p>
        </w:tc>
      </w:tr>
      <w:tr w:rsidR="005935EB">
        <w:trPr>
          <w:trHeight w:val="255"/>
        </w:trPr>
        <w:tc>
          <w:tcPr>
            <w:tcW w:w="3979"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both"/>
            </w:pPr>
            <w:r>
              <w:t xml:space="preserve">            </w:t>
            </w:r>
            <w:r>
              <w:tab/>
              <w:t>шахтних колодязів</w:t>
            </w:r>
          </w:p>
        </w:tc>
        <w:tc>
          <w:tcPr>
            <w:tcW w:w="1337"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28,5</w:t>
            </w:r>
          </w:p>
        </w:tc>
        <w:tc>
          <w:tcPr>
            <w:tcW w:w="1337"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29,4</w:t>
            </w:r>
          </w:p>
        </w:tc>
        <w:tc>
          <w:tcPr>
            <w:tcW w:w="1337"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29,7</w:t>
            </w:r>
          </w:p>
        </w:tc>
        <w:tc>
          <w:tcPr>
            <w:tcW w:w="134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29,8</w:t>
            </w:r>
          </w:p>
        </w:tc>
      </w:tr>
      <w:tr w:rsidR="005935EB">
        <w:trPr>
          <w:trHeight w:val="255"/>
        </w:trPr>
        <w:tc>
          <w:tcPr>
            <w:tcW w:w="3979"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both"/>
            </w:pPr>
            <w:r>
              <w:t>у т.ч. громадських</w:t>
            </w:r>
          </w:p>
        </w:tc>
        <w:tc>
          <w:tcPr>
            <w:tcW w:w="1337"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36,3</w:t>
            </w:r>
          </w:p>
        </w:tc>
        <w:tc>
          <w:tcPr>
            <w:tcW w:w="1337"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38,2</w:t>
            </w:r>
          </w:p>
        </w:tc>
        <w:tc>
          <w:tcPr>
            <w:tcW w:w="1337"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37,9</w:t>
            </w:r>
          </w:p>
        </w:tc>
        <w:tc>
          <w:tcPr>
            <w:tcW w:w="134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38,5</w:t>
            </w:r>
          </w:p>
        </w:tc>
      </w:tr>
      <w:tr w:rsidR="005935EB">
        <w:trPr>
          <w:trHeight w:val="255"/>
        </w:trPr>
        <w:tc>
          <w:tcPr>
            <w:tcW w:w="3979"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both"/>
            </w:pPr>
            <w:r>
              <w:t xml:space="preserve">      </w:t>
            </w:r>
            <w:r>
              <w:tab/>
              <w:t>індивідуальних</w:t>
            </w:r>
          </w:p>
        </w:tc>
        <w:tc>
          <w:tcPr>
            <w:tcW w:w="1337"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26,1</w:t>
            </w:r>
          </w:p>
        </w:tc>
        <w:tc>
          <w:tcPr>
            <w:tcW w:w="1337"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22,7</w:t>
            </w:r>
          </w:p>
        </w:tc>
        <w:tc>
          <w:tcPr>
            <w:tcW w:w="1337"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26,3</w:t>
            </w:r>
          </w:p>
        </w:tc>
        <w:tc>
          <w:tcPr>
            <w:tcW w:w="134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26,2</w:t>
            </w:r>
          </w:p>
        </w:tc>
      </w:tr>
      <w:tr w:rsidR="005935EB">
        <w:trPr>
          <w:trHeight w:val="255"/>
        </w:trPr>
        <w:tc>
          <w:tcPr>
            <w:tcW w:w="3979"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both"/>
            </w:pPr>
            <w:r>
              <w:t>каптажів</w:t>
            </w:r>
          </w:p>
        </w:tc>
        <w:tc>
          <w:tcPr>
            <w:tcW w:w="1337"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13,4</w:t>
            </w:r>
          </w:p>
        </w:tc>
        <w:tc>
          <w:tcPr>
            <w:tcW w:w="1337"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14,7</w:t>
            </w:r>
          </w:p>
        </w:tc>
        <w:tc>
          <w:tcPr>
            <w:tcW w:w="1337"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12,9</w:t>
            </w:r>
          </w:p>
        </w:tc>
        <w:tc>
          <w:tcPr>
            <w:tcW w:w="134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10,4</w:t>
            </w:r>
          </w:p>
        </w:tc>
      </w:tr>
      <w:tr w:rsidR="005935EB">
        <w:trPr>
          <w:trHeight w:val="255"/>
        </w:trPr>
        <w:tc>
          <w:tcPr>
            <w:tcW w:w="3979"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both"/>
            </w:pPr>
            <w:r>
              <w:t>у т.ч. громадських</w:t>
            </w:r>
          </w:p>
        </w:tc>
        <w:tc>
          <w:tcPr>
            <w:tcW w:w="1337"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17,5</w:t>
            </w:r>
          </w:p>
        </w:tc>
        <w:tc>
          <w:tcPr>
            <w:tcW w:w="1337"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16,6</w:t>
            </w:r>
          </w:p>
        </w:tc>
        <w:tc>
          <w:tcPr>
            <w:tcW w:w="1337"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14,7</w:t>
            </w:r>
          </w:p>
        </w:tc>
        <w:tc>
          <w:tcPr>
            <w:tcW w:w="134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12,3</w:t>
            </w:r>
          </w:p>
        </w:tc>
      </w:tr>
      <w:tr w:rsidR="005935EB">
        <w:trPr>
          <w:trHeight w:val="255"/>
        </w:trPr>
        <w:tc>
          <w:tcPr>
            <w:tcW w:w="3979"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both"/>
            </w:pPr>
            <w:r>
              <w:t>свердловин</w:t>
            </w:r>
          </w:p>
        </w:tc>
        <w:tc>
          <w:tcPr>
            <w:tcW w:w="1337"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12,0</w:t>
            </w:r>
          </w:p>
        </w:tc>
        <w:tc>
          <w:tcPr>
            <w:tcW w:w="1337"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8,2</w:t>
            </w:r>
          </w:p>
        </w:tc>
        <w:tc>
          <w:tcPr>
            <w:tcW w:w="1337"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10,2</w:t>
            </w:r>
          </w:p>
        </w:tc>
        <w:tc>
          <w:tcPr>
            <w:tcW w:w="134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pPr>
            <w:r>
              <w:t>9,8</w:t>
            </w:r>
          </w:p>
        </w:tc>
      </w:tr>
    </w:tbl>
    <w:p w:rsidR="005935EB" w:rsidRDefault="005935EB">
      <w:pPr>
        <w:spacing w:line="240" w:lineRule="auto"/>
        <w:jc w:val="both"/>
        <w:rPr>
          <w:sz w:val="22"/>
          <w:szCs w:val="22"/>
        </w:rPr>
      </w:pPr>
    </w:p>
    <w:p w:rsidR="005935EB" w:rsidRDefault="004571D0">
      <w:pPr>
        <w:spacing w:line="240" w:lineRule="auto"/>
        <w:jc w:val="both"/>
        <w:rPr>
          <w:sz w:val="22"/>
          <w:szCs w:val="22"/>
        </w:rPr>
      </w:pPr>
      <w:r>
        <w:rPr>
          <w:sz w:val="22"/>
          <w:szCs w:val="22"/>
        </w:rPr>
        <w:lastRenderedPageBreak/>
        <w:t>Щодо прогресу виконання НЦП 3. з акредитації лабораторій, які виконують моніторинг якості питної води або державний моніторинг вод (постанова КМУ від 19.09.2018 №758) слід зазначити, що лабораторії: ЦКПХ МОЗ і територіальних структур МОЗ, Державного агентства водних ресурсів (ДАВР) та Державної служби геології та надр  України (Держгеонадра) та Держпродспоживслужби акредитовані на 100%.</w:t>
      </w:r>
    </w:p>
    <w:p w:rsidR="005935EB" w:rsidRDefault="004571D0">
      <w:pPr>
        <w:spacing w:line="240" w:lineRule="auto"/>
        <w:jc w:val="both"/>
        <w:rPr>
          <w:sz w:val="22"/>
          <w:szCs w:val="22"/>
        </w:rPr>
      </w:pPr>
      <w:r>
        <w:rPr>
          <w:sz w:val="22"/>
          <w:szCs w:val="22"/>
        </w:rPr>
        <w:t>Лабораторії 21 ЦКПХ МОЗ та 10 відокремлених територіальних структурних підрозділів МОЗ акредитовані на проведення лабораторні досліджень на відповідність ДСТУ EN ISO/ІЕС 17025:2019 «Загальні вимоги до компетентності випробувальних та калібрувальних лабораторій».</w:t>
      </w:r>
    </w:p>
    <w:p w:rsidR="005935EB" w:rsidRDefault="004571D0">
      <w:pPr>
        <w:spacing w:line="240" w:lineRule="auto"/>
        <w:jc w:val="both"/>
        <w:rPr>
          <w:sz w:val="22"/>
          <w:szCs w:val="22"/>
        </w:rPr>
      </w:pPr>
      <w:r>
        <w:rPr>
          <w:sz w:val="22"/>
          <w:szCs w:val="22"/>
        </w:rPr>
        <w:t xml:space="preserve">Лабораторії ДАВР, що здійснюють державний моніторинг вод (масивів поверхневих вод) мають акредитацію. Слід зазначити, що станом на січень 2025 року 3 з 4 базових регіональних лабораторій ДАВР  </w:t>
      </w:r>
      <w:r>
        <w:rPr>
          <w:sz w:val="22"/>
          <w:szCs w:val="22"/>
          <w:highlight w:val="white"/>
        </w:rPr>
        <w:t>акредитовані відповідно до вимог ДСТУ EN ISO/IEC 17025:2019.</w:t>
      </w:r>
      <w:r>
        <w:rPr>
          <w:sz w:val="22"/>
          <w:szCs w:val="22"/>
        </w:rPr>
        <w:t xml:space="preserve"> </w:t>
      </w:r>
    </w:p>
    <w:p w:rsidR="005935EB" w:rsidRDefault="004571D0">
      <w:pPr>
        <w:spacing w:line="240" w:lineRule="auto"/>
        <w:jc w:val="both"/>
        <w:rPr>
          <w:sz w:val="22"/>
          <w:szCs w:val="22"/>
        </w:rPr>
      </w:pPr>
      <w:r>
        <w:rPr>
          <w:sz w:val="22"/>
          <w:szCs w:val="22"/>
        </w:rPr>
        <w:t>Кількість лабораторій Державної служби з надзвичайних ситуацій (ДСНС), які здійснюють державний моніторинг вод ( поверхневих вод за біологічними показниками), зросла з 1 лабораторії у 2017 році до 6 - у 2024 році, але лабораторії поки ще не мають акредитації.</w:t>
      </w:r>
    </w:p>
    <w:p w:rsidR="005935EB" w:rsidRDefault="004571D0">
      <w:pPr>
        <w:spacing w:line="240" w:lineRule="auto"/>
        <w:jc w:val="both"/>
        <w:rPr>
          <w:sz w:val="22"/>
          <w:szCs w:val="22"/>
        </w:rPr>
      </w:pPr>
      <w:r>
        <w:rPr>
          <w:sz w:val="22"/>
          <w:szCs w:val="22"/>
        </w:rPr>
        <w:t>Кількість лабораторій Держгеонадра, які здійснюють державний моніторинг вод (масивів підземних вод) скоротилася з 6 лабораторій у 2017 до 3 – у 2024 році, які мають відповідну акредитацію.</w:t>
      </w:r>
    </w:p>
    <w:p w:rsidR="005935EB" w:rsidRDefault="004571D0">
      <w:pPr>
        <w:spacing w:line="240" w:lineRule="auto"/>
        <w:jc w:val="both"/>
        <w:rPr>
          <w:sz w:val="22"/>
          <w:szCs w:val="22"/>
        </w:rPr>
      </w:pPr>
      <w:r>
        <w:rPr>
          <w:sz w:val="22"/>
          <w:szCs w:val="22"/>
        </w:rPr>
        <w:t xml:space="preserve">У 2024 році всі Обласні випробувальні лабораторії Держпродспоживслужби були акредитовані. </w:t>
      </w:r>
    </w:p>
    <w:p w:rsidR="005935EB" w:rsidRDefault="005935EB">
      <w:pPr>
        <w:spacing w:line="240" w:lineRule="auto"/>
        <w:jc w:val="both"/>
        <w:rPr>
          <w:b/>
        </w:rPr>
      </w:pPr>
    </w:p>
    <w:p w:rsidR="005935EB" w:rsidRDefault="004571D0">
      <w:pPr>
        <w:spacing w:line="240" w:lineRule="auto"/>
        <w:jc w:val="both"/>
        <w:rPr>
          <w:b/>
        </w:rPr>
      </w:pPr>
      <w:r>
        <w:rPr>
          <w:b/>
        </w:rPr>
        <w:t>Таблиця 11. Лабораторії ЦОВВ, які здійснюють державний моніторинг вод та стан їх акредитації у 2017-2024 роках</w:t>
      </w:r>
    </w:p>
    <w:tbl>
      <w:tblPr>
        <w:tblStyle w:val="afffffffe"/>
        <w:tblW w:w="93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538"/>
        <w:gridCol w:w="560"/>
        <w:gridCol w:w="560"/>
        <w:gridCol w:w="560"/>
        <w:gridCol w:w="560"/>
        <w:gridCol w:w="560"/>
      </w:tblGrid>
      <w:tr w:rsidR="005935EB">
        <w:trPr>
          <w:trHeight w:val="20"/>
        </w:trPr>
        <w:tc>
          <w:tcPr>
            <w:tcW w:w="6538"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rsidR="005935EB" w:rsidRDefault="004571D0">
            <w:pPr>
              <w:spacing w:line="240" w:lineRule="auto"/>
              <w:jc w:val="center"/>
              <w:rPr>
                <w:b/>
                <w:sz w:val="18"/>
                <w:szCs w:val="18"/>
              </w:rPr>
            </w:pPr>
            <w:r>
              <w:rPr>
                <w:b/>
                <w:sz w:val="18"/>
                <w:szCs w:val="18"/>
              </w:rPr>
              <w:t>Індикатор</w:t>
            </w:r>
          </w:p>
        </w:tc>
        <w:tc>
          <w:tcPr>
            <w:tcW w:w="560"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rsidR="005935EB" w:rsidRDefault="004571D0">
            <w:pPr>
              <w:spacing w:line="240" w:lineRule="auto"/>
              <w:jc w:val="center"/>
              <w:rPr>
                <w:b/>
                <w:sz w:val="18"/>
                <w:szCs w:val="18"/>
              </w:rPr>
            </w:pPr>
            <w:r>
              <w:rPr>
                <w:b/>
                <w:sz w:val="18"/>
                <w:szCs w:val="18"/>
              </w:rPr>
              <w:t>2017</w:t>
            </w:r>
          </w:p>
        </w:tc>
        <w:tc>
          <w:tcPr>
            <w:tcW w:w="560"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rsidR="005935EB" w:rsidRDefault="004571D0">
            <w:pPr>
              <w:spacing w:line="240" w:lineRule="auto"/>
              <w:jc w:val="center"/>
              <w:rPr>
                <w:b/>
                <w:sz w:val="18"/>
                <w:szCs w:val="18"/>
              </w:rPr>
            </w:pPr>
            <w:r>
              <w:rPr>
                <w:b/>
                <w:sz w:val="18"/>
                <w:szCs w:val="18"/>
              </w:rPr>
              <w:t>2021</w:t>
            </w:r>
          </w:p>
        </w:tc>
        <w:tc>
          <w:tcPr>
            <w:tcW w:w="560"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rsidR="005935EB" w:rsidRDefault="004571D0">
            <w:pPr>
              <w:spacing w:line="240" w:lineRule="auto"/>
              <w:jc w:val="center"/>
              <w:rPr>
                <w:b/>
                <w:sz w:val="18"/>
                <w:szCs w:val="18"/>
              </w:rPr>
            </w:pPr>
            <w:r>
              <w:rPr>
                <w:b/>
                <w:sz w:val="18"/>
                <w:szCs w:val="18"/>
              </w:rPr>
              <w:t>2022</w:t>
            </w:r>
          </w:p>
        </w:tc>
        <w:tc>
          <w:tcPr>
            <w:tcW w:w="560"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rsidR="005935EB" w:rsidRDefault="004571D0">
            <w:pPr>
              <w:spacing w:line="240" w:lineRule="auto"/>
              <w:jc w:val="center"/>
              <w:rPr>
                <w:b/>
                <w:sz w:val="18"/>
                <w:szCs w:val="18"/>
              </w:rPr>
            </w:pPr>
            <w:r>
              <w:rPr>
                <w:b/>
                <w:sz w:val="18"/>
                <w:szCs w:val="18"/>
              </w:rPr>
              <w:t>2023</w:t>
            </w:r>
          </w:p>
        </w:tc>
        <w:tc>
          <w:tcPr>
            <w:tcW w:w="560"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rsidR="005935EB" w:rsidRDefault="004571D0">
            <w:pPr>
              <w:spacing w:line="240" w:lineRule="auto"/>
              <w:jc w:val="center"/>
              <w:rPr>
                <w:b/>
                <w:sz w:val="18"/>
                <w:szCs w:val="18"/>
              </w:rPr>
            </w:pPr>
            <w:r>
              <w:rPr>
                <w:b/>
                <w:sz w:val="18"/>
                <w:szCs w:val="18"/>
              </w:rPr>
              <w:t>2024</w:t>
            </w:r>
          </w:p>
        </w:tc>
      </w:tr>
      <w:tr w:rsidR="005935EB">
        <w:trPr>
          <w:trHeight w:val="20"/>
        </w:trPr>
        <w:tc>
          <w:tcPr>
            <w:tcW w:w="6538"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935EB" w:rsidRDefault="004571D0">
            <w:pPr>
              <w:spacing w:line="240" w:lineRule="auto"/>
              <w:jc w:val="both"/>
              <w:rPr>
                <w:b/>
                <w:sz w:val="18"/>
                <w:szCs w:val="18"/>
              </w:rPr>
            </w:pPr>
            <w:r>
              <w:rPr>
                <w:b/>
                <w:sz w:val="18"/>
                <w:szCs w:val="18"/>
              </w:rPr>
              <w:t>Лабораторії ЦКПХ МОЗ</w:t>
            </w:r>
            <w:r>
              <w:rPr>
                <w:sz w:val="18"/>
                <w:szCs w:val="18"/>
              </w:rPr>
              <w:t xml:space="preserve">, які проводять моніторинг якості питної води, </w:t>
            </w:r>
            <w:r>
              <w:rPr>
                <w:b/>
                <w:sz w:val="18"/>
                <w:szCs w:val="18"/>
              </w:rPr>
              <w:t>од.</w:t>
            </w: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5935EB">
            <w:pPr>
              <w:spacing w:line="240" w:lineRule="auto"/>
              <w:jc w:val="center"/>
              <w:rPr>
                <w:sz w:val="18"/>
                <w:szCs w:val="18"/>
              </w:rPr>
            </w:pP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5935EB">
            <w:pPr>
              <w:spacing w:line="240" w:lineRule="auto"/>
              <w:jc w:val="center"/>
              <w:rPr>
                <w:sz w:val="18"/>
                <w:szCs w:val="18"/>
              </w:rPr>
            </w:pP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5935EB">
            <w:pPr>
              <w:spacing w:line="240" w:lineRule="auto"/>
              <w:jc w:val="center"/>
              <w:rPr>
                <w:sz w:val="18"/>
                <w:szCs w:val="18"/>
              </w:rPr>
            </w:pP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5935EB">
            <w:pPr>
              <w:spacing w:line="240" w:lineRule="auto"/>
              <w:jc w:val="center"/>
              <w:rPr>
                <w:sz w:val="18"/>
                <w:szCs w:val="18"/>
              </w:rPr>
            </w:pP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4571D0">
            <w:pPr>
              <w:spacing w:line="240" w:lineRule="auto"/>
              <w:jc w:val="center"/>
              <w:rPr>
                <w:sz w:val="18"/>
                <w:szCs w:val="18"/>
              </w:rPr>
            </w:pPr>
            <w:r>
              <w:rPr>
                <w:sz w:val="18"/>
                <w:szCs w:val="18"/>
              </w:rPr>
              <w:t>21</w:t>
            </w:r>
          </w:p>
        </w:tc>
      </w:tr>
      <w:tr w:rsidR="005935EB">
        <w:trPr>
          <w:trHeight w:val="20"/>
        </w:trPr>
        <w:tc>
          <w:tcPr>
            <w:tcW w:w="6538"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935EB" w:rsidRDefault="004571D0">
            <w:pPr>
              <w:spacing w:line="240" w:lineRule="auto"/>
              <w:jc w:val="both"/>
              <w:rPr>
                <w:b/>
                <w:sz w:val="18"/>
                <w:szCs w:val="18"/>
              </w:rPr>
            </w:pPr>
            <w:r>
              <w:rPr>
                <w:sz w:val="18"/>
                <w:szCs w:val="18"/>
              </w:rPr>
              <w:t>Акредитовані лабораторії ЦКПХ МОЗ,</w:t>
            </w:r>
            <w:r>
              <w:rPr>
                <w:b/>
                <w:sz w:val="18"/>
                <w:szCs w:val="18"/>
              </w:rPr>
              <w:t xml:space="preserve"> %</w:t>
            </w: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5935EB">
            <w:pPr>
              <w:spacing w:line="240" w:lineRule="auto"/>
              <w:jc w:val="center"/>
              <w:rPr>
                <w:sz w:val="18"/>
                <w:szCs w:val="18"/>
              </w:rPr>
            </w:pP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5935EB">
            <w:pPr>
              <w:spacing w:line="240" w:lineRule="auto"/>
              <w:jc w:val="center"/>
              <w:rPr>
                <w:sz w:val="18"/>
                <w:szCs w:val="18"/>
              </w:rPr>
            </w:pP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5935EB">
            <w:pPr>
              <w:spacing w:line="240" w:lineRule="auto"/>
              <w:jc w:val="center"/>
              <w:rPr>
                <w:sz w:val="18"/>
                <w:szCs w:val="18"/>
              </w:rPr>
            </w:pP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5935EB">
            <w:pPr>
              <w:spacing w:line="240" w:lineRule="auto"/>
              <w:jc w:val="center"/>
              <w:rPr>
                <w:sz w:val="18"/>
                <w:szCs w:val="18"/>
              </w:rPr>
            </w:pP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4571D0">
            <w:pPr>
              <w:spacing w:line="240" w:lineRule="auto"/>
              <w:jc w:val="center"/>
              <w:rPr>
                <w:sz w:val="18"/>
                <w:szCs w:val="18"/>
              </w:rPr>
            </w:pPr>
            <w:r>
              <w:rPr>
                <w:sz w:val="18"/>
                <w:szCs w:val="18"/>
              </w:rPr>
              <w:t>100</w:t>
            </w:r>
          </w:p>
        </w:tc>
      </w:tr>
      <w:tr w:rsidR="005935EB">
        <w:trPr>
          <w:trHeight w:val="20"/>
        </w:trPr>
        <w:tc>
          <w:tcPr>
            <w:tcW w:w="6538"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935EB" w:rsidRDefault="004571D0">
            <w:pPr>
              <w:spacing w:line="240" w:lineRule="auto"/>
              <w:jc w:val="both"/>
              <w:rPr>
                <w:b/>
                <w:sz w:val="18"/>
                <w:szCs w:val="18"/>
              </w:rPr>
            </w:pPr>
            <w:r>
              <w:rPr>
                <w:b/>
                <w:sz w:val="18"/>
                <w:szCs w:val="18"/>
              </w:rPr>
              <w:t xml:space="preserve">Лабораторії відокремлених територіальних структурних підрозділів МОЗ, </w:t>
            </w:r>
            <w:r>
              <w:rPr>
                <w:sz w:val="18"/>
                <w:szCs w:val="18"/>
              </w:rPr>
              <w:t>які проводять моніторинг якості питної води</w:t>
            </w:r>
            <w:r>
              <w:rPr>
                <w:b/>
                <w:sz w:val="18"/>
                <w:szCs w:val="18"/>
              </w:rPr>
              <w:t>, од.</w:t>
            </w: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5935EB">
            <w:pPr>
              <w:spacing w:line="240" w:lineRule="auto"/>
              <w:jc w:val="center"/>
              <w:rPr>
                <w:sz w:val="18"/>
                <w:szCs w:val="18"/>
              </w:rPr>
            </w:pP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5935EB">
            <w:pPr>
              <w:spacing w:line="240" w:lineRule="auto"/>
              <w:jc w:val="center"/>
              <w:rPr>
                <w:sz w:val="18"/>
                <w:szCs w:val="18"/>
              </w:rPr>
            </w:pP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5935EB">
            <w:pPr>
              <w:spacing w:line="240" w:lineRule="auto"/>
              <w:jc w:val="center"/>
              <w:rPr>
                <w:sz w:val="18"/>
                <w:szCs w:val="18"/>
              </w:rPr>
            </w:pP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5935EB">
            <w:pPr>
              <w:spacing w:line="240" w:lineRule="auto"/>
              <w:jc w:val="center"/>
              <w:rPr>
                <w:sz w:val="18"/>
                <w:szCs w:val="18"/>
              </w:rPr>
            </w:pP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4571D0">
            <w:pPr>
              <w:spacing w:line="240" w:lineRule="auto"/>
              <w:jc w:val="center"/>
              <w:rPr>
                <w:sz w:val="18"/>
                <w:szCs w:val="18"/>
              </w:rPr>
            </w:pPr>
            <w:r>
              <w:rPr>
                <w:sz w:val="18"/>
                <w:szCs w:val="18"/>
              </w:rPr>
              <w:t>10</w:t>
            </w:r>
          </w:p>
        </w:tc>
      </w:tr>
      <w:tr w:rsidR="005935EB">
        <w:trPr>
          <w:trHeight w:val="20"/>
        </w:trPr>
        <w:tc>
          <w:tcPr>
            <w:tcW w:w="6538"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935EB" w:rsidRDefault="004571D0">
            <w:pPr>
              <w:spacing w:line="240" w:lineRule="auto"/>
              <w:jc w:val="both"/>
              <w:rPr>
                <w:b/>
                <w:sz w:val="18"/>
                <w:szCs w:val="18"/>
              </w:rPr>
            </w:pPr>
            <w:r>
              <w:rPr>
                <w:sz w:val="18"/>
                <w:szCs w:val="18"/>
              </w:rPr>
              <w:t xml:space="preserve">Акредитовані лабораторії відокремлених територіальних структурних підрозділів МОЗ, </w:t>
            </w:r>
            <w:r>
              <w:rPr>
                <w:b/>
                <w:sz w:val="18"/>
                <w:szCs w:val="18"/>
              </w:rPr>
              <w:t>%</w:t>
            </w: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5935EB">
            <w:pPr>
              <w:spacing w:line="240" w:lineRule="auto"/>
              <w:jc w:val="center"/>
              <w:rPr>
                <w:sz w:val="18"/>
                <w:szCs w:val="18"/>
              </w:rPr>
            </w:pP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5935EB">
            <w:pPr>
              <w:spacing w:line="240" w:lineRule="auto"/>
              <w:jc w:val="center"/>
              <w:rPr>
                <w:sz w:val="18"/>
                <w:szCs w:val="18"/>
              </w:rPr>
            </w:pP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5935EB">
            <w:pPr>
              <w:spacing w:line="240" w:lineRule="auto"/>
              <w:jc w:val="center"/>
              <w:rPr>
                <w:sz w:val="18"/>
                <w:szCs w:val="18"/>
              </w:rPr>
            </w:pP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5935EB">
            <w:pPr>
              <w:spacing w:line="240" w:lineRule="auto"/>
              <w:jc w:val="center"/>
              <w:rPr>
                <w:sz w:val="18"/>
                <w:szCs w:val="18"/>
              </w:rPr>
            </w:pP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4571D0">
            <w:pPr>
              <w:spacing w:line="240" w:lineRule="auto"/>
              <w:jc w:val="center"/>
              <w:rPr>
                <w:sz w:val="18"/>
                <w:szCs w:val="18"/>
              </w:rPr>
            </w:pPr>
            <w:r>
              <w:rPr>
                <w:sz w:val="18"/>
                <w:szCs w:val="18"/>
              </w:rPr>
              <w:t>100</w:t>
            </w:r>
          </w:p>
        </w:tc>
      </w:tr>
      <w:tr w:rsidR="005935EB">
        <w:trPr>
          <w:trHeight w:val="20"/>
        </w:trPr>
        <w:tc>
          <w:tcPr>
            <w:tcW w:w="6538"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935EB" w:rsidRDefault="004571D0">
            <w:pPr>
              <w:spacing w:line="240" w:lineRule="auto"/>
              <w:jc w:val="both"/>
              <w:rPr>
                <w:b/>
                <w:sz w:val="18"/>
                <w:szCs w:val="18"/>
              </w:rPr>
            </w:pPr>
            <w:r>
              <w:rPr>
                <w:b/>
                <w:sz w:val="18"/>
                <w:szCs w:val="18"/>
              </w:rPr>
              <w:t>Лабораторії ДАВР</w:t>
            </w:r>
            <w:r>
              <w:rPr>
                <w:sz w:val="18"/>
                <w:szCs w:val="18"/>
              </w:rPr>
              <w:t xml:space="preserve">, які проводять моніторинг вод, </w:t>
            </w:r>
            <w:r>
              <w:rPr>
                <w:b/>
                <w:sz w:val="18"/>
                <w:szCs w:val="18"/>
              </w:rPr>
              <w:t>од.</w:t>
            </w: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4571D0">
            <w:pPr>
              <w:spacing w:line="240" w:lineRule="auto"/>
              <w:jc w:val="center"/>
              <w:rPr>
                <w:sz w:val="18"/>
                <w:szCs w:val="18"/>
              </w:rPr>
            </w:pPr>
            <w:r>
              <w:rPr>
                <w:sz w:val="18"/>
                <w:szCs w:val="18"/>
              </w:rPr>
              <w:t>-</w:t>
            </w: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4571D0">
            <w:pPr>
              <w:spacing w:line="240" w:lineRule="auto"/>
              <w:jc w:val="center"/>
              <w:rPr>
                <w:sz w:val="18"/>
                <w:szCs w:val="18"/>
              </w:rPr>
            </w:pPr>
            <w:r>
              <w:rPr>
                <w:sz w:val="18"/>
                <w:szCs w:val="18"/>
              </w:rPr>
              <w:t>23</w:t>
            </w: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4571D0">
            <w:pPr>
              <w:spacing w:line="240" w:lineRule="auto"/>
              <w:jc w:val="center"/>
              <w:rPr>
                <w:sz w:val="18"/>
                <w:szCs w:val="18"/>
              </w:rPr>
            </w:pPr>
            <w:r>
              <w:rPr>
                <w:sz w:val="18"/>
                <w:szCs w:val="18"/>
              </w:rPr>
              <w:t>23</w:t>
            </w: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4571D0">
            <w:pPr>
              <w:spacing w:line="240" w:lineRule="auto"/>
              <w:jc w:val="center"/>
              <w:rPr>
                <w:sz w:val="18"/>
                <w:szCs w:val="18"/>
              </w:rPr>
            </w:pPr>
            <w:r>
              <w:rPr>
                <w:sz w:val="18"/>
                <w:szCs w:val="18"/>
              </w:rPr>
              <w:t>23</w:t>
            </w: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4571D0">
            <w:pPr>
              <w:spacing w:line="240" w:lineRule="auto"/>
              <w:jc w:val="center"/>
              <w:rPr>
                <w:sz w:val="18"/>
                <w:szCs w:val="18"/>
              </w:rPr>
            </w:pPr>
            <w:r>
              <w:rPr>
                <w:sz w:val="18"/>
                <w:szCs w:val="18"/>
              </w:rPr>
              <w:t>23</w:t>
            </w:r>
          </w:p>
        </w:tc>
      </w:tr>
      <w:tr w:rsidR="005935EB">
        <w:trPr>
          <w:trHeight w:val="20"/>
        </w:trPr>
        <w:tc>
          <w:tcPr>
            <w:tcW w:w="6538"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935EB" w:rsidRDefault="004571D0">
            <w:pPr>
              <w:spacing w:line="240" w:lineRule="auto"/>
              <w:jc w:val="both"/>
              <w:rPr>
                <w:b/>
                <w:sz w:val="18"/>
                <w:szCs w:val="18"/>
              </w:rPr>
            </w:pPr>
            <w:r>
              <w:rPr>
                <w:sz w:val="18"/>
                <w:szCs w:val="18"/>
              </w:rPr>
              <w:t>Акредитовані лабораторії ДАВР,</w:t>
            </w:r>
            <w:r>
              <w:rPr>
                <w:b/>
                <w:sz w:val="18"/>
                <w:szCs w:val="18"/>
              </w:rPr>
              <w:t xml:space="preserve"> %</w:t>
            </w: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4571D0">
            <w:pPr>
              <w:spacing w:line="240" w:lineRule="auto"/>
              <w:jc w:val="center"/>
              <w:rPr>
                <w:sz w:val="18"/>
                <w:szCs w:val="18"/>
              </w:rPr>
            </w:pPr>
            <w:r>
              <w:rPr>
                <w:sz w:val="18"/>
                <w:szCs w:val="18"/>
              </w:rPr>
              <w:t>-</w:t>
            </w: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4571D0">
            <w:pPr>
              <w:spacing w:line="240" w:lineRule="auto"/>
              <w:jc w:val="center"/>
              <w:rPr>
                <w:sz w:val="18"/>
                <w:szCs w:val="18"/>
              </w:rPr>
            </w:pPr>
            <w:r>
              <w:rPr>
                <w:sz w:val="18"/>
                <w:szCs w:val="18"/>
              </w:rPr>
              <w:t>100</w:t>
            </w: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4571D0">
            <w:pPr>
              <w:spacing w:line="240" w:lineRule="auto"/>
              <w:jc w:val="center"/>
              <w:rPr>
                <w:sz w:val="18"/>
                <w:szCs w:val="18"/>
              </w:rPr>
            </w:pPr>
            <w:r>
              <w:rPr>
                <w:sz w:val="18"/>
                <w:szCs w:val="18"/>
              </w:rPr>
              <w:t>100</w:t>
            </w: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4571D0">
            <w:pPr>
              <w:spacing w:line="240" w:lineRule="auto"/>
              <w:jc w:val="center"/>
              <w:rPr>
                <w:sz w:val="18"/>
                <w:szCs w:val="18"/>
              </w:rPr>
            </w:pPr>
            <w:r>
              <w:rPr>
                <w:sz w:val="18"/>
                <w:szCs w:val="18"/>
              </w:rPr>
              <w:t>100</w:t>
            </w: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4571D0">
            <w:pPr>
              <w:spacing w:line="240" w:lineRule="auto"/>
              <w:jc w:val="center"/>
              <w:rPr>
                <w:sz w:val="18"/>
                <w:szCs w:val="18"/>
              </w:rPr>
            </w:pPr>
            <w:r>
              <w:rPr>
                <w:sz w:val="18"/>
                <w:szCs w:val="18"/>
              </w:rPr>
              <w:t>100</w:t>
            </w:r>
          </w:p>
        </w:tc>
      </w:tr>
      <w:tr w:rsidR="005935EB">
        <w:trPr>
          <w:trHeight w:val="20"/>
        </w:trPr>
        <w:tc>
          <w:tcPr>
            <w:tcW w:w="6538"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935EB" w:rsidRDefault="004571D0">
            <w:pPr>
              <w:spacing w:line="240" w:lineRule="auto"/>
              <w:jc w:val="both"/>
              <w:rPr>
                <w:sz w:val="18"/>
                <w:szCs w:val="18"/>
              </w:rPr>
            </w:pPr>
            <w:r>
              <w:rPr>
                <w:b/>
                <w:sz w:val="18"/>
                <w:szCs w:val="18"/>
              </w:rPr>
              <w:t>Лабораторії ДСНС</w:t>
            </w:r>
            <w:r>
              <w:rPr>
                <w:sz w:val="18"/>
                <w:szCs w:val="18"/>
              </w:rPr>
              <w:t>, які проводять моніторинг вод, од.</w:t>
            </w: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4571D0">
            <w:pPr>
              <w:spacing w:line="240" w:lineRule="auto"/>
              <w:jc w:val="center"/>
              <w:rPr>
                <w:sz w:val="18"/>
                <w:szCs w:val="18"/>
              </w:rPr>
            </w:pPr>
            <w:r>
              <w:rPr>
                <w:sz w:val="18"/>
                <w:szCs w:val="18"/>
              </w:rPr>
              <w:t>1</w:t>
            </w: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4571D0">
            <w:pPr>
              <w:spacing w:line="240" w:lineRule="auto"/>
              <w:jc w:val="center"/>
              <w:rPr>
                <w:sz w:val="18"/>
                <w:szCs w:val="18"/>
              </w:rPr>
            </w:pPr>
            <w:r>
              <w:rPr>
                <w:sz w:val="18"/>
                <w:szCs w:val="18"/>
              </w:rPr>
              <w:t>1</w:t>
            </w: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4571D0">
            <w:pPr>
              <w:spacing w:line="240" w:lineRule="auto"/>
              <w:jc w:val="center"/>
              <w:rPr>
                <w:sz w:val="18"/>
                <w:szCs w:val="18"/>
              </w:rPr>
            </w:pPr>
            <w:r>
              <w:rPr>
                <w:sz w:val="18"/>
                <w:szCs w:val="18"/>
              </w:rPr>
              <w:t>3</w:t>
            </w: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4571D0">
            <w:pPr>
              <w:spacing w:line="240" w:lineRule="auto"/>
              <w:jc w:val="center"/>
              <w:rPr>
                <w:sz w:val="18"/>
                <w:szCs w:val="18"/>
              </w:rPr>
            </w:pPr>
            <w:r>
              <w:rPr>
                <w:sz w:val="18"/>
                <w:szCs w:val="18"/>
              </w:rPr>
              <w:t>6</w:t>
            </w: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4571D0">
            <w:pPr>
              <w:spacing w:line="240" w:lineRule="auto"/>
              <w:jc w:val="center"/>
              <w:rPr>
                <w:sz w:val="18"/>
                <w:szCs w:val="18"/>
              </w:rPr>
            </w:pPr>
            <w:r>
              <w:rPr>
                <w:sz w:val="18"/>
                <w:szCs w:val="18"/>
              </w:rPr>
              <w:t>6</w:t>
            </w:r>
          </w:p>
        </w:tc>
      </w:tr>
      <w:tr w:rsidR="005935EB">
        <w:trPr>
          <w:trHeight w:val="20"/>
        </w:trPr>
        <w:tc>
          <w:tcPr>
            <w:tcW w:w="6538"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935EB" w:rsidRDefault="004571D0">
            <w:pPr>
              <w:spacing w:line="240" w:lineRule="auto"/>
              <w:jc w:val="both"/>
              <w:rPr>
                <w:b/>
                <w:sz w:val="18"/>
                <w:szCs w:val="18"/>
              </w:rPr>
            </w:pPr>
            <w:r>
              <w:rPr>
                <w:sz w:val="18"/>
                <w:szCs w:val="18"/>
              </w:rPr>
              <w:t xml:space="preserve">Акредитовані лабораторії ДСНС, які проводять державний моніторинг вод, </w:t>
            </w:r>
            <w:r>
              <w:rPr>
                <w:b/>
                <w:sz w:val="18"/>
                <w:szCs w:val="18"/>
              </w:rPr>
              <w:t>од./%</w:t>
            </w: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4571D0">
            <w:pPr>
              <w:spacing w:line="240" w:lineRule="auto"/>
              <w:jc w:val="center"/>
              <w:rPr>
                <w:sz w:val="18"/>
                <w:szCs w:val="18"/>
              </w:rPr>
            </w:pPr>
            <w:r>
              <w:rPr>
                <w:sz w:val="18"/>
                <w:szCs w:val="18"/>
              </w:rPr>
              <w:t>-</w:t>
            </w: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4571D0">
            <w:pPr>
              <w:spacing w:line="240" w:lineRule="auto"/>
              <w:jc w:val="center"/>
              <w:rPr>
                <w:sz w:val="18"/>
                <w:szCs w:val="18"/>
              </w:rPr>
            </w:pPr>
            <w:r>
              <w:rPr>
                <w:sz w:val="18"/>
                <w:szCs w:val="18"/>
              </w:rPr>
              <w:t>-</w:t>
            </w: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4571D0">
            <w:pPr>
              <w:spacing w:line="240" w:lineRule="auto"/>
              <w:jc w:val="center"/>
              <w:rPr>
                <w:sz w:val="18"/>
                <w:szCs w:val="18"/>
              </w:rPr>
            </w:pPr>
            <w:r>
              <w:rPr>
                <w:sz w:val="18"/>
                <w:szCs w:val="18"/>
              </w:rPr>
              <w:t>-</w:t>
            </w: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4571D0">
            <w:pPr>
              <w:spacing w:line="240" w:lineRule="auto"/>
              <w:jc w:val="center"/>
              <w:rPr>
                <w:sz w:val="18"/>
                <w:szCs w:val="18"/>
              </w:rPr>
            </w:pPr>
            <w:r>
              <w:rPr>
                <w:sz w:val="18"/>
                <w:szCs w:val="18"/>
              </w:rPr>
              <w:t>-</w:t>
            </w: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4571D0">
            <w:pPr>
              <w:spacing w:line="240" w:lineRule="auto"/>
              <w:jc w:val="center"/>
              <w:rPr>
                <w:sz w:val="18"/>
                <w:szCs w:val="18"/>
              </w:rPr>
            </w:pPr>
            <w:r>
              <w:rPr>
                <w:sz w:val="18"/>
                <w:szCs w:val="18"/>
              </w:rPr>
              <w:t>-</w:t>
            </w:r>
          </w:p>
        </w:tc>
      </w:tr>
      <w:tr w:rsidR="005935EB">
        <w:trPr>
          <w:trHeight w:val="20"/>
        </w:trPr>
        <w:tc>
          <w:tcPr>
            <w:tcW w:w="6538"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935EB" w:rsidRDefault="004571D0">
            <w:pPr>
              <w:spacing w:line="240" w:lineRule="auto"/>
              <w:jc w:val="both"/>
              <w:rPr>
                <w:sz w:val="18"/>
                <w:szCs w:val="18"/>
              </w:rPr>
            </w:pPr>
            <w:r>
              <w:rPr>
                <w:b/>
                <w:sz w:val="18"/>
                <w:szCs w:val="18"/>
              </w:rPr>
              <w:t>Лабораторії Держгеонадра,</w:t>
            </w:r>
            <w:r>
              <w:rPr>
                <w:sz w:val="18"/>
                <w:szCs w:val="18"/>
              </w:rPr>
              <w:t xml:space="preserve"> які проводять моніторинг підземних вод, од.</w:t>
            </w: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4571D0">
            <w:pPr>
              <w:spacing w:line="240" w:lineRule="auto"/>
              <w:jc w:val="center"/>
              <w:rPr>
                <w:sz w:val="18"/>
                <w:szCs w:val="18"/>
              </w:rPr>
            </w:pPr>
            <w:r>
              <w:rPr>
                <w:sz w:val="18"/>
                <w:szCs w:val="18"/>
              </w:rPr>
              <w:t>6</w:t>
            </w: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4571D0">
            <w:pPr>
              <w:spacing w:line="240" w:lineRule="auto"/>
              <w:jc w:val="center"/>
              <w:rPr>
                <w:sz w:val="18"/>
                <w:szCs w:val="18"/>
              </w:rPr>
            </w:pPr>
            <w:r>
              <w:rPr>
                <w:sz w:val="18"/>
                <w:szCs w:val="18"/>
              </w:rPr>
              <w:t>4</w:t>
            </w: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4571D0">
            <w:pPr>
              <w:spacing w:line="240" w:lineRule="auto"/>
              <w:jc w:val="center"/>
              <w:rPr>
                <w:sz w:val="18"/>
                <w:szCs w:val="18"/>
              </w:rPr>
            </w:pPr>
            <w:r>
              <w:rPr>
                <w:sz w:val="18"/>
                <w:szCs w:val="18"/>
              </w:rPr>
              <w:t>3</w:t>
            </w: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4571D0">
            <w:pPr>
              <w:spacing w:line="240" w:lineRule="auto"/>
              <w:jc w:val="center"/>
              <w:rPr>
                <w:sz w:val="18"/>
                <w:szCs w:val="18"/>
              </w:rPr>
            </w:pPr>
            <w:r>
              <w:rPr>
                <w:sz w:val="18"/>
                <w:szCs w:val="18"/>
              </w:rPr>
              <w:t>3</w:t>
            </w: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4571D0">
            <w:pPr>
              <w:spacing w:line="240" w:lineRule="auto"/>
              <w:jc w:val="center"/>
              <w:rPr>
                <w:sz w:val="18"/>
                <w:szCs w:val="18"/>
              </w:rPr>
            </w:pPr>
            <w:r>
              <w:rPr>
                <w:sz w:val="18"/>
                <w:szCs w:val="18"/>
              </w:rPr>
              <w:t>3</w:t>
            </w:r>
          </w:p>
        </w:tc>
      </w:tr>
      <w:tr w:rsidR="005935EB">
        <w:trPr>
          <w:trHeight w:val="20"/>
        </w:trPr>
        <w:tc>
          <w:tcPr>
            <w:tcW w:w="6538"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935EB" w:rsidRDefault="004571D0">
            <w:pPr>
              <w:spacing w:line="240" w:lineRule="auto"/>
              <w:jc w:val="both"/>
              <w:rPr>
                <w:b/>
                <w:sz w:val="18"/>
                <w:szCs w:val="18"/>
              </w:rPr>
            </w:pPr>
            <w:r>
              <w:rPr>
                <w:sz w:val="18"/>
                <w:szCs w:val="18"/>
              </w:rPr>
              <w:t xml:space="preserve">Акредитовані лабораторії Держгеонадра, які проводять моніторинг підземних вод, </w:t>
            </w:r>
            <w:r>
              <w:rPr>
                <w:b/>
                <w:sz w:val="18"/>
                <w:szCs w:val="18"/>
              </w:rPr>
              <w:t>%</w:t>
            </w: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4571D0">
            <w:pPr>
              <w:spacing w:line="240" w:lineRule="auto"/>
              <w:jc w:val="center"/>
              <w:rPr>
                <w:sz w:val="18"/>
                <w:szCs w:val="18"/>
              </w:rPr>
            </w:pPr>
            <w:r>
              <w:rPr>
                <w:sz w:val="18"/>
                <w:szCs w:val="18"/>
              </w:rPr>
              <w:t>100</w:t>
            </w: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4571D0">
            <w:pPr>
              <w:spacing w:line="240" w:lineRule="auto"/>
              <w:jc w:val="center"/>
              <w:rPr>
                <w:sz w:val="18"/>
                <w:szCs w:val="18"/>
              </w:rPr>
            </w:pPr>
            <w:r>
              <w:rPr>
                <w:sz w:val="18"/>
                <w:szCs w:val="18"/>
              </w:rPr>
              <w:t>100</w:t>
            </w: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4571D0">
            <w:pPr>
              <w:spacing w:line="240" w:lineRule="auto"/>
              <w:jc w:val="center"/>
              <w:rPr>
                <w:sz w:val="18"/>
                <w:szCs w:val="18"/>
              </w:rPr>
            </w:pPr>
            <w:r>
              <w:rPr>
                <w:sz w:val="18"/>
                <w:szCs w:val="18"/>
              </w:rPr>
              <w:t>100</w:t>
            </w: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4571D0">
            <w:pPr>
              <w:spacing w:line="240" w:lineRule="auto"/>
              <w:jc w:val="center"/>
              <w:rPr>
                <w:sz w:val="18"/>
                <w:szCs w:val="18"/>
              </w:rPr>
            </w:pPr>
            <w:r>
              <w:rPr>
                <w:sz w:val="18"/>
                <w:szCs w:val="18"/>
              </w:rPr>
              <w:t>100</w:t>
            </w: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4571D0">
            <w:pPr>
              <w:spacing w:line="240" w:lineRule="auto"/>
              <w:jc w:val="center"/>
              <w:rPr>
                <w:sz w:val="18"/>
                <w:szCs w:val="18"/>
              </w:rPr>
            </w:pPr>
            <w:r>
              <w:rPr>
                <w:sz w:val="18"/>
                <w:szCs w:val="18"/>
              </w:rPr>
              <w:t>100</w:t>
            </w:r>
          </w:p>
        </w:tc>
      </w:tr>
      <w:tr w:rsidR="005935EB">
        <w:trPr>
          <w:trHeight w:val="20"/>
        </w:trPr>
        <w:tc>
          <w:tcPr>
            <w:tcW w:w="6538"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935EB" w:rsidRDefault="004571D0">
            <w:pPr>
              <w:spacing w:line="240" w:lineRule="auto"/>
              <w:jc w:val="both"/>
              <w:rPr>
                <w:sz w:val="18"/>
                <w:szCs w:val="18"/>
              </w:rPr>
            </w:pPr>
            <w:r>
              <w:rPr>
                <w:sz w:val="18"/>
                <w:szCs w:val="18"/>
              </w:rPr>
              <w:t>Лабораторії Держпродспоживслужби, які проводять моніторинг питної води, од.</w:t>
            </w: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5935EB">
            <w:pPr>
              <w:spacing w:line="240" w:lineRule="auto"/>
              <w:jc w:val="center"/>
              <w:rPr>
                <w:sz w:val="18"/>
                <w:szCs w:val="18"/>
              </w:rPr>
            </w:pP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5935EB">
            <w:pPr>
              <w:spacing w:line="240" w:lineRule="auto"/>
              <w:jc w:val="center"/>
              <w:rPr>
                <w:sz w:val="18"/>
                <w:szCs w:val="18"/>
              </w:rPr>
            </w:pP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5935EB">
            <w:pPr>
              <w:spacing w:line="240" w:lineRule="auto"/>
              <w:jc w:val="center"/>
              <w:rPr>
                <w:sz w:val="18"/>
                <w:szCs w:val="18"/>
              </w:rPr>
            </w:pP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5935EB">
            <w:pPr>
              <w:spacing w:line="240" w:lineRule="auto"/>
              <w:jc w:val="center"/>
              <w:rPr>
                <w:sz w:val="18"/>
                <w:szCs w:val="18"/>
              </w:rPr>
            </w:pP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4571D0">
            <w:pPr>
              <w:spacing w:line="240" w:lineRule="auto"/>
              <w:jc w:val="center"/>
              <w:rPr>
                <w:sz w:val="18"/>
                <w:szCs w:val="18"/>
              </w:rPr>
            </w:pPr>
            <w:r>
              <w:rPr>
                <w:sz w:val="18"/>
                <w:szCs w:val="18"/>
              </w:rPr>
              <w:t>23</w:t>
            </w:r>
          </w:p>
        </w:tc>
      </w:tr>
      <w:tr w:rsidR="005935EB">
        <w:trPr>
          <w:trHeight w:val="20"/>
        </w:trPr>
        <w:tc>
          <w:tcPr>
            <w:tcW w:w="6538"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5935EB" w:rsidRDefault="004571D0">
            <w:pPr>
              <w:spacing w:line="240" w:lineRule="auto"/>
              <w:jc w:val="both"/>
              <w:rPr>
                <w:sz w:val="18"/>
                <w:szCs w:val="18"/>
              </w:rPr>
            </w:pPr>
            <w:r>
              <w:rPr>
                <w:sz w:val="18"/>
                <w:szCs w:val="18"/>
              </w:rPr>
              <w:t>Акредитовані лабораторії Держпродспоживслужби, які проводять моніторинг питної води, %</w:t>
            </w: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5935EB">
            <w:pPr>
              <w:spacing w:line="240" w:lineRule="auto"/>
              <w:jc w:val="center"/>
              <w:rPr>
                <w:sz w:val="18"/>
                <w:szCs w:val="18"/>
              </w:rPr>
            </w:pP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5935EB">
            <w:pPr>
              <w:spacing w:line="240" w:lineRule="auto"/>
              <w:jc w:val="center"/>
              <w:rPr>
                <w:sz w:val="18"/>
                <w:szCs w:val="18"/>
              </w:rPr>
            </w:pP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5935EB">
            <w:pPr>
              <w:spacing w:line="240" w:lineRule="auto"/>
              <w:jc w:val="center"/>
              <w:rPr>
                <w:sz w:val="18"/>
                <w:szCs w:val="18"/>
              </w:rPr>
            </w:pP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5935EB">
            <w:pPr>
              <w:spacing w:line="240" w:lineRule="auto"/>
              <w:jc w:val="center"/>
              <w:rPr>
                <w:sz w:val="18"/>
                <w:szCs w:val="18"/>
              </w:rPr>
            </w:pPr>
          </w:p>
        </w:tc>
        <w:tc>
          <w:tcPr>
            <w:tcW w:w="560" w:type="dxa"/>
            <w:tcBorders>
              <w:top w:val="nil"/>
              <w:left w:val="nil"/>
              <w:bottom w:val="single" w:sz="7" w:space="0" w:color="000000"/>
              <w:right w:val="single" w:sz="7" w:space="0" w:color="000000"/>
            </w:tcBorders>
            <w:tcMar>
              <w:top w:w="0" w:type="dxa"/>
              <w:left w:w="100" w:type="dxa"/>
              <w:bottom w:w="0" w:type="dxa"/>
              <w:right w:w="100" w:type="dxa"/>
            </w:tcMar>
            <w:vAlign w:val="center"/>
          </w:tcPr>
          <w:p w:rsidR="005935EB" w:rsidRDefault="004571D0">
            <w:pPr>
              <w:spacing w:line="240" w:lineRule="auto"/>
              <w:jc w:val="center"/>
              <w:rPr>
                <w:sz w:val="18"/>
                <w:szCs w:val="18"/>
              </w:rPr>
            </w:pPr>
            <w:r>
              <w:rPr>
                <w:sz w:val="18"/>
                <w:szCs w:val="18"/>
              </w:rPr>
              <w:t>100</w:t>
            </w:r>
          </w:p>
        </w:tc>
      </w:tr>
    </w:tbl>
    <w:p w:rsidR="005935EB" w:rsidRDefault="005935EB">
      <w:pPr>
        <w:pBdr>
          <w:top w:val="nil"/>
          <w:left w:val="nil"/>
          <w:bottom w:val="nil"/>
          <w:right w:val="nil"/>
          <w:between w:val="nil"/>
        </w:pBdr>
        <w:spacing w:line="240" w:lineRule="auto"/>
        <w:jc w:val="both"/>
      </w:pPr>
    </w:p>
    <w:p w:rsidR="005935EB" w:rsidRDefault="004571D0">
      <w:pPr>
        <w:pBdr>
          <w:top w:val="nil"/>
          <w:left w:val="nil"/>
          <w:bottom w:val="nil"/>
          <w:right w:val="nil"/>
          <w:between w:val="nil"/>
        </w:pBdr>
        <w:spacing w:line="240" w:lineRule="auto"/>
        <w:jc w:val="both"/>
        <w:rPr>
          <w:sz w:val="22"/>
          <w:szCs w:val="22"/>
        </w:rPr>
      </w:pPr>
      <w:r>
        <w:rPr>
          <w:sz w:val="22"/>
          <w:szCs w:val="22"/>
        </w:rPr>
        <w:t>Враховуючи, що сертифікація за стандартами ДСТУ ISO є не обов’язковою для водоканалів, лише кілька великих підприємств, починаючи з 2018 р., запровадили стандарти ISO у своїй діяльності: ПрАТ «Акціонерна компанія «Київводоканал», МКП «Миколаївводоканал» та ТОВ «Білоцерківвода» (більше інформації: Частина 2, VII).</w:t>
      </w:r>
    </w:p>
    <w:p w:rsidR="005935EB" w:rsidRDefault="005935EB">
      <w:pPr>
        <w:pBdr>
          <w:top w:val="nil"/>
          <w:left w:val="nil"/>
          <w:bottom w:val="nil"/>
          <w:right w:val="nil"/>
          <w:between w:val="nil"/>
        </w:pBdr>
        <w:spacing w:line="240" w:lineRule="auto"/>
        <w:jc w:val="both"/>
      </w:pPr>
    </w:p>
    <w:p w:rsidR="005935EB" w:rsidRDefault="004571D0">
      <w:pPr>
        <w:numPr>
          <w:ilvl w:val="0"/>
          <w:numId w:val="25"/>
        </w:numPr>
        <w:pBdr>
          <w:top w:val="nil"/>
          <w:left w:val="nil"/>
          <w:bottom w:val="nil"/>
          <w:right w:val="nil"/>
          <w:between w:val="nil"/>
        </w:pBdr>
        <w:spacing w:after="120" w:line="240" w:lineRule="auto"/>
        <w:ind w:right="1134"/>
        <w:jc w:val="both"/>
        <w:rPr>
          <w:color w:val="000000"/>
          <w:highlight w:val="white"/>
        </w:rPr>
      </w:pPr>
      <w:r>
        <w:rPr>
          <w:color w:val="000000"/>
          <w:highlight w:val="white"/>
        </w:rPr>
        <w:t>Прохання описати, яким чином встановлений у цій області цільовий показник сприяє виконанню глобальних і регіональних зобов'язань, зокрема Порядку денного в сфері сталого розвитку на період до 2030 року.</w:t>
      </w:r>
    </w:p>
    <w:p w:rsidR="005935EB" w:rsidRDefault="004571D0">
      <w:pPr>
        <w:spacing w:after="120" w:line="240" w:lineRule="auto"/>
        <w:jc w:val="both"/>
        <w:rPr>
          <w:sz w:val="22"/>
          <w:szCs w:val="22"/>
        </w:rPr>
      </w:pPr>
      <w:r>
        <w:rPr>
          <w:sz w:val="22"/>
          <w:szCs w:val="22"/>
        </w:rPr>
        <w:t>Досягнення НЦП щодо забезпечення безпеки та якості питної води сприятиме виконанню:</w:t>
      </w:r>
    </w:p>
    <w:p w:rsidR="005935EB" w:rsidRDefault="004571D0">
      <w:pPr>
        <w:spacing w:line="240" w:lineRule="auto"/>
        <w:jc w:val="both"/>
        <w:rPr>
          <w:sz w:val="22"/>
          <w:szCs w:val="22"/>
        </w:rPr>
      </w:pPr>
      <w:r>
        <w:rPr>
          <w:sz w:val="22"/>
          <w:szCs w:val="22"/>
        </w:rPr>
        <w:t>-</w:t>
      </w:r>
      <w:r>
        <w:rPr>
          <w:sz w:val="14"/>
          <w:szCs w:val="14"/>
        </w:rPr>
        <w:t xml:space="preserve">   </w:t>
      </w:r>
      <w:r>
        <w:rPr>
          <w:sz w:val="22"/>
          <w:szCs w:val="22"/>
        </w:rPr>
        <w:t>ЦСР3. Міцне здоров’я і благополуччя та показника 3.2 мінімізувати смертність серед дітей віком до 5 років; ЦСР 6.Чиста вода та належні санітарні умови та її показника 6.1 щодо забезпечення права на якісну питну воду для всіх;</w:t>
      </w:r>
    </w:p>
    <w:p w:rsidR="005935EB" w:rsidRDefault="004571D0">
      <w:pPr>
        <w:spacing w:line="240" w:lineRule="auto"/>
        <w:jc w:val="both"/>
        <w:rPr>
          <w:sz w:val="22"/>
          <w:szCs w:val="22"/>
        </w:rPr>
      </w:pPr>
      <w:r>
        <w:rPr>
          <w:sz w:val="22"/>
          <w:szCs w:val="22"/>
        </w:rPr>
        <w:t>-</w:t>
      </w:r>
      <w:r>
        <w:rPr>
          <w:sz w:val="14"/>
          <w:szCs w:val="14"/>
        </w:rPr>
        <w:t xml:space="preserve">  </w:t>
      </w:r>
      <w:r>
        <w:rPr>
          <w:sz w:val="22"/>
          <w:szCs w:val="22"/>
        </w:rPr>
        <w:t xml:space="preserve"> зобов’язань щодо імплементації Директиви ЄС 2020/2184 по питній воді.</w:t>
      </w:r>
    </w:p>
    <w:p w:rsidR="005935EB" w:rsidRDefault="005935EB">
      <w:pPr>
        <w:spacing w:line="240" w:lineRule="auto"/>
        <w:jc w:val="both"/>
      </w:pPr>
    </w:p>
    <w:p w:rsidR="005935EB" w:rsidRDefault="004571D0">
      <w:pPr>
        <w:numPr>
          <w:ilvl w:val="0"/>
          <w:numId w:val="25"/>
        </w:numPr>
        <w:pBdr>
          <w:top w:val="nil"/>
          <w:left w:val="nil"/>
          <w:bottom w:val="nil"/>
          <w:right w:val="nil"/>
          <w:between w:val="nil"/>
        </w:pBdr>
        <w:spacing w:after="120" w:line="240" w:lineRule="auto"/>
        <w:ind w:right="1134"/>
        <w:jc w:val="both"/>
        <w:rPr>
          <w:color w:val="000000"/>
          <w:highlight w:val="white"/>
        </w:rPr>
      </w:pPr>
      <w:r>
        <w:rPr>
          <w:color w:val="000000"/>
          <w:highlight w:val="white"/>
        </w:rPr>
        <w:t>Якщо цільовий показник у цій області не встановлено, пояснити чому.</w:t>
      </w:r>
    </w:p>
    <w:p w:rsidR="001B1AAA" w:rsidRDefault="001B1AAA" w:rsidP="001B1AAA">
      <w:pPr>
        <w:pBdr>
          <w:top w:val="nil"/>
          <w:left w:val="nil"/>
          <w:bottom w:val="nil"/>
          <w:right w:val="nil"/>
          <w:between w:val="nil"/>
        </w:pBdr>
        <w:spacing w:after="120" w:line="240" w:lineRule="auto"/>
        <w:ind w:left="1689" w:right="1134"/>
        <w:jc w:val="both"/>
        <w:rPr>
          <w:color w:val="000000"/>
          <w:highlight w:val="white"/>
        </w:rPr>
      </w:pPr>
    </w:p>
    <w:p w:rsidR="005935EB" w:rsidRDefault="004571D0">
      <w:pPr>
        <w:pStyle w:val="1"/>
        <w:rPr>
          <w:highlight w:val="white"/>
        </w:rPr>
      </w:pPr>
      <w:bookmarkStart w:id="6" w:name="_Toc198197772"/>
      <w:r>
        <w:rPr>
          <w:highlight w:val="white"/>
        </w:rPr>
        <w:lastRenderedPageBreak/>
        <w:t>II. Скорочення масштабів спалахів та випадків захворювань, пов’язаних з водою (стаття 6, пункт 2 b))</w:t>
      </w:r>
      <w:bookmarkEnd w:id="6"/>
    </w:p>
    <w:p w:rsidR="005935EB" w:rsidRDefault="004571D0">
      <w:pPr>
        <w:ind w:left="567" w:firstLine="567"/>
        <w:rPr>
          <w:i/>
          <w:highlight w:val="white"/>
        </w:rPr>
      </w:pPr>
      <w:r>
        <w:rPr>
          <w:i/>
          <w:highlight w:val="white"/>
        </w:rPr>
        <w:t>Для кожного переліку цільових показників у цій області:</w:t>
      </w:r>
    </w:p>
    <w:p w:rsidR="005935EB" w:rsidRDefault="005935EB">
      <w:pPr>
        <w:ind w:left="567" w:firstLine="567"/>
        <w:rPr>
          <w:i/>
        </w:rPr>
      </w:pPr>
    </w:p>
    <w:p w:rsidR="005935EB" w:rsidRDefault="004571D0">
      <w:pPr>
        <w:rPr>
          <w:i/>
        </w:rPr>
      </w:pPr>
      <w:r>
        <w:rPr>
          <w:i/>
        </w:rPr>
        <w:t xml:space="preserve">Переглянуто і затверджено один  НЦП </w:t>
      </w:r>
    </w:p>
    <w:p w:rsidR="005935EB" w:rsidRDefault="005935EB"/>
    <w:p w:rsidR="005935EB" w:rsidRDefault="004571D0">
      <w:pPr>
        <w:numPr>
          <w:ilvl w:val="0"/>
          <w:numId w:val="2"/>
        </w:numPr>
        <w:pBdr>
          <w:top w:val="nil"/>
          <w:left w:val="nil"/>
          <w:bottom w:val="nil"/>
          <w:right w:val="nil"/>
          <w:between w:val="nil"/>
        </w:pBdr>
        <w:spacing w:after="120" w:line="240" w:lineRule="auto"/>
        <w:ind w:right="1134"/>
        <w:jc w:val="both"/>
        <w:rPr>
          <w:color w:val="000000"/>
          <w:highlight w:val="white"/>
        </w:rPr>
      </w:pPr>
      <w:r>
        <w:rPr>
          <w:color w:val="000000"/>
          <w:highlight w:val="white"/>
        </w:rPr>
        <w:t>Прохання охарактеризувати поточний цільовий показник та його контрольний термін, а також надати інформацію щодо історії прийняття показника та законодавче обґрунтування, діючі національне та міжнародне законодавство</w:t>
      </w:r>
    </w:p>
    <w:p w:rsidR="005935EB" w:rsidRDefault="004571D0">
      <w:pPr>
        <w:pBdr>
          <w:top w:val="nil"/>
          <w:left w:val="nil"/>
          <w:bottom w:val="nil"/>
          <w:right w:val="nil"/>
          <w:between w:val="nil"/>
        </w:pBdr>
        <w:spacing w:line="240" w:lineRule="auto"/>
        <w:jc w:val="both"/>
        <w:rPr>
          <w:sz w:val="22"/>
          <w:szCs w:val="22"/>
        </w:rPr>
      </w:pPr>
      <w:r>
        <w:rPr>
          <w:b/>
          <w:sz w:val="22"/>
          <w:szCs w:val="22"/>
        </w:rPr>
        <w:t>НЦП 4. «Зниження рівня захворюваності населення на холеру, шигельоз, ентерити, викликані ентерогеморагічною кишковою паличкою (ЕГКП), ентерити, викликані єрсінія ентероколітикою, вірусний гепатит А, черевний тиф тощо, водно-нітратну метгемоглобінемію, в тому числі пов’язані із вживанням неякісної питної води, що реєструються як спалахи»</w:t>
      </w:r>
      <w:r>
        <w:rPr>
          <w:sz w:val="22"/>
          <w:szCs w:val="22"/>
        </w:rPr>
        <w:t>.</w:t>
      </w:r>
    </w:p>
    <w:p w:rsidR="005935EB" w:rsidRDefault="004571D0">
      <w:pPr>
        <w:spacing w:line="240" w:lineRule="auto"/>
        <w:jc w:val="both"/>
        <w:rPr>
          <w:i/>
          <w:sz w:val="22"/>
          <w:szCs w:val="22"/>
        </w:rPr>
      </w:pPr>
      <w:r>
        <w:rPr>
          <w:i/>
          <w:sz w:val="22"/>
          <w:szCs w:val="22"/>
        </w:rPr>
        <w:t>Індикатор 4.1: кількість випадків захворювання в абсолютних значеннях (всі фактори передачі) серед населення у 2027 році на:</w:t>
      </w:r>
    </w:p>
    <w:p w:rsidR="005935EB" w:rsidRDefault="004571D0" w:rsidP="001B1AAA">
      <w:pPr>
        <w:spacing w:line="240" w:lineRule="auto"/>
        <w:ind w:left="460"/>
        <w:rPr>
          <w:i/>
          <w:sz w:val="22"/>
          <w:szCs w:val="22"/>
        </w:rPr>
      </w:pPr>
      <w:r>
        <w:rPr>
          <w:i/>
          <w:sz w:val="22"/>
          <w:szCs w:val="22"/>
        </w:rPr>
        <w:t>холеру — 0;</w:t>
      </w:r>
      <w:r>
        <w:rPr>
          <w:i/>
          <w:sz w:val="22"/>
          <w:szCs w:val="22"/>
        </w:rPr>
        <w:br/>
        <w:t>шигельоз — до 800;</w:t>
      </w:r>
      <w:r>
        <w:rPr>
          <w:i/>
          <w:sz w:val="22"/>
          <w:szCs w:val="22"/>
        </w:rPr>
        <w:br/>
        <w:t>черевний тиф — 0;</w:t>
      </w:r>
      <w:r>
        <w:rPr>
          <w:i/>
          <w:sz w:val="22"/>
          <w:szCs w:val="22"/>
        </w:rPr>
        <w:br/>
        <w:t>вірусний гепатит А — до 2500;</w:t>
      </w:r>
      <w:r>
        <w:rPr>
          <w:i/>
          <w:sz w:val="22"/>
          <w:szCs w:val="22"/>
        </w:rPr>
        <w:br/>
        <w:t>ентерити, викликані єрсінія ентероколітікою, — до 80;</w:t>
      </w:r>
      <w:r>
        <w:rPr>
          <w:i/>
          <w:sz w:val="22"/>
          <w:szCs w:val="22"/>
        </w:rPr>
        <w:br/>
        <w:t>ротавірусний ентерит — 12000;</w:t>
      </w:r>
      <w:r>
        <w:rPr>
          <w:i/>
          <w:sz w:val="22"/>
          <w:szCs w:val="22"/>
        </w:rPr>
        <w:br/>
        <w:t>кампілобактеріальний ентерит — 130;</w:t>
      </w:r>
      <w:r>
        <w:rPr>
          <w:i/>
          <w:sz w:val="22"/>
          <w:szCs w:val="22"/>
        </w:rPr>
        <w:br/>
        <w:t>криптоспоридіоз — 20;</w:t>
      </w:r>
      <w:r>
        <w:rPr>
          <w:i/>
          <w:sz w:val="22"/>
          <w:szCs w:val="22"/>
        </w:rPr>
        <w:br/>
        <w:t>лямбліоз — 10500;</w:t>
      </w:r>
      <w:r>
        <w:rPr>
          <w:i/>
          <w:sz w:val="22"/>
          <w:szCs w:val="22"/>
        </w:rPr>
        <w:br/>
        <w:t>хвороба легіонерів — 0;</w:t>
      </w:r>
      <w:r>
        <w:rPr>
          <w:i/>
          <w:sz w:val="22"/>
          <w:szCs w:val="22"/>
        </w:rPr>
        <w:br/>
        <w:t>водно-нітратна метгемоглобінемія — 0;</w:t>
      </w:r>
      <w:r>
        <w:rPr>
          <w:i/>
          <w:sz w:val="22"/>
          <w:szCs w:val="22"/>
        </w:rPr>
        <w:br/>
        <w:t>інфекційні хвороби, пов’язані із вживанням неякісної питної води, — 0</w:t>
      </w:r>
    </w:p>
    <w:p w:rsidR="004571D0" w:rsidRPr="001B1AAA" w:rsidRDefault="004571D0" w:rsidP="001B1AAA">
      <w:pPr>
        <w:spacing w:line="240" w:lineRule="auto"/>
        <w:ind w:left="460"/>
        <w:rPr>
          <w:i/>
          <w:sz w:val="22"/>
          <w:szCs w:val="22"/>
        </w:rPr>
      </w:pPr>
    </w:p>
    <w:p w:rsidR="005935EB" w:rsidRDefault="004571D0">
      <w:pPr>
        <w:numPr>
          <w:ilvl w:val="0"/>
          <w:numId w:val="2"/>
        </w:numPr>
        <w:pBdr>
          <w:top w:val="nil"/>
          <w:left w:val="nil"/>
          <w:bottom w:val="nil"/>
          <w:right w:val="nil"/>
          <w:between w:val="nil"/>
        </w:pBdr>
        <w:spacing w:after="120" w:line="240" w:lineRule="auto"/>
        <w:ind w:right="1134"/>
        <w:jc w:val="both"/>
        <w:rPr>
          <w:color w:val="000000"/>
          <w:highlight w:val="white"/>
        </w:rPr>
      </w:pPr>
      <w:r>
        <w:rPr>
          <w:color w:val="000000"/>
          <w:highlight w:val="white"/>
        </w:rPr>
        <w:t>Прохання описати вжиті заходи (наприклад, заходи правового/нормативного, фінансового/економічного, інформаційного/освітнього та управлінського характеру) з досягненню цього цільового показника.</w:t>
      </w:r>
    </w:p>
    <w:p w:rsidR="005935EB" w:rsidRDefault="004571D0">
      <w:pPr>
        <w:pBdr>
          <w:top w:val="nil"/>
          <w:left w:val="nil"/>
          <w:bottom w:val="nil"/>
          <w:right w:val="nil"/>
          <w:between w:val="nil"/>
        </w:pBdr>
        <w:spacing w:line="240" w:lineRule="auto"/>
        <w:jc w:val="both"/>
        <w:rPr>
          <w:sz w:val="22"/>
          <w:szCs w:val="22"/>
        </w:rPr>
      </w:pPr>
      <w:r>
        <w:t xml:space="preserve">Дані </w:t>
      </w:r>
      <w:r>
        <w:rPr>
          <w:sz w:val="22"/>
          <w:szCs w:val="22"/>
        </w:rPr>
        <w:t>щодо спалахів та випадків інфекційних захворювань за всіма факторами передачі, включаючи й водний, подаються на</w:t>
      </w:r>
      <w:hyperlink r:id="rId34">
        <w:r>
          <w:rPr>
            <w:sz w:val="22"/>
            <w:szCs w:val="22"/>
          </w:rPr>
          <w:t xml:space="preserve"> </w:t>
        </w:r>
      </w:hyperlink>
      <w:hyperlink r:id="rId35">
        <w:r>
          <w:rPr>
            <w:color w:val="1155CC"/>
            <w:sz w:val="22"/>
            <w:szCs w:val="22"/>
          </w:rPr>
          <w:t>вебсайті ДУ «Центр громадського здоров’я МОЗ України»</w:t>
        </w:r>
      </w:hyperlink>
      <w:r>
        <w:rPr>
          <w:color w:val="1155CC"/>
          <w:sz w:val="22"/>
          <w:szCs w:val="22"/>
        </w:rPr>
        <w:t xml:space="preserve"> </w:t>
      </w:r>
      <w:r>
        <w:rPr>
          <w:sz w:val="22"/>
          <w:szCs w:val="22"/>
        </w:rPr>
        <w:t xml:space="preserve"> Дані щодо захворюваності на холеру, шигельоз, ЕГКП, вірусний гепатит А, черевний тиф формуються на</w:t>
      </w:r>
      <w:hyperlink r:id="rId36">
        <w:r>
          <w:rPr>
            <w:sz w:val="22"/>
            <w:szCs w:val="22"/>
          </w:rPr>
          <w:t xml:space="preserve"> </w:t>
        </w:r>
      </w:hyperlink>
      <w:hyperlink r:id="rId37">
        <w:r>
          <w:rPr>
            <w:color w:val="1155CC"/>
            <w:sz w:val="22"/>
            <w:szCs w:val="22"/>
          </w:rPr>
          <w:t>підставі державних статистичних форм №№ 1 і 2, де фіксується загальна кількість хворих</w:t>
        </w:r>
      </w:hyperlink>
      <w:r>
        <w:rPr>
          <w:sz w:val="22"/>
          <w:szCs w:val="22"/>
        </w:rPr>
        <w:t>. Зв’язок з водою фіксується тільки при наданні даних за спалахами.</w:t>
      </w:r>
    </w:p>
    <w:p w:rsidR="005935EB" w:rsidRDefault="004571D0" w:rsidP="004571D0">
      <w:pPr>
        <w:spacing w:line="240" w:lineRule="auto"/>
        <w:jc w:val="both"/>
        <w:rPr>
          <w:sz w:val="22"/>
          <w:szCs w:val="22"/>
        </w:rPr>
      </w:pPr>
      <w:r>
        <w:rPr>
          <w:sz w:val="22"/>
          <w:szCs w:val="22"/>
        </w:rPr>
        <w:t>На даний час в Україні не виділяється окремо і не ведеться офіційна медична статистика щодо неінфекційних захворювань, пов’язаних із хімічною якістю води, зокрема водно-нітратної метгемоглобінемії, флюорозу тощо.</w:t>
      </w:r>
    </w:p>
    <w:p w:rsidR="004571D0" w:rsidRPr="004571D0" w:rsidRDefault="004571D0" w:rsidP="004571D0">
      <w:pPr>
        <w:spacing w:line="240" w:lineRule="auto"/>
        <w:jc w:val="both"/>
        <w:rPr>
          <w:sz w:val="22"/>
          <w:szCs w:val="22"/>
        </w:rPr>
      </w:pPr>
    </w:p>
    <w:p w:rsidR="005935EB" w:rsidRDefault="004571D0">
      <w:pPr>
        <w:numPr>
          <w:ilvl w:val="0"/>
          <w:numId w:val="2"/>
        </w:numPr>
        <w:pBdr>
          <w:top w:val="nil"/>
          <w:left w:val="nil"/>
          <w:bottom w:val="nil"/>
          <w:right w:val="nil"/>
          <w:between w:val="nil"/>
        </w:pBdr>
        <w:spacing w:after="120" w:line="240" w:lineRule="auto"/>
        <w:ind w:right="1134"/>
        <w:jc w:val="both"/>
        <w:rPr>
          <w:color w:val="000000"/>
          <w:highlight w:val="white"/>
        </w:rPr>
      </w:pPr>
      <w:r>
        <w:rPr>
          <w:color w:val="000000"/>
          <w:highlight w:val="white"/>
        </w:rPr>
        <w:t>Прохання дати оцінку прогресу, досягнутого щодо вихідного рівня на шляху до виконання цільового показника, а також вказати проблем, що виникли.</w:t>
      </w:r>
    </w:p>
    <w:p w:rsidR="005935EB" w:rsidRDefault="004571D0">
      <w:pPr>
        <w:spacing w:line="240" w:lineRule="auto"/>
        <w:jc w:val="both"/>
        <w:rPr>
          <w:sz w:val="22"/>
          <w:szCs w:val="22"/>
        </w:rPr>
      </w:pPr>
      <w:r>
        <w:rPr>
          <w:sz w:val="22"/>
          <w:szCs w:val="22"/>
        </w:rPr>
        <w:t xml:space="preserve">Аналіз захворюваності на інфекційні хвороби в Україні за період з 2021 по 2024 рік виявив тенденцію зростання – всього без носіїв, грипу та ГРВІ у 2015 році зареєстровано 850,87 на 100 тис. населення, у 2021 – 323,85, 2022 – 242,15, 2023 – 367,02, 2024 – 526,84 на 100 тис. населення (за даними державної статистичної форми № 2 (річна) «Звіт про окремі інфекції і паразитарні захворювання» </w:t>
      </w:r>
      <w:r>
        <w:rPr>
          <w:i/>
          <w:sz w:val="22"/>
          <w:szCs w:val="22"/>
        </w:rPr>
        <w:t xml:space="preserve">за виключенням даних з тимчасово окупованих територій Автономної Республіки Крим, м. Севастополь, частини Донецької та Луганської, Запорізької та Херсонської областей). </w:t>
      </w:r>
      <w:r>
        <w:rPr>
          <w:sz w:val="22"/>
          <w:szCs w:val="22"/>
        </w:rPr>
        <w:t xml:space="preserve"> </w:t>
      </w:r>
    </w:p>
    <w:p w:rsidR="004571D0" w:rsidRDefault="004571D0">
      <w:pPr>
        <w:spacing w:line="240" w:lineRule="auto"/>
        <w:jc w:val="both"/>
        <w:rPr>
          <w:b/>
          <w:sz w:val="22"/>
          <w:szCs w:val="22"/>
        </w:rPr>
      </w:pPr>
    </w:p>
    <w:p w:rsidR="004571D0" w:rsidRDefault="004571D0">
      <w:pPr>
        <w:spacing w:line="240" w:lineRule="auto"/>
        <w:jc w:val="both"/>
        <w:rPr>
          <w:b/>
          <w:sz w:val="22"/>
          <w:szCs w:val="22"/>
        </w:rPr>
      </w:pPr>
    </w:p>
    <w:p w:rsidR="005935EB" w:rsidRDefault="004571D0">
      <w:pPr>
        <w:spacing w:line="240" w:lineRule="auto"/>
        <w:jc w:val="both"/>
        <w:rPr>
          <w:b/>
          <w:sz w:val="22"/>
          <w:szCs w:val="22"/>
        </w:rPr>
      </w:pPr>
      <w:r>
        <w:rPr>
          <w:b/>
          <w:sz w:val="22"/>
          <w:szCs w:val="22"/>
        </w:rPr>
        <w:lastRenderedPageBreak/>
        <w:t>З водою</w:t>
      </w:r>
    </w:p>
    <w:p w:rsidR="005935EB" w:rsidRDefault="004571D0">
      <w:pPr>
        <w:spacing w:line="240" w:lineRule="auto"/>
        <w:jc w:val="both"/>
        <w:rPr>
          <w:sz w:val="22"/>
          <w:szCs w:val="22"/>
        </w:rPr>
      </w:pPr>
      <w:r>
        <w:rPr>
          <w:sz w:val="22"/>
          <w:szCs w:val="22"/>
        </w:rPr>
        <w:t xml:space="preserve">а) холера до </w:t>
      </w:r>
      <w:r>
        <w:rPr>
          <w:b/>
          <w:sz w:val="22"/>
          <w:szCs w:val="22"/>
        </w:rPr>
        <w:t>0 абс./0 на 100 тис.</w:t>
      </w:r>
      <w:r>
        <w:rPr>
          <w:sz w:val="22"/>
          <w:szCs w:val="22"/>
        </w:rPr>
        <w:t xml:space="preserve"> – У 2023 році був зареєстрований один випадок захворювання на холеру (0,002 на 100 тис. населення) у Запорізькій області. Діагноз підтверджено в референс-лабораторії з дослідження особливо небезпечних патогенів територіального центру МОЗ. У вогнищі проведені необхідні протиепідемічні, зокрема обмежувальні, заходи. Джерела і фактори передачі збудника не встановлені. У 2015, 2021-2022, 2024 роках випадків захворювання на холеру зареєстровано не було.</w:t>
      </w:r>
    </w:p>
    <w:p w:rsidR="005935EB" w:rsidRDefault="004571D0">
      <w:pPr>
        <w:spacing w:line="240" w:lineRule="auto"/>
        <w:jc w:val="both"/>
        <w:rPr>
          <w:b/>
          <w:sz w:val="22"/>
          <w:szCs w:val="22"/>
        </w:rPr>
      </w:pPr>
      <w:r>
        <w:rPr>
          <w:b/>
          <w:sz w:val="22"/>
          <w:szCs w:val="22"/>
        </w:rPr>
        <w:t>Різні фактори передачі</w:t>
      </w:r>
    </w:p>
    <w:p w:rsidR="005935EB" w:rsidRDefault="004571D0">
      <w:pPr>
        <w:spacing w:line="240" w:lineRule="auto"/>
        <w:jc w:val="both"/>
        <w:rPr>
          <w:sz w:val="22"/>
          <w:szCs w:val="22"/>
        </w:rPr>
      </w:pPr>
      <w:r>
        <w:rPr>
          <w:sz w:val="22"/>
          <w:szCs w:val="22"/>
        </w:rPr>
        <w:t xml:space="preserve">b) шигельоз </w:t>
      </w:r>
      <w:r>
        <w:rPr>
          <w:b/>
          <w:sz w:val="22"/>
          <w:szCs w:val="22"/>
        </w:rPr>
        <w:t>до 800 абс./2,0 на 100 тис.</w:t>
      </w:r>
      <w:r>
        <w:rPr>
          <w:sz w:val="22"/>
          <w:szCs w:val="22"/>
        </w:rPr>
        <w:t xml:space="preserve"> у 2027 році – Захворюваність на шигельоз – з 2015 року продовжує знижуватися: у 2015 – 2,06, 2021 – 0,53, 2022 – 0,54, 2023 – 0,47, 2024 – 0,41 на 100 тис. населення - спостерігається тенденція на зниження в останні роки.</w:t>
      </w:r>
    </w:p>
    <w:p w:rsidR="005935EB" w:rsidRDefault="004571D0">
      <w:pPr>
        <w:spacing w:line="240" w:lineRule="auto"/>
        <w:jc w:val="both"/>
        <w:rPr>
          <w:sz w:val="22"/>
          <w:szCs w:val="22"/>
        </w:rPr>
      </w:pPr>
      <w:r>
        <w:rPr>
          <w:sz w:val="22"/>
          <w:szCs w:val="22"/>
        </w:rPr>
        <w:t>c) гострою кишковою інфекцією, викликаною ентерогеморагічною кишковою паличкою – Значна питома вага серед гострих кишкових інфекцій (ГКІ) належить ентеритам, колітам, гастроентеритам та харчовим токсикоінфекціям, спричиненими невстановленими збудниками.</w:t>
      </w:r>
    </w:p>
    <w:p w:rsidR="005935EB" w:rsidRDefault="004571D0">
      <w:pPr>
        <w:spacing w:line="240" w:lineRule="auto"/>
        <w:jc w:val="both"/>
        <w:rPr>
          <w:sz w:val="22"/>
          <w:szCs w:val="22"/>
        </w:rPr>
      </w:pPr>
      <w:r>
        <w:rPr>
          <w:sz w:val="22"/>
          <w:szCs w:val="22"/>
        </w:rPr>
        <w:t xml:space="preserve">Ентерити, викликані єрсінія ентероколітіка до </w:t>
      </w:r>
      <w:r>
        <w:rPr>
          <w:b/>
          <w:sz w:val="22"/>
          <w:szCs w:val="22"/>
        </w:rPr>
        <w:t>80/0,2 на 100 тис.</w:t>
      </w:r>
      <w:r>
        <w:rPr>
          <w:sz w:val="22"/>
          <w:szCs w:val="22"/>
        </w:rPr>
        <w:t>: У 2024 році зареєстровано 87 випадків ентеритів, викликаних єрсінія ентероколітіка, що складає 0,21 на 100 тис. населення;  у 2023 – 0,26, 2022 – 0,12, 2021 – 0,11, 2015 – 0,28 на 100 тис. населення) – відмічається деяке зростання за останні роки.</w:t>
      </w:r>
    </w:p>
    <w:p w:rsidR="005935EB" w:rsidRDefault="004571D0">
      <w:pPr>
        <w:spacing w:line="240" w:lineRule="auto"/>
        <w:jc w:val="both"/>
        <w:rPr>
          <w:sz w:val="22"/>
          <w:szCs w:val="22"/>
        </w:rPr>
      </w:pPr>
      <w:r>
        <w:rPr>
          <w:sz w:val="22"/>
          <w:szCs w:val="22"/>
        </w:rPr>
        <w:t>Кампілобактеріальні ентерити до 130 випадків – У 2024 році зареєстровано 115 випадків кампілобактеріальних ентеритів, що складає 0,28 на 100 тис. населення (у 2023 – 0,28, 2022 – 0,62, 2021 – 0,45, 2015 – 0,25 на 100 тис. або 114 випадків) – відмічається тенденція зниження за останні роки.</w:t>
      </w:r>
    </w:p>
    <w:p w:rsidR="005935EB" w:rsidRDefault="004571D0">
      <w:pPr>
        <w:spacing w:line="240" w:lineRule="auto"/>
        <w:jc w:val="both"/>
        <w:rPr>
          <w:sz w:val="22"/>
          <w:szCs w:val="22"/>
        </w:rPr>
      </w:pPr>
      <w:r>
        <w:rPr>
          <w:sz w:val="22"/>
          <w:szCs w:val="22"/>
        </w:rPr>
        <w:t xml:space="preserve">d) вірусний гепатит А до </w:t>
      </w:r>
      <w:r>
        <w:rPr>
          <w:b/>
          <w:sz w:val="22"/>
          <w:szCs w:val="22"/>
        </w:rPr>
        <w:t xml:space="preserve">2500/5,5 – </w:t>
      </w:r>
      <w:r>
        <w:rPr>
          <w:sz w:val="22"/>
          <w:szCs w:val="22"/>
        </w:rPr>
        <w:t>У 2015 році захворюваність на вірусний гепатит А склала 5,48 на 100 тис., 2021 – 0,97 (398 випадків), 2022 – 0,68 (281), 2023 – 2,56 (1050), 2024 – 3,75 (1536) – відмічається тенденція зростання за останні роки.</w:t>
      </w:r>
    </w:p>
    <w:p w:rsidR="005935EB" w:rsidRDefault="004571D0">
      <w:pPr>
        <w:spacing w:line="240" w:lineRule="auto"/>
        <w:jc w:val="both"/>
        <w:rPr>
          <w:sz w:val="22"/>
          <w:szCs w:val="22"/>
        </w:rPr>
      </w:pPr>
      <w:r>
        <w:rPr>
          <w:sz w:val="22"/>
          <w:szCs w:val="22"/>
        </w:rPr>
        <w:t xml:space="preserve">e) черевний тиф </w:t>
      </w:r>
      <w:r>
        <w:rPr>
          <w:b/>
          <w:sz w:val="22"/>
          <w:szCs w:val="22"/>
        </w:rPr>
        <w:t xml:space="preserve">0/0 – </w:t>
      </w:r>
      <w:r>
        <w:rPr>
          <w:sz w:val="22"/>
          <w:szCs w:val="22"/>
        </w:rPr>
        <w:t>реєструється поодинокі випадки захворювання на черевний тиф, у 2021 і 2023 роках – по 1 випадку (0,002 на 100 тис. населення), 2022 році – 3 випадки (0,007), 2015 – 4 випадки (0,01); у 2024 році не зареєстровано жодного випадку – зниження.</w:t>
      </w:r>
    </w:p>
    <w:p w:rsidR="005935EB" w:rsidRDefault="004571D0">
      <w:pPr>
        <w:spacing w:line="240" w:lineRule="auto"/>
        <w:jc w:val="both"/>
        <w:rPr>
          <w:b/>
          <w:sz w:val="22"/>
          <w:szCs w:val="22"/>
        </w:rPr>
      </w:pPr>
      <w:r>
        <w:rPr>
          <w:b/>
          <w:sz w:val="22"/>
          <w:szCs w:val="22"/>
        </w:rPr>
        <w:t>З водою</w:t>
      </w:r>
    </w:p>
    <w:p w:rsidR="005935EB" w:rsidRDefault="004571D0">
      <w:pPr>
        <w:spacing w:line="240" w:lineRule="auto"/>
        <w:jc w:val="both"/>
        <w:rPr>
          <w:sz w:val="22"/>
          <w:szCs w:val="22"/>
        </w:rPr>
      </w:pPr>
      <w:r>
        <w:rPr>
          <w:sz w:val="22"/>
          <w:szCs w:val="22"/>
        </w:rPr>
        <w:t>У 2024 році було зареєстровано 2 спалахи, пов’язані з вживанням недоброякісної питної води, при цьому постраждало 56 осіб, з них 50 дітей: 1 спалах на вірусний гепатит А – постраждало 31 осіб, з них 25 дітей (Закарпатська – с. Пилипець Хустівського району, реабілітаційний центр); 1 спалах на гостру кишкову інфекцію (далі – ГКІ) невстановленої етіології – постраждало 25 дітей (Львівська – с. Кам’янка Стрийського району, діти організованої групи відпочинкового центру).</w:t>
      </w:r>
    </w:p>
    <w:p w:rsidR="005935EB" w:rsidRDefault="004571D0">
      <w:pPr>
        <w:spacing w:line="240" w:lineRule="auto"/>
        <w:jc w:val="both"/>
        <w:rPr>
          <w:sz w:val="22"/>
          <w:szCs w:val="22"/>
        </w:rPr>
      </w:pPr>
      <w:r>
        <w:rPr>
          <w:sz w:val="22"/>
          <w:szCs w:val="22"/>
        </w:rPr>
        <w:t>У 2021 році було зареєстровано 3 спалахи, пов’язані з вживанням недоброякісної питної води, при цьому постраждало 52 особи, з них 47 дітей: 1 спалах на ротавірусну інфекцію – постраждало 15 дітей (Одеська – м. Чорноморськ, ДНЗ); 1 спалах на ГКІ встановленої етіології – постраждало 6 чоловік, з них 3 дитини (Тернопільська – м. Тернопіль, ДНЗ), 1 спалах на ГКІ невстановленої етіології – постраждала 31 особа, у т.ч. 29 дітей (Чернівецька – с. Іспас Вижницького р-ну, ДНЗ).</w:t>
      </w:r>
    </w:p>
    <w:p w:rsidR="005935EB" w:rsidRDefault="004571D0">
      <w:pPr>
        <w:spacing w:line="240" w:lineRule="auto"/>
        <w:jc w:val="both"/>
        <w:rPr>
          <w:sz w:val="22"/>
          <w:szCs w:val="22"/>
        </w:rPr>
      </w:pPr>
      <w:r>
        <w:rPr>
          <w:sz w:val="22"/>
          <w:szCs w:val="22"/>
        </w:rPr>
        <w:t>У 2015 році зареєстровано 3 спалахи, які пов’язані з водним фактором передачі, (постраждало 190 осіб, з них 148 дітей) – спалах кишкової інфекції у м. Києві (Бортничі – 155, з них 121 дитина), 2 спалахи ротавірусної інфекції у м. Золотоноша Черкаської області (15, з них 12 дітей) та с. Оженіно Острозького району Рівненської області (20, з них 15 дітей) через вживання недоброякісної питної води з систем централізованого водопостачання.</w:t>
      </w:r>
    </w:p>
    <w:p w:rsidR="005935EB" w:rsidRDefault="004571D0">
      <w:pPr>
        <w:spacing w:line="240" w:lineRule="auto"/>
        <w:jc w:val="both"/>
        <w:rPr>
          <w:sz w:val="22"/>
          <w:szCs w:val="22"/>
        </w:rPr>
      </w:pPr>
      <w:r>
        <w:rPr>
          <w:sz w:val="22"/>
          <w:szCs w:val="22"/>
        </w:rPr>
        <w:t xml:space="preserve">f) водно-нітратна метгемоглобінемія не відноситься до інфекційних хвороб, тому вона не включена до їх переліку і не подається у звітних формах. </w:t>
      </w:r>
    </w:p>
    <w:p w:rsidR="005935EB" w:rsidRDefault="004571D0">
      <w:pPr>
        <w:spacing w:line="240" w:lineRule="auto"/>
        <w:jc w:val="both"/>
        <w:rPr>
          <w:sz w:val="22"/>
          <w:szCs w:val="22"/>
        </w:rPr>
      </w:pPr>
      <w:r>
        <w:rPr>
          <w:sz w:val="22"/>
          <w:szCs w:val="22"/>
        </w:rPr>
        <w:t xml:space="preserve">Захворюваність на водно-нітратну метгемоглобінемію не належить до інфекційних хвороб, тому вона не включена до їх переліку і не подається у звітних формах. Подаються до ДУ «Центр громадського здоров’я МОЗ України» поодинокі випадки. </w:t>
      </w:r>
    </w:p>
    <w:p w:rsidR="005935EB" w:rsidRDefault="004571D0">
      <w:pPr>
        <w:spacing w:line="240" w:lineRule="auto"/>
        <w:jc w:val="both"/>
        <w:rPr>
          <w:sz w:val="22"/>
          <w:szCs w:val="22"/>
        </w:rPr>
      </w:pPr>
      <w:r>
        <w:rPr>
          <w:sz w:val="22"/>
          <w:szCs w:val="22"/>
        </w:rPr>
        <w:t>Так, у 2024 році</w:t>
      </w:r>
      <w:r>
        <w:rPr>
          <w:b/>
          <w:i/>
          <w:sz w:val="22"/>
          <w:szCs w:val="22"/>
        </w:rPr>
        <w:t xml:space="preserve"> </w:t>
      </w:r>
      <w:r>
        <w:rPr>
          <w:sz w:val="22"/>
          <w:szCs w:val="22"/>
        </w:rPr>
        <w:t>зареєстровано 3 випадки захворювання на водно-нітратну метгемоглобінемію у Харківській (м. Балаклія Ізюмського району, с. Хорли Харківського району) та у Житомирській (с. Лісівщина Житомирського ТГ, Коростенського району) областях.</w:t>
      </w:r>
    </w:p>
    <w:p w:rsidR="005935EB" w:rsidRDefault="004571D0">
      <w:pPr>
        <w:spacing w:line="240" w:lineRule="auto"/>
        <w:jc w:val="both"/>
        <w:rPr>
          <w:sz w:val="22"/>
          <w:szCs w:val="22"/>
        </w:rPr>
      </w:pPr>
      <w:r>
        <w:rPr>
          <w:sz w:val="22"/>
          <w:szCs w:val="22"/>
        </w:rPr>
        <w:t>У 2023 році</w:t>
      </w:r>
      <w:r>
        <w:rPr>
          <w:b/>
          <w:i/>
          <w:sz w:val="22"/>
          <w:szCs w:val="22"/>
        </w:rPr>
        <w:t xml:space="preserve"> </w:t>
      </w:r>
      <w:r>
        <w:rPr>
          <w:sz w:val="22"/>
          <w:szCs w:val="22"/>
        </w:rPr>
        <w:t xml:space="preserve">зареєстровано п’ять випадків захворювання на водно-нітратну метгемоглобінемію – у Полтавській (с. Велика Попівка Хорольського району); Житомирській (м. Бердичів); </w:t>
      </w:r>
      <w:r>
        <w:rPr>
          <w:sz w:val="22"/>
          <w:szCs w:val="22"/>
        </w:rPr>
        <w:lastRenderedPageBreak/>
        <w:t>Кіровоградській (с. Млинок Онуфрієвської сільради Олександрівського району); Волинській; Київській (м. Узин Білоцерківського району) областях.</w:t>
      </w:r>
    </w:p>
    <w:p w:rsidR="005935EB" w:rsidRDefault="004571D0">
      <w:pPr>
        <w:spacing w:line="240" w:lineRule="auto"/>
        <w:jc w:val="both"/>
        <w:rPr>
          <w:sz w:val="22"/>
          <w:szCs w:val="22"/>
        </w:rPr>
      </w:pPr>
      <w:r>
        <w:rPr>
          <w:sz w:val="22"/>
          <w:szCs w:val="22"/>
        </w:rPr>
        <w:t>У 2022 році зареєстровано одинадцять випадків отруєння нітратами, неінфекційного захворювання на водно-нітратну метгемоглобінемію – у Житомирській області (сс. Бежів, Борщів, Іванківці, Миролюбівка Житомирського району, с. Підлуби Новоград-Волинського району, с. Стриєва Володимир-Волинського району; м. Бердичів, Бердичівська ТГ); у Київській області (с. Карапиші Обухівського району, с. Саливонки Білоцерківського району); у Харківській області (с. Скрипаї Чугуївського району).</w:t>
      </w:r>
    </w:p>
    <w:p w:rsidR="005935EB" w:rsidRDefault="004571D0">
      <w:pPr>
        <w:spacing w:line="240" w:lineRule="auto"/>
        <w:jc w:val="both"/>
        <w:rPr>
          <w:sz w:val="22"/>
          <w:szCs w:val="22"/>
        </w:rPr>
      </w:pPr>
      <w:r>
        <w:rPr>
          <w:sz w:val="22"/>
          <w:szCs w:val="22"/>
        </w:rPr>
        <w:t>у 2021 році зареєстровано 2 випадки захворювання на водно-нітратну метгемоглобінемію у Київській (с. Росава Миронівської ОТГ Обухівського району) та Житомирській (с. Ліщин Житомирського району – дитина до 1-го року) областях.</w:t>
      </w:r>
    </w:p>
    <w:p w:rsidR="005935EB" w:rsidRDefault="004571D0">
      <w:pPr>
        <w:spacing w:line="240" w:lineRule="auto"/>
        <w:jc w:val="both"/>
        <w:rPr>
          <w:sz w:val="22"/>
          <w:szCs w:val="22"/>
        </w:rPr>
      </w:pPr>
      <w:r>
        <w:rPr>
          <w:sz w:val="22"/>
          <w:szCs w:val="22"/>
        </w:rPr>
        <w:t>Прогрес реєструється тільки щодо захворюваності на шигельози, ентерити, черевний тиф, ротавірусний ентерит, кампілобактеріальний ентерит (не пов’язані з водним фактором передачі). Зросла захворюваність на вірусний гепатит А, криптоспоридіоз. У 2024 році зареєстровано 2 випадки хвороби легіонерів.</w:t>
      </w:r>
    </w:p>
    <w:p w:rsidR="005935EB" w:rsidRDefault="004571D0">
      <w:pPr>
        <w:spacing w:line="240" w:lineRule="auto"/>
        <w:jc w:val="both"/>
        <w:rPr>
          <w:sz w:val="22"/>
          <w:szCs w:val="22"/>
        </w:rPr>
      </w:pPr>
      <w:r>
        <w:rPr>
          <w:sz w:val="22"/>
          <w:szCs w:val="22"/>
        </w:rPr>
        <w:t xml:space="preserve">За звітний період </w:t>
      </w:r>
      <w:r>
        <w:rPr>
          <w:b/>
          <w:sz w:val="22"/>
          <w:szCs w:val="22"/>
        </w:rPr>
        <w:t>не спостерігається прогрес</w:t>
      </w:r>
      <w:r>
        <w:rPr>
          <w:sz w:val="22"/>
          <w:szCs w:val="22"/>
        </w:rPr>
        <w:t xml:space="preserve"> щодо зниження кількості людей, що постраждали від хвороб, пов’язаних з водою (ХПВ). У 2024 році було зареєстровано 2 спалахи ХВП (на вірусний гепатит А, гострі кишкові інфекції (ГКІ) невстановленої етіології), пов’язаних з вживанням недоброякісної питної води, постраждало 56 осіб, з них 50 дітей. У попередній період у 2021 році було зареєстровано 3 спалахи ХВП (на ротавірусну інфекцію, гострі кишкові інфекції (ГКІ) встановленої та невстановленої етіології), пов’язаних з вживанням недоброякісної питної води, постраждало 52 осіб, з них 47 дітей.</w:t>
      </w:r>
    </w:p>
    <w:p w:rsidR="005935EB" w:rsidRDefault="004571D0">
      <w:pPr>
        <w:spacing w:line="240" w:lineRule="auto"/>
        <w:jc w:val="both"/>
        <w:rPr>
          <w:sz w:val="22"/>
          <w:szCs w:val="22"/>
        </w:rPr>
      </w:pPr>
      <w:r>
        <w:rPr>
          <w:sz w:val="22"/>
          <w:szCs w:val="22"/>
        </w:rPr>
        <w:t>Україна не переглянула системи нагляду за ХПВ, як того вимагає Стаття 8 Протоколу. Також не внесені необхідні зміни до відповідних законів стосовно виконання функцій контролю та нагляду, до форм звітування про ХПВ, не виділяється окремо і не ведеться офіційна статистика щодо неінфекційних захворювань (водно-нітратної метгемоглобінемії, флюорозу тощо).</w:t>
      </w:r>
    </w:p>
    <w:p w:rsidR="005935EB" w:rsidRDefault="004571D0">
      <w:pPr>
        <w:spacing w:line="240" w:lineRule="auto"/>
        <w:jc w:val="both"/>
        <w:rPr>
          <w:sz w:val="22"/>
          <w:szCs w:val="22"/>
        </w:rPr>
      </w:pPr>
      <w:r>
        <w:rPr>
          <w:sz w:val="22"/>
          <w:szCs w:val="22"/>
        </w:rPr>
        <w:t>Контрольний проміжний термін – 2027 рік, час є для досягнення запланованих рівнів.</w:t>
      </w:r>
    </w:p>
    <w:p w:rsidR="005935EB" w:rsidRDefault="004571D0">
      <w:pPr>
        <w:spacing w:line="240" w:lineRule="auto"/>
        <w:jc w:val="both"/>
        <w:rPr>
          <w:sz w:val="22"/>
          <w:szCs w:val="22"/>
        </w:rPr>
      </w:pPr>
      <w:r>
        <w:rPr>
          <w:sz w:val="22"/>
          <w:szCs w:val="22"/>
        </w:rPr>
        <w:t>Через зміну клімату та значні міграційні процеси в Україні зростають ризики захворювань, прояви яких в країні траплялися раніше (малярія) або нових інфекційних хвороб, які не були характерними для території України, але офіційної статистики поки немає.</w:t>
      </w:r>
    </w:p>
    <w:p w:rsidR="005935EB" w:rsidRDefault="005935EB">
      <w:pPr>
        <w:pBdr>
          <w:top w:val="nil"/>
          <w:left w:val="nil"/>
          <w:bottom w:val="nil"/>
          <w:right w:val="nil"/>
          <w:between w:val="nil"/>
        </w:pBdr>
        <w:spacing w:line="240" w:lineRule="auto"/>
        <w:ind w:right="1134"/>
        <w:jc w:val="both"/>
      </w:pPr>
    </w:p>
    <w:p w:rsidR="005935EB" w:rsidRDefault="004571D0">
      <w:pPr>
        <w:numPr>
          <w:ilvl w:val="0"/>
          <w:numId w:val="2"/>
        </w:numPr>
        <w:pBdr>
          <w:top w:val="nil"/>
          <w:left w:val="nil"/>
          <w:bottom w:val="nil"/>
          <w:right w:val="nil"/>
          <w:between w:val="nil"/>
        </w:pBdr>
        <w:spacing w:line="240" w:lineRule="auto"/>
        <w:ind w:right="1134"/>
        <w:jc w:val="both"/>
        <w:rPr>
          <w:color w:val="000000"/>
          <w:highlight w:val="white"/>
        </w:rPr>
      </w:pPr>
      <w:r>
        <w:rPr>
          <w:color w:val="000000"/>
          <w:highlight w:val="white"/>
        </w:rPr>
        <w:t>Прохання описати, яким чином встановлений у цій області цільовий показник сприяє виконанню глобальних і регіональних зобов'язань, зокрема Порядку денного в сфері сталого розвитку на період до 2030 року.</w:t>
      </w:r>
    </w:p>
    <w:p w:rsidR="005935EB" w:rsidRDefault="004571D0">
      <w:pPr>
        <w:spacing w:line="240" w:lineRule="auto"/>
        <w:jc w:val="both"/>
        <w:rPr>
          <w:sz w:val="22"/>
          <w:szCs w:val="22"/>
        </w:rPr>
      </w:pPr>
      <w:r>
        <w:rPr>
          <w:sz w:val="22"/>
          <w:szCs w:val="22"/>
        </w:rPr>
        <w:t>НЦП №3 відповідає ЦСР 3.4. Знизити передчасну смертність від неінфекційних захворювань, а також ЦСР 6.1. щодо забезпечити доступ до якісних послуг з постачання безпечної питної води.</w:t>
      </w:r>
    </w:p>
    <w:p w:rsidR="005935EB" w:rsidRDefault="005935EB">
      <w:pPr>
        <w:spacing w:line="240" w:lineRule="auto"/>
        <w:jc w:val="both"/>
      </w:pPr>
    </w:p>
    <w:p w:rsidR="005935EB" w:rsidRDefault="004571D0">
      <w:pPr>
        <w:numPr>
          <w:ilvl w:val="0"/>
          <w:numId w:val="2"/>
        </w:numPr>
        <w:pBdr>
          <w:top w:val="nil"/>
          <w:left w:val="nil"/>
          <w:bottom w:val="nil"/>
          <w:right w:val="nil"/>
          <w:between w:val="nil"/>
        </w:pBdr>
        <w:spacing w:line="240" w:lineRule="auto"/>
        <w:ind w:right="1134"/>
        <w:jc w:val="both"/>
        <w:rPr>
          <w:color w:val="000000"/>
          <w:highlight w:val="white"/>
        </w:rPr>
      </w:pPr>
      <w:r>
        <w:rPr>
          <w:color w:val="000000"/>
          <w:highlight w:val="white"/>
        </w:rPr>
        <w:t>Якщо цільовий показник у цій області не встановлено, пояснити чому</w:t>
      </w:r>
    </w:p>
    <w:p w:rsidR="005935EB" w:rsidRDefault="005935EB" w:rsidP="004571D0">
      <w:pPr>
        <w:pBdr>
          <w:top w:val="nil"/>
          <w:left w:val="nil"/>
          <w:bottom w:val="nil"/>
          <w:right w:val="nil"/>
          <w:between w:val="nil"/>
        </w:pBdr>
        <w:spacing w:line="240" w:lineRule="auto"/>
        <w:ind w:right="1134"/>
        <w:jc w:val="both"/>
        <w:rPr>
          <w:color w:val="000000"/>
          <w:highlight w:val="white"/>
        </w:rPr>
      </w:pPr>
    </w:p>
    <w:p w:rsidR="005935EB" w:rsidRDefault="004571D0">
      <w:pPr>
        <w:pStyle w:val="1"/>
        <w:rPr>
          <w:highlight w:val="white"/>
        </w:rPr>
      </w:pPr>
      <w:bookmarkStart w:id="7" w:name="_heading=h.ysya4twxp8m1" w:colFirst="0" w:colLast="0"/>
      <w:bookmarkStart w:id="8" w:name="_Toc198197773"/>
      <w:bookmarkEnd w:id="7"/>
      <w:r>
        <w:rPr>
          <w:highlight w:val="white"/>
        </w:rPr>
        <w:t>III. Доступ до питної води (стаття 6, пункт 2 c))</w:t>
      </w:r>
      <w:bookmarkEnd w:id="8"/>
    </w:p>
    <w:p w:rsidR="005935EB" w:rsidRDefault="004571D0">
      <w:pPr>
        <w:keepNext/>
        <w:keepLines/>
        <w:pBdr>
          <w:top w:val="nil"/>
          <w:left w:val="nil"/>
          <w:bottom w:val="nil"/>
          <w:right w:val="nil"/>
          <w:between w:val="nil"/>
        </w:pBdr>
        <w:tabs>
          <w:tab w:val="right" w:pos="851"/>
        </w:tabs>
        <w:spacing w:line="240" w:lineRule="auto"/>
        <w:ind w:left="1134" w:right="1134" w:hanging="1134"/>
        <w:rPr>
          <w:i/>
          <w:color w:val="000000"/>
          <w:highlight w:val="white"/>
        </w:rPr>
      </w:pPr>
      <w:r>
        <w:rPr>
          <w:i/>
          <w:color w:val="000000"/>
          <w:highlight w:val="white"/>
        </w:rPr>
        <w:tab/>
      </w:r>
    </w:p>
    <w:p w:rsidR="005935EB" w:rsidRDefault="004571D0">
      <w:pPr>
        <w:keepNext/>
        <w:keepLines/>
        <w:pBdr>
          <w:top w:val="nil"/>
          <w:left w:val="nil"/>
          <w:bottom w:val="nil"/>
          <w:right w:val="nil"/>
          <w:between w:val="nil"/>
        </w:pBdr>
        <w:tabs>
          <w:tab w:val="right" w:pos="851"/>
        </w:tabs>
        <w:spacing w:line="240" w:lineRule="auto"/>
        <w:ind w:left="1134" w:right="1134" w:hanging="1134"/>
        <w:rPr>
          <w:i/>
          <w:highlight w:val="white"/>
        </w:rPr>
      </w:pPr>
      <w:r>
        <w:rPr>
          <w:i/>
          <w:color w:val="000000"/>
          <w:highlight w:val="white"/>
        </w:rPr>
        <w:tab/>
      </w:r>
      <w:r>
        <w:rPr>
          <w:i/>
          <w:highlight w:val="white"/>
        </w:rPr>
        <w:t>Для кожного переліку цільових показників у цій області</w:t>
      </w:r>
    </w:p>
    <w:p w:rsidR="005935EB" w:rsidRDefault="005935EB">
      <w:pPr>
        <w:spacing w:line="240" w:lineRule="auto"/>
        <w:rPr>
          <w:highlight w:val="white"/>
        </w:rPr>
      </w:pPr>
    </w:p>
    <w:p w:rsidR="005935EB" w:rsidRDefault="004571D0">
      <w:pPr>
        <w:numPr>
          <w:ilvl w:val="0"/>
          <w:numId w:val="15"/>
        </w:numPr>
        <w:pBdr>
          <w:top w:val="nil"/>
          <w:left w:val="nil"/>
          <w:bottom w:val="nil"/>
          <w:right w:val="nil"/>
          <w:between w:val="nil"/>
        </w:pBdr>
        <w:spacing w:line="240" w:lineRule="auto"/>
        <w:ind w:right="1134"/>
        <w:jc w:val="both"/>
        <w:rPr>
          <w:color w:val="000000"/>
          <w:highlight w:val="white"/>
        </w:rPr>
      </w:pPr>
      <w:r>
        <w:rPr>
          <w:color w:val="000000"/>
          <w:highlight w:val="white"/>
        </w:rPr>
        <w:t>Прохання охарактеризувати поточний цільовий показник та його контрольний термін, а також надати інформацію щодо історії прийняття показника та законодавче обґрунтування, діючі національне та міжнародне законодавство</w:t>
      </w:r>
    </w:p>
    <w:p w:rsidR="005935EB" w:rsidRDefault="004571D0">
      <w:pPr>
        <w:spacing w:line="240" w:lineRule="auto"/>
        <w:jc w:val="both"/>
        <w:rPr>
          <w:i/>
          <w:sz w:val="22"/>
          <w:szCs w:val="22"/>
          <w:highlight w:val="white"/>
        </w:rPr>
      </w:pPr>
      <w:r>
        <w:rPr>
          <w:sz w:val="22"/>
          <w:szCs w:val="22"/>
          <w:highlight w:val="white"/>
        </w:rPr>
        <w:t xml:space="preserve">У 2022 р. затверджено 4 НЦП та визначено  </w:t>
      </w:r>
      <w:r w:rsidR="001B1AAA">
        <w:rPr>
          <w:sz w:val="22"/>
          <w:szCs w:val="22"/>
          <w:highlight w:val="white"/>
        </w:rPr>
        <w:t>індикатори</w:t>
      </w:r>
      <w:r>
        <w:rPr>
          <w:sz w:val="22"/>
          <w:szCs w:val="22"/>
          <w:highlight w:val="white"/>
        </w:rPr>
        <w:t xml:space="preserve"> їх досягнення: </w:t>
      </w:r>
      <w:r>
        <w:rPr>
          <w:b/>
          <w:sz w:val="22"/>
          <w:szCs w:val="22"/>
          <w:highlight w:val="white"/>
        </w:rPr>
        <w:t>НЦП 5. Приведення законодавства у відповідність з Протоколом про воду та здоров’я щодо забезпечення «рівного доступу», права на воду та належних санітарно-профілактичних заходів</w:t>
      </w:r>
      <w:r>
        <w:rPr>
          <w:sz w:val="22"/>
          <w:szCs w:val="22"/>
          <w:highlight w:val="white"/>
        </w:rPr>
        <w:t xml:space="preserve">, </w:t>
      </w:r>
      <w:r w:rsidR="001B1AAA">
        <w:rPr>
          <w:sz w:val="22"/>
          <w:szCs w:val="22"/>
          <w:highlight w:val="white"/>
        </w:rPr>
        <w:t>індикатори</w:t>
      </w:r>
      <w:r>
        <w:rPr>
          <w:sz w:val="22"/>
          <w:szCs w:val="22"/>
          <w:highlight w:val="white"/>
        </w:rPr>
        <w:t xml:space="preserve"> досягнення: </w:t>
      </w:r>
      <w:r>
        <w:rPr>
          <w:i/>
          <w:sz w:val="22"/>
          <w:szCs w:val="22"/>
          <w:highlight w:val="white"/>
        </w:rPr>
        <w:t xml:space="preserve">зміни до законодавства щодо забезпечення доступу до питної води, санітарно-профілактичних заходів, права на воду, права на належні санітарно-профілактичні заходи, внесені до 2023 року; середній обсяг добового використання води на одну особу для жителів міст у 2025 році - не менше 130 літрів; середній обсяг добового використання води на одну особу для жителів сіл: у 2025 році - не менше 100 літрів; у 2030 році - не менше 130 літрів; частка міського населення, що має доступ до безпечної та економічно доступної питної води, у 2025 році - 100 відсотків; </w:t>
      </w:r>
      <w:r>
        <w:rPr>
          <w:i/>
          <w:sz w:val="22"/>
          <w:szCs w:val="22"/>
          <w:highlight w:val="white"/>
        </w:rPr>
        <w:lastRenderedPageBreak/>
        <w:t xml:space="preserve">частка міського населення, що підключена до систем централізованого водопостачання, у 2025 році - 100 відсотків; протяжність систем централізованого водопостачання, що відремонтовані або замінені (відсотків потреби): у 2025 році - не менше 70 відсотків; у 2030 році - не менше 90 відсотків. </w:t>
      </w:r>
      <w:r>
        <w:rPr>
          <w:b/>
          <w:sz w:val="22"/>
          <w:szCs w:val="22"/>
          <w:highlight w:val="white"/>
        </w:rPr>
        <w:t>НЦП 6. Забезпечення у повному обсязі доступу закладів дошкільної та загальної середньої освіти, медичних установ до якісної питної води</w:t>
      </w:r>
      <w:r>
        <w:rPr>
          <w:sz w:val="22"/>
          <w:szCs w:val="22"/>
          <w:highlight w:val="white"/>
        </w:rPr>
        <w:t xml:space="preserve">, </w:t>
      </w:r>
      <w:r w:rsidR="001B1AAA">
        <w:rPr>
          <w:sz w:val="22"/>
          <w:szCs w:val="22"/>
          <w:highlight w:val="white"/>
        </w:rPr>
        <w:t>індикатори</w:t>
      </w:r>
      <w:r>
        <w:rPr>
          <w:sz w:val="22"/>
          <w:szCs w:val="22"/>
          <w:highlight w:val="white"/>
        </w:rPr>
        <w:t xml:space="preserve"> досягнення:</w:t>
      </w:r>
      <w:r>
        <w:rPr>
          <w:i/>
          <w:sz w:val="22"/>
          <w:szCs w:val="22"/>
          <w:highlight w:val="white"/>
        </w:rPr>
        <w:t xml:space="preserve"> частка закладів дошкільної та загальної середньої освіти, медичних установ, яким забезпечено доступ до централізованого питного водопостачання, у 2025 році - 100 відсотків). </w:t>
      </w:r>
      <w:r>
        <w:rPr>
          <w:b/>
          <w:sz w:val="22"/>
          <w:szCs w:val="22"/>
          <w:highlight w:val="white"/>
        </w:rPr>
        <w:t xml:space="preserve">НЦП 7. Збільшення кількості наданих послуг з централізованого водопостачання населенню в сільській місцевості шляхом скорочення географічної нерівності, </w:t>
      </w:r>
      <w:r>
        <w:rPr>
          <w:sz w:val="22"/>
          <w:szCs w:val="22"/>
          <w:highlight w:val="white"/>
        </w:rPr>
        <w:t xml:space="preserve"> </w:t>
      </w:r>
      <w:r w:rsidR="001B1AAA">
        <w:rPr>
          <w:sz w:val="22"/>
          <w:szCs w:val="22"/>
          <w:highlight w:val="white"/>
        </w:rPr>
        <w:t>індикатори</w:t>
      </w:r>
      <w:r>
        <w:rPr>
          <w:sz w:val="22"/>
          <w:szCs w:val="22"/>
          <w:highlight w:val="white"/>
        </w:rPr>
        <w:t xml:space="preserve"> досягнення: </w:t>
      </w:r>
      <w:r>
        <w:rPr>
          <w:i/>
          <w:sz w:val="22"/>
          <w:szCs w:val="22"/>
          <w:highlight w:val="white"/>
        </w:rPr>
        <w:t>частка сільського населення, яке має доступ до централізованого водопостачання, у 2025 році - 28 відсотків; кількість побудованих та реконструйованих водозабірних споруд (включаючи водозабори підземних вод) із застосуванням новітніх технологій відповідно до встановленого режиму зон санітарної охорони: у 2025 році - 68; у 2030 році – 80; кількість збудованих та впроваджених станцій (установок) доочищення питної води із застосуванням новітніх технологій: у 2025 році – 200; у 2030 році – 500.</w:t>
      </w:r>
      <w:r>
        <w:rPr>
          <w:sz w:val="22"/>
          <w:szCs w:val="22"/>
          <w:highlight w:val="white"/>
        </w:rPr>
        <w:t xml:space="preserve"> </w:t>
      </w:r>
      <w:r>
        <w:rPr>
          <w:b/>
          <w:sz w:val="22"/>
          <w:szCs w:val="22"/>
          <w:highlight w:val="white"/>
        </w:rPr>
        <w:t>НЦП 8. Забезпечення доступу до питної води у Донецькій та Луганській областях</w:t>
      </w:r>
      <w:r>
        <w:rPr>
          <w:sz w:val="22"/>
          <w:szCs w:val="22"/>
          <w:highlight w:val="white"/>
        </w:rPr>
        <w:t xml:space="preserve">, </w:t>
      </w:r>
      <w:r w:rsidR="001B1AAA">
        <w:rPr>
          <w:sz w:val="22"/>
          <w:szCs w:val="22"/>
          <w:highlight w:val="white"/>
        </w:rPr>
        <w:t>індикатор</w:t>
      </w:r>
      <w:r>
        <w:rPr>
          <w:sz w:val="22"/>
          <w:szCs w:val="22"/>
          <w:highlight w:val="white"/>
        </w:rPr>
        <w:t xml:space="preserve"> досягнення: </w:t>
      </w:r>
      <w:r>
        <w:rPr>
          <w:i/>
          <w:sz w:val="22"/>
          <w:szCs w:val="22"/>
          <w:highlight w:val="white"/>
        </w:rPr>
        <w:t>проект нормативно-правового акта про затвердження програми доступу до питної води у Донецькій та Луганській областях, підготовлений у 2023 році.</w:t>
      </w:r>
    </w:p>
    <w:p w:rsidR="005935EB" w:rsidRDefault="005935EB">
      <w:pPr>
        <w:pBdr>
          <w:top w:val="nil"/>
          <w:left w:val="nil"/>
          <w:bottom w:val="nil"/>
          <w:right w:val="nil"/>
          <w:between w:val="nil"/>
        </w:pBdr>
        <w:spacing w:line="240" w:lineRule="auto"/>
        <w:ind w:left="1134" w:right="1134"/>
        <w:jc w:val="both"/>
        <w:rPr>
          <w:highlight w:val="white"/>
        </w:rPr>
      </w:pPr>
    </w:p>
    <w:p w:rsidR="005935EB" w:rsidRDefault="004571D0">
      <w:pPr>
        <w:pBdr>
          <w:top w:val="nil"/>
          <w:left w:val="nil"/>
          <w:bottom w:val="nil"/>
          <w:right w:val="nil"/>
          <w:between w:val="nil"/>
        </w:pBdr>
        <w:spacing w:line="240" w:lineRule="auto"/>
        <w:ind w:left="1134" w:right="1134"/>
        <w:jc w:val="both"/>
        <w:rPr>
          <w:color w:val="000000"/>
          <w:highlight w:val="white"/>
        </w:rPr>
      </w:pPr>
      <w:r>
        <w:rPr>
          <w:highlight w:val="white"/>
        </w:rPr>
        <w:t>2.</w:t>
      </w:r>
      <w:r>
        <w:rPr>
          <w:color w:val="000000"/>
          <w:highlight w:val="white"/>
        </w:rPr>
        <w:t>Прохання описати вжиті заходи (наприклад, заходи правового/нормативного, фінансового/економічного, інформаційного/освітнього та управлінського характеру) з досягненню цього цільового показника.</w:t>
      </w:r>
    </w:p>
    <w:p w:rsidR="005935EB" w:rsidRDefault="005935EB">
      <w:pPr>
        <w:pBdr>
          <w:top w:val="nil"/>
          <w:left w:val="nil"/>
          <w:bottom w:val="nil"/>
          <w:right w:val="nil"/>
          <w:between w:val="nil"/>
        </w:pBdr>
        <w:spacing w:line="240" w:lineRule="auto"/>
        <w:ind w:left="1134" w:right="1134"/>
        <w:jc w:val="both"/>
        <w:rPr>
          <w:color w:val="000000"/>
          <w:highlight w:val="white"/>
        </w:rPr>
      </w:pPr>
    </w:p>
    <w:p w:rsidR="005935EB" w:rsidRDefault="004571D0">
      <w:pPr>
        <w:spacing w:line="240" w:lineRule="auto"/>
        <w:jc w:val="both"/>
        <w:rPr>
          <w:sz w:val="22"/>
          <w:szCs w:val="22"/>
          <w:highlight w:val="white"/>
        </w:rPr>
      </w:pPr>
      <w:r>
        <w:rPr>
          <w:sz w:val="22"/>
          <w:szCs w:val="22"/>
          <w:highlight w:val="white"/>
        </w:rPr>
        <w:t>Зміни до законодавства стосовно питної води за звітний період стримувались через агресію рф. Після надання Україні статус кандидата на вступ до ЄС розпочалась робота з імплементації актів ЄС в національне законодавство. У 2025 р.</w:t>
      </w:r>
      <w:hyperlink r:id="rId38">
        <w:r>
          <w:rPr>
            <w:sz w:val="22"/>
            <w:szCs w:val="22"/>
            <w:highlight w:val="white"/>
          </w:rPr>
          <w:t xml:space="preserve"> </w:t>
        </w:r>
      </w:hyperlink>
      <w:hyperlink r:id="rId39">
        <w:r>
          <w:rPr>
            <w:color w:val="1155CC"/>
            <w:sz w:val="22"/>
            <w:szCs w:val="22"/>
            <w:highlight w:val="white"/>
            <w:u w:val="single"/>
          </w:rPr>
          <w:t>планується</w:t>
        </w:r>
      </w:hyperlink>
      <w:r>
        <w:rPr>
          <w:sz w:val="22"/>
          <w:szCs w:val="22"/>
          <w:highlight w:val="white"/>
        </w:rPr>
        <w:t xml:space="preserve">  розроблення проєкту Закону України «Про внесення змін до законів України щодо удосконалення норм законодавства у сфері питного водопостачання та водовідведення» стосовно надання повноважень щодо затвердження нормативно-правових актів, необхідних для імплементації Директиви Європейського Парламенту та Ради 2020/2184 від 16 грудня 2020 р. про якість води, призначеної для споживання людиною та розроблення Концепції Державної цільової соціальної програми покращення питного водопостачання України на період до 2035 року (серпень 2025).</w:t>
      </w:r>
    </w:p>
    <w:p w:rsidR="005935EB" w:rsidRDefault="005935EB">
      <w:pPr>
        <w:pBdr>
          <w:top w:val="nil"/>
          <w:left w:val="nil"/>
          <w:bottom w:val="nil"/>
          <w:right w:val="nil"/>
          <w:between w:val="nil"/>
        </w:pBdr>
        <w:spacing w:line="240" w:lineRule="auto"/>
        <w:ind w:left="1134" w:right="1134"/>
        <w:jc w:val="both"/>
        <w:rPr>
          <w:highlight w:val="white"/>
        </w:rPr>
      </w:pPr>
    </w:p>
    <w:p w:rsidR="005935EB" w:rsidRDefault="004571D0">
      <w:pPr>
        <w:pBdr>
          <w:top w:val="nil"/>
          <w:left w:val="nil"/>
          <w:bottom w:val="nil"/>
          <w:right w:val="nil"/>
          <w:between w:val="nil"/>
        </w:pBdr>
        <w:spacing w:line="240" w:lineRule="auto"/>
        <w:ind w:left="1134" w:right="1134"/>
        <w:jc w:val="both"/>
        <w:rPr>
          <w:color w:val="000000"/>
          <w:highlight w:val="white"/>
        </w:rPr>
      </w:pPr>
      <w:r>
        <w:rPr>
          <w:highlight w:val="white"/>
        </w:rPr>
        <w:t xml:space="preserve">3. </w:t>
      </w:r>
      <w:r>
        <w:rPr>
          <w:color w:val="000000"/>
          <w:highlight w:val="white"/>
        </w:rPr>
        <w:t>Прохання дати оцінку прогресу, досягнутого щодо вихідного рівня на шляху до виконання цільового показника, а також вказати проблем, що виникли.</w:t>
      </w:r>
    </w:p>
    <w:p w:rsidR="005935EB" w:rsidRDefault="004571D0">
      <w:pPr>
        <w:spacing w:line="240" w:lineRule="auto"/>
        <w:jc w:val="both"/>
        <w:rPr>
          <w:sz w:val="22"/>
          <w:szCs w:val="22"/>
          <w:highlight w:val="white"/>
        </w:rPr>
      </w:pPr>
      <w:r>
        <w:rPr>
          <w:b/>
          <w:sz w:val="22"/>
          <w:szCs w:val="22"/>
          <w:highlight w:val="white"/>
        </w:rPr>
        <w:t>НЦП 5. Приведення законодавства у відповідність з Протоколом про воду та здоров’я щодо забезпечення «рівного доступу», права на воду та належних санітарно-профілактичних заходів</w:t>
      </w:r>
      <w:r>
        <w:rPr>
          <w:sz w:val="22"/>
          <w:szCs w:val="22"/>
          <w:highlight w:val="white"/>
        </w:rPr>
        <w:t>,</w:t>
      </w:r>
    </w:p>
    <w:p w:rsidR="005935EB" w:rsidRDefault="001B1AAA">
      <w:pPr>
        <w:spacing w:line="240" w:lineRule="auto"/>
        <w:jc w:val="both"/>
        <w:rPr>
          <w:i/>
          <w:sz w:val="22"/>
          <w:szCs w:val="22"/>
          <w:highlight w:val="white"/>
        </w:rPr>
      </w:pPr>
      <w:r>
        <w:rPr>
          <w:i/>
          <w:sz w:val="22"/>
          <w:szCs w:val="22"/>
          <w:highlight w:val="white"/>
        </w:rPr>
        <w:t>Індикатор</w:t>
      </w:r>
      <w:r w:rsidR="004571D0">
        <w:rPr>
          <w:i/>
          <w:sz w:val="22"/>
          <w:szCs w:val="22"/>
          <w:highlight w:val="white"/>
        </w:rPr>
        <w:t>: зміни до законодавства щодо забезпечення доступу до питної води, санітарно-профілактичних заходів, права на воду, права на належні санітарно-профілактичні заходи, внесені до 2023 року</w:t>
      </w:r>
    </w:p>
    <w:p w:rsidR="005935EB" w:rsidRDefault="004571D0">
      <w:pPr>
        <w:spacing w:line="240" w:lineRule="auto"/>
        <w:jc w:val="both"/>
        <w:rPr>
          <w:sz w:val="22"/>
          <w:szCs w:val="22"/>
          <w:highlight w:val="white"/>
        </w:rPr>
      </w:pPr>
      <w:r>
        <w:rPr>
          <w:sz w:val="22"/>
          <w:szCs w:val="22"/>
          <w:highlight w:val="white"/>
        </w:rPr>
        <w:t>Зміни до законодавства щодо питної води плануються у 2025 р. Варто зазначити, що на даний час з 2023 р. досі не затверджено Порядок розроблення схем оптимізації систем централізованого водопостачання та Порядку розроблення схем оптимізації систем централізованого водовідведення» (наразі відбуваються громадські обговорення проєкту порядку).</w:t>
      </w:r>
    </w:p>
    <w:p w:rsidR="005935EB" w:rsidRDefault="001B1AAA">
      <w:pPr>
        <w:spacing w:line="240" w:lineRule="auto"/>
        <w:jc w:val="both"/>
        <w:rPr>
          <w:i/>
          <w:sz w:val="22"/>
          <w:szCs w:val="22"/>
          <w:highlight w:val="white"/>
        </w:rPr>
      </w:pPr>
      <w:r>
        <w:rPr>
          <w:i/>
          <w:sz w:val="22"/>
          <w:szCs w:val="22"/>
          <w:highlight w:val="white"/>
        </w:rPr>
        <w:t>Індикатори</w:t>
      </w:r>
      <w:r w:rsidR="004571D0">
        <w:rPr>
          <w:i/>
          <w:sz w:val="22"/>
          <w:szCs w:val="22"/>
          <w:highlight w:val="white"/>
        </w:rPr>
        <w:t>: середній обсяг добового використання води на одну особу для жителів міст у 2025 році - не менше 130 літрів; середній обсяг добового використання води на одну особу для жителів сіл: у 2025 році - не менше 100 літрів; у 2030 році - не менше 130 літрів</w:t>
      </w:r>
    </w:p>
    <w:p w:rsidR="005935EB" w:rsidRDefault="004571D0">
      <w:pPr>
        <w:spacing w:line="240" w:lineRule="auto"/>
        <w:jc w:val="both"/>
        <w:rPr>
          <w:sz w:val="22"/>
          <w:szCs w:val="22"/>
          <w:highlight w:val="white"/>
        </w:rPr>
      </w:pPr>
      <w:r>
        <w:rPr>
          <w:sz w:val="22"/>
          <w:szCs w:val="22"/>
          <w:highlight w:val="white"/>
        </w:rPr>
        <w:t>Як для міст, так і для сіл показник середнього питомого водоспоживання зріс, відповідно, з 135 та 61 л/добу/люд у 2015 р. до 139 та 136 л/добу/люд у 2023 р. (табл. 13). Тобто, за звітній період досягнуто прогресу за цим критерієм.</w:t>
      </w:r>
    </w:p>
    <w:p w:rsidR="005935EB" w:rsidRDefault="005935EB">
      <w:pPr>
        <w:spacing w:line="240" w:lineRule="auto"/>
        <w:jc w:val="both"/>
        <w:rPr>
          <w:sz w:val="22"/>
          <w:szCs w:val="22"/>
          <w:highlight w:val="white"/>
        </w:rPr>
      </w:pPr>
    </w:p>
    <w:p w:rsidR="004571D0" w:rsidRDefault="004571D0">
      <w:pPr>
        <w:spacing w:line="240" w:lineRule="auto"/>
        <w:jc w:val="both"/>
        <w:rPr>
          <w:sz w:val="22"/>
          <w:szCs w:val="22"/>
          <w:highlight w:val="white"/>
        </w:rPr>
      </w:pPr>
    </w:p>
    <w:p w:rsidR="004571D0" w:rsidRDefault="004571D0">
      <w:pPr>
        <w:spacing w:line="240" w:lineRule="auto"/>
        <w:jc w:val="both"/>
        <w:rPr>
          <w:sz w:val="22"/>
          <w:szCs w:val="22"/>
          <w:highlight w:val="white"/>
        </w:rPr>
      </w:pPr>
    </w:p>
    <w:p w:rsidR="005935EB" w:rsidRDefault="004571D0">
      <w:pPr>
        <w:spacing w:line="240" w:lineRule="auto"/>
        <w:jc w:val="both"/>
        <w:rPr>
          <w:b/>
          <w:i/>
          <w:highlight w:val="white"/>
        </w:rPr>
      </w:pPr>
      <w:r>
        <w:rPr>
          <w:b/>
          <w:highlight w:val="white"/>
        </w:rPr>
        <w:lastRenderedPageBreak/>
        <w:t>Таблиця 12. Середнє питоме водоспоживання споживання у 2015, 2020-2023 р.р.</w:t>
      </w:r>
      <w:r>
        <w:rPr>
          <w:b/>
          <w:i/>
          <w:highlight w:val="white"/>
        </w:rPr>
        <w:t xml:space="preserve"> (узагальнено з Національних доповідей про якість питної води за відповідні роки)</w:t>
      </w:r>
    </w:p>
    <w:tbl>
      <w:tblPr>
        <w:tblStyle w:val="affffffff"/>
        <w:tblW w:w="93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98"/>
        <w:gridCol w:w="4347"/>
        <w:gridCol w:w="4095"/>
      </w:tblGrid>
      <w:tr w:rsidR="005935EB">
        <w:trPr>
          <w:trHeight w:val="20"/>
        </w:trPr>
        <w:tc>
          <w:tcPr>
            <w:tcW w:w="8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35EB" w:rsidRDefault="004571D0">
            <w:pPr>
              <w:spacing w:line="240" w:lineRule="auto"/>
              <w:jc w:val="center"/>
              <w:rPr>
                <w:b/>
                <w:highlight w:val="white"/>
              </w:rPr>
            </w:pPr>
            <w:r>
              <w:rPr>
                <w:b/>
                <w:highlight w:val="white"/>
              </w:rPr>
              <w:t>Рік</w:t>
            </w:r>
          </w:p>
        </w:tc>
        <w:tc>
          <w:tcPr>
            <w:tcW w:w="4347"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5935EB" w:rsidRDefault="004571D0">
            <w:pPr>
              <w:spacing w:line="240" w:lineRule="auto"/>
              <w:jc w:val="center"/>
              <w:rPr>
                <w:b/>
                <w:highlight w:val="white"/>
              </w:rPr>
            </w:pPr>
            <w:r>
              <w:rPr>
                <w:b/>
                <w:highlight w:val="white"/>
              </w:rPr>
              <w:t>Міста, л/добу/люд</w:t>
            </w:r>
          </w:p>
        </w:tc>
        <w:tc>
          <w:tcPr>
            <w:tcW w:w="409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5935EB" w:rsidRDefault="004571D0">
            <w:pPr>
              <w:spacing w:line="240" w:lineRule="auto"/>
              <w:jc w:val="center"/>
              <w:rPr>
                <w:b/>
                <w:highlight w:val="white"/>
              </w:rPr>
            </w:pPr>
            <w:r>
              <w:rPr>
                <w:b/>
                <w:highlight w:val="white"/>
              </w:rPr>
              <w:t>Села л/добу/люд</w:t>
            </w:r>
          </w:p>
        </w:tc>
      </w:tr>
      <w:tr w:rsidR="005935EB">
        <w:trPr>
          <w:trHeight w:val="20"/>
        </w:trPr>
        <w:tc>
          <w:tcPr>
            <w:tcW w:w="898"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5935EB" w:rsidRDefault="004571D0">
            <w:pPr>
              <w:spacing w:line="240" w:lineRule="auto"/>
              <w:jc w:val="center"/>
              <w:rPr>
                <w:highlight w:val="white"/>
              </w:rPr>
            </w:pPr>
            <w:r>
              <w:rPr>
                <w:highlight w:val="white"/>
              </w:rPr>
              <w:t>2015</w:t>
            </w:r>
          </w:p>
        </w:tc>
        <w:tc>
          <w:tcPr>
            <w:tcW w:w="4347" w:type="dxa"/>
            <w:tcBorders>
              <w:top w:val="nil"/>
              <w:left w:val="nil"/>
              <w:bottom w:val="single" w:sz="6" w:space="0" w:color="000000"/>
              <w:right w:val="single" w:sz="6" w:space="0" w:color="000000"/>
            </w:tcBorders>
            <w:tcMar>
              <w:top w:w="0" w:type="dxa"/>
              <w:left w:w="0" w:type="dxa"/>
              <w:bottom w:w="0" w:type="dxa"/>
              <w:right w:w="0" w:type="dxa"/>
            </w:tcMar>
          </w:tcPr>
          <w:p w:rsidR="005935EB" w:rsidRDefault="004571D0">
            <w:pPr>
              <w:spacing w:line="240" w:lineRule="auto"/>
              <w:jc w:val="center"/>
              <w:rPr>
                <w:highlight w:val="white"/>
              </w:rPr>
            </w:pPr>
            <w:r>
              <w:rPr>
                <w:highlight w:val="white"/>
              </w:rPr>
              <w:t>135</w:t>
            </w:r>
          </w:p>
        </w:tc>
        <w:tc>
          <w:tcPr>
            <w:tcW w:w="4095" w:type="dxa"/>
            <w:tcBorders>
              <w:top w:val="nil"/>
              <w:left w:val="nil"/>
              <w:bottom w:val="single" w:sz="6" w:space="0" w:color="000000"/>
              <w:right w:val="single" w:sz="6" w:space="0" w:color="000000"/>
            </w:tcBorders>
            <w:tcMar>
              <w:top w:w="0" w:type="dxa"/>
              <w:left w:w="0" w:type="dxa"/>
              <w:bottom w:w="0" w:type="dxa"/>
              <w:right w:w="0" w:type="dxa"/>
            </w:tcMar>
          </w:tcPr>
          <w:p w:rsidR="005935EB" w:rsidRDefault="004571D0">
            <w:pPr>
              <w:spacing w:line="240" w:lineRule="auto"/>
              <w:jc w:val="center"/>
              <w:rPr>
                <w:highlight w:val="white"/>
              </w:rPr>
            </w:pPr>
            <w:r>
              <w:rPr>
                <w:highlight w:val="white"/>
              </w:rPr>
              <w:t>61</w:t>
            </w:r>
          </w:p>
        </w:tc>
      </w:tr>
      <w:tr w:rsidR="005935EB">
        <w:trPr>
          <w:trHeight w:val="20"/>
        </w:trPr>
        <w:tc>
          <w:tcPr>
            <w:tcW w:w="898"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5935EB" w:rsidRDefault="004571D0">
            <w:pPr>
              <w:spacing w:line="240" w:lineRule="auto"/>
              <w:jc w:val="center"/>
              <w:rPr>
                <w:highlight w:val="white"/>
              </w:rPr>
            </w:pPr>
            <w:r>
              <w:rPr>
                <w:highlight w:val="white"/>
              </w:rPr>
              <w:t>2020</w:t>
            </w:r>
          </w:p>
        </w:tc>
        <w:tc>
          <w:tcPr>
            <w:tcW w:w="4347" w:type="dxa"/>
            <w:tcBorders>
              <w:top w:val="nil"/>
              <w:left w:val="nil"/>
              <w:bottom w:val="single" w:sz="6" w:space="0" w:color="000000"/>
              <w:right w:val="single" w:sz="6" w:space="0" w:color="000000"/>
            </w:tcBorders>
            <w:tcMar>
              <w:top w:w="0" w:type="dxa"/>
              <w:left w:w="0" w:type="dxa"/>
              <w:bottom w:w="0" w:type="dxa"/>
              <w:right w:w="0" w:type="dxa"/>
            </w:tcMar>
          </w:tcPr>
          <w:p w:rsidR="005935EB" w:rsidRDefault="004571D0">
            <w:pPr>
              <w:spacing w:line="240" w:lineRule="auto"/>
              <w:jc w:val="center"/>
              <w:rPr>
                <w:highlight w:val="white"/>
              </w:rPr>
            </w:pPr>
            <w:r>
              <w:rPr>
                <w:highlight w:val="white"/>
              </w:rPr>
              <w:t>112</w:t>
            </w:r>
          </w:p>
        </w:tc>
        <w:tc>
          <w:tcPr>
            <w:tcW w:w="4095" w:type="dxa"/>
            <w:tcBorders>
              <w:top w:val="nil"/>
              <w:left w:val="nil"/>
              <w:bottom w:val="single" w:sz="6" w:space="0" w:color="000000"/>
              <w:right w:val="single" w:sz="6" w:space="0" w:color="000000"/>
            </w:tcBorders>
            <w:tcMar>
              <w:top w:w="0" w:type="dxa"/>
              <w:left w:w="0" w:type="dxa"/>
              <w:bottom w:w="0" w:type="dxa"/>
              <w:right w:w="0" w:type="dxa"/>
            </w:tcMar>
          </w:tcPr>
          <w:p w:rsidR="005935EB" w:rsidRDefault="004571D0">
            <w:pPr>
              <w:spacing w:line="240" w:lineRule="auto"/>
              <w:jc w:val="center"/>
              <w:rPr>
                <w:highlight w:val="white"/>
              </w:rPr>
            </w:pPr>
            <w:r>
              <w:rPr>
                <w:highlight w:val="white"/>
              </w:rPr>
              <w:t>64</w:t>
            </w:r>
          </w:p>
        </w:tc>
      </w:tr>
      <w:tr w:rsidR="005935EB">
        <w:trPr>
          <w:trHeight w:val="20"/>
        </w:trPr>
        <w:tc>
          <w:tcPr>
            <w:tcW w:w="898"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5935EB" w:rsidRDefault="004571D0">
            <w:pPr>
              <w:spacing w:line="240" w:lineRule="auto"/>
              <w:jc w:val="center"/>
              <w:rPr>
                <w:highlight w:val="white"/>
              </w:rPr>
            </w:pPr>
            <w:r>
              <w:rPr>
                <w:highlight w:val="white"/>
              </w:rPr>
              <w:t>2021</w:t>
            </w:r>
          </w:p>
        </w:tc>
        <w:tc>
          <w:tcPr>
            <w:tcW w:w="4347" w:type="dxa"/>
            <w:tcBorders>
              <w:top w:val="nil"/>
              <w:left w:val="nil"/>
              <w:bottom w:val="single" w:sz="6" w:space="0" w:color="000000"/>
              <w:right w:val="single" w:sz="6" w:space="0" w:color="000000"/>
            </w:tcBorders>
            <w:tcMar>
              <w:top w:w="0" w:type="dxa"/>
              <w:left w:w="0" w:type="dxa"/>
              <w:bottom w:w="0" w:type="dxa"/>
              <w:right w:w="0" w:type="dxa"/>
            </w:tcMar>
            <w:vAlign w:val="bottom"/>
          </w:tcPr>
          <w:p w:rsidR="005935EB" w:rsidRDefault="004571D0">
            <w:pPr>
              <w:spacing w:line="240" w:lineRule="auto"/>
              <w:jc w:val="center"/>
              <w:rPr>
                <w:highlight w:val="white"/>
              </w:rPr>
            </w:pPr>
            <w:r>
              <w:rPr>
                <w:highlight w:val="white"/>
              </w:rPr>
              <w:t>117</w:t>
            </w:r>
          </w:p>
        </w:tc>
        <w:tc>
          <w:tcPr>
            <w:tcW w:w="4095" w:type="dxa"/>
            <w:tcBorders>
              <w:top w:val="nil"/>
              <w:left w:val="nil"/>
              <w:bottom w:val="single" w:sz="6" w:space="0" w:color="000000"/>
              <w:right w:val="single" w:sz="6" w:space="0" w:color="000000"/>
            </w:tcBorders>
            <w:tcMar>
              <w:top w:w="0" w:type="dxa"/>
              <w:left w:w="0" w:type="dxa"/>
              <w:bottom w:w="0" w:type="dxa"/>
              <w:right w:w="0" w:type="dxa"/>
            </w:tcMar>
            <w:vAlign w:val="bottom"/>
          </w:tcPr>
          <w:p w:rsidR="005935EB" w:rsidRDefault="004571D0">
            <w:pPr>
              <w:spacing w:line="240" w:lineRule="auto"/>
              <w:jc w:val="center"/>
              <w:rPr>
                <w:highlight w:val="white"/>
              </w:rPr>
            </w:pPr>
            <w:r>
              <w:rPr>
                <w:highlight w:val="white"/>
              </w:rPr>
              <w:t>94</w:t>
            </w:r>
          </w:p>
        </w:tc>
      </w:tr>
      <w:tr w:rsidR="005935EB">
        <w:trPr>
          <w:trHeight w:val="20"/>
        </w:trPr>
        <w:tc>
          <w:tcPr>
            <w:tcW w:w="898"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5935EB" w:rsidRDefault="004571D0">
            <w:pPr>
              <w:spacing w:line="240" w:lineRule="auto"/>
              <w:jc w:val="center"/>
              <w:rPr>
                <w:highlight w:val="white"/>
              </w:rPr>
            </w:pPr>
            <w:r>
              <w:rPr>
                <w:highlight w:val="white"/>
              </w:rPr>
              <w:t>2022</w:t>
            </w:r>
          </w:p>
        </w:tc>
        <w:tc>
          <w:tcPr>
            <w:tcW w:w="4347" w:type="dxa"/>
            <w:tcBorders>
              <w:top w:val="nil"/>
              <w:left w:val="nil"/>
              <w:bottom w:val="single" w:sz="6" w:space="0" w:color="000000"/>
              <w:right w:val="single" w:sz="6" w:space="0" w:color="000000"/>
            </w:tcBorders>
            <w:tcMar>
              <w:top w:w="0" w:type="dxa"/>
              <w:left w:w="0" w:type="dxa"/>
              <w:bottom w:w="0" w:type="dxa"/>
              <w:right w:w="0" w:type="dxa"/>
            </w:tcMar>
            <w:vAlign w:val="bottom"/>
          </w:tcPr>
          <w:p w:rsidR="005935EB" w:rsidRDefault="004571D0">
            <w:pPr>
              <w:spacing w:line="240" w:lineRule="auto"/>
              <w:jc w:val="center"/>
              <w:rPr>
                <w:highlight w:val="white"/>
              </w:rPr>
            </w:pPr>
            <w:r>
              <w:rPr>
                <w:highlight w:val="white"/>
              </w:rPr>
              <w:t>140</w:t>
            </w:r>
          </w:p>
        </w:tc>
        <w:tc>
          <w:tcPr>
            <w:tcW w:w="4095" w:type="dxa"/>
            <w:tcBorders>
              <w:top w:val="nil"/>
              <w:left w:val="nil"/>
              <w:bottom w:val="single" w:sz="6" w:space="0" w:color="000000"/>
              <w:right w:val="single" w:sz="6" w:space="0" w:color="000000"/>
            </w:tcBorders>
            <w:tcMar>
              <w:top w:w="0" w:type="dxa"/>
              <w:left w:w="0" w:type="dxa"/>
              <w:bottom w:w="0" w:type="dxa"/>
              <w:right w:w="0" w:type="dxa"/>
            </w:tcMar>
            <w:vAlign w:val="bottom"/>
          </w:tcPr>
          <w:p w:rsidR="005935EB" w:rsidRDefault="004571D0">
            <w:pPr>
              <w:spacing w:line="240" w:lineRule="auto"/>
              <w:jc w:val="center"/>
              <w:rPr>
                <w:highlight w:val="white"/>
              </w:rPr>
            </w:pPr>
            <w:r>
              <w:rPr>
                <w:highlight w:val="white"/>
              </w:rPr>
              <w:t>127</w:t>
            </w:r>
          </w:p>
        </w:tc>
      </w:tr>
      <w:tr w:rsidR="005935EB">
        <w:trPr>
          <w:trHeight w:val="20"/>
        </w:trPr>
        <w:tc>
          <w:tcPr>
            <w:tcW w:w="898"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5935EB" w:rsidRDefault="004571D0">
            <w:pPr>
              <w:spacing w:line="240" w:lineRule="auto"/>
              <w:jc w:val="center"/>
              <w:rPr>
                <w:highlight w:val="white"/>
              </w:rPr>
            </w:pPr>
            <w:r>
              <w:rPr>
                <w:highlight w:val="white"/>
              </w:rPr>
              <w:t>2023</w:t>
            </w:r>
          </w:p>
        </w:tc>
        <w:tc>
          <w:tcPr>
            <w:tcW w:w="4347" w:type="dxa"/>
            <w:tcBorders>
              <w:top w:val="nil"/>
              <w:left w:val="nil"/>
              <w:bottom w:val="single" w:sz="6" w:space="0" w:color="000000"/>
              <w:right w:val="single" w:sz="6" w:space="0" w:color="000000"/>
            </w:tcBorders>
            <w:tcMar>
              <w:top w:w="0" w:type="dxa"/>
              <w:left w:w="0" w:type="dxa"/>
              <w:bottom w:w="0" w:type="dxa"/>
              <w:right w:w="0" w:type="dxa"/>
            </w:tcMar>
            <w:vAlign w:val="bottom"/>
          </w:tcPr>
          <w:p w:rsidR="005935EB" w:rsidRDefault="004571D0">
            <w:pPr>
              <w:spacing w:line="240" w:lineRule="auto"/>
              <w:jc w:val="center"/>
              <w:rPr>
                <w:highlight w:val="white"/>
              </w:rPr>
            </w:pPr>
            <w:r>
              <w:rPr>
                <w:highlight w:val="white"/>
              </w:rPr>
              <w:t>139</w:t>
            </w:r>
          </w:p>
        </w:tc>
        <w:tc>
          <w:tcPr>
            <w:tcW w:w="4095" w:type="dxa"/>
            <w:tcBorders>
              <w:top w:val="nil"/>
              <w:left w:val="nil"/>
              <w:bottom w:val="single" w:sz="6" w:space="0" w:color="000000"/>
              <w:right w:val="single" w:sz="6" w:space="0" w:color="000000"/>
            </w:tcBorders>
            <w:tcMar>
              <w:top w:w="0" w:type="dxa"/>
              <w:left w:w="0" w:type="dxa"/>
              <w:bottom w:w="0" w:type="dxa"/>
              <w:right w:w="0" w:type="dxa"/>
            </w:tcMar>
            <w:vAlign w:val="bottom"/>
          </w:tcPr>
          <w:p w:rsidR="005935EB" w:rsidRDefault="004571D0">
            <w:pPr>
              <w:spacing w:line="240" w:lineRule="auto"/>
              <w:jc w:val="center"/>
              <w:rPr>
                <w:highlight w:val="white"/>
              </w:rPr>
            </w:pPr>
            <w:r>
              <w:rPr>
                <w:highlight w:val="white"/>
              </w:rPr>
              <w:t>136</w:t>
            </w:r>
          </w:p>
        </w:tc>
      </w:tr>
    </w:tbl>
    <w:p w:rsidR="005935EB" w:rsidRDefault="004571D0">
      <w:pPr>
        <w:spacing w:line="240" w:lineRule="auto"/>
        <w:jc w:val="both"/>
        <w:rPr>
          <w:sz w:val="22"/>
          <w:szCs w:val="22"/>
          <w:highlight w:val="white"/>
        </w:rPr>
      </w:pPr>
      <w:r>
        <w:rPr>
          <w:sz w:val="22"/>
          <w:szCs w:val="22"/>
          <w:highlight w:val="white"/>
        </w:rPr>
        <w:t xml:space="preserve"> </w:t>
      </w:r>
    </w:p>
    <w:p w:rsidR="005935EB" w:rsidRDefault="001B1AAA">
      <w:pPr>
        <w:spacing w:line="240" w:lineRule="auto"/>
        <w:jc w:val="both"/>
        <w:rPr>
          <w:i/>
          <w:color w:val="333333"/>
          <w:sz w:val="22"/>
          <w:szCs w:val="22"/>
          <w:highlight w:val="white"/>
        </w:rPr>
      </w:pPr>
      <w:r>
        <w:rPr>
          <w:i/>
          <w:color w:val="333333"/>
          <w:sz w:val="22"/>
          <w:szCs w:val="22"/>
          <w:highlight w:val="white"/>
        </w:rPr>
        <w:t>Індикатор</w:t>
      </w:r>
      <w:r w:rsidR="004571D0">
        <w:rPr>
          <w:i/>
          <w:color w:val="333333"/>
          <w:sz w:val="22"/>
          <w:szCs w:val="22"/>
          <w:highlight w:val="white"/>
        </w:rPr>
        <w:t>: частка міського населення, що має доступ до безпечної та економічно доступної питної води, у 2025 році - 100 відсотків</w:t>
      </w:r>
    </w:p>
    <w:p w:rsidR="005935EB" w:rsidRDefault="004571D0">
      <w:pPr>
        <w:spacing w:line="240" w:lineRule="auto"/>
        <w:jc w:val="both"/>
        <w:rPr>
          <w:color w:val="333333"/>
          <w:sz w:val="22"/>
          <w:szCs w:val="22"/>
          <w:highlight w:val="white"/>
        </w:rPr>
      </w:pPr>
      <w:r>
        <w:rPr>
          <w:color w:val="333333"/>
          <w:sz w:val="22"/>
          <w:szCs w:val="22"/>
          <w:highlight w:val="white"/>
        </w:rPr>
        <w:t>Прогрес оцінити неможливо через відсутність законодавчо визначених понять для оцінки прогресу за цим критерієм.</w:t>
      </w:r>
    </w:p>
    <w:p w:rsidR="005935EB" w:rsidRDefault="001B1AAA">
      <w:pPr>
        <w:spacing w:line="240" w:lineRule="auto"/>
        <w:jc w:val="both"/>
        <w:rPr>
          <w:i/>
          <w:sz w:val="22"/>
          <w:szCs w:val="22"/>
          <w:highlight w:val="white"/>
        </w:rPr>
      </w:pPr>
      <w:r>
        <w:rPr>
          <w:i/>
          <w:sz w:val="22"/>
          <w:szCs w:val="22"/>
          <w:highlight w:val="white"/>
        </w:rPr>
        <w:t>Індикатор</w:t>
      </w:r>
      <w:r w:rsidR="004571D0">
        <w:rPr>
          <w:i/>
          <w:sz w:val="22"/>
          <w:szCs w:val="22"/>
          <w:highlight w:val="white"/>
        </w:rPr>
        <w:t>: частка міського населення, що підключена до систем централізованого водопостачання, у 2025 році - 100 відсотків</w:t>
      </w:r>
    </w:p>
    <w:p w:rsidR="005935EB" w:rsidRDefault="004571D0">
      <w:pPr>
        <w:spacing w:line="240" w:lineRule="auto"/>
        <w:jc w:val="both"/>
        <w:rPr>
          <w:sz w:val="22"/>
          <w:szCs w:val="22"/>
          <w:highlight w:val="white"/>
        </w:rPr>
      </w:pPr>
      <w:r>
        <w:rPr>
          <w:sz w:val="22"/>
          <w:szCs w:val="22"/>
          <w:highlight w:val="white"/>
        </w:rPr>
        <w:t>Доступ міського населення, що підключене до систем централізованого водопостачання, можна охарактеризувати наступним чином (табл. 13, табл. 14). Варто зазначити, що аналіз даних ускладнюється неоднорідністю даних, пов’язаних з відсутністю інформації за окремі звітні періоди (не всі населені пункти змогли надавати запитувані дані через військову агресію).  Наразі триває підготовка Національної доповіді про якість питної води, стан питного водопостачання та водовідведення за 2024 рік, яка після затвердження буде розміщена у листопаді 2025 року на офіційному сайті Мінрозвитку, тому дані щодо 2024 р. у звіті не представлено.</w:t>
      </w:r>
    </w:p>
    <w:p w:rsidR="005935EB" w:rsidRDefault="004571D0">
      <w:pPr>
        <w:spacing w:line="240" w:lineRule="auto"/>
        <w:jc w:val="both"/>
        <w:rPr>
          <w:sz w:val="22"/>
          <w:szCs w:val="22"/>
          <w:highlight w:val="white"/>
        </w:rPr>
      </w:pPr>
      <w:r>
        <w:rPr>
          <w:sz w:val="22"/>
          <w:szCs w:val="22"/>
          <w:highlight w:val="white"/>
        </w:rPr>
        <w:t>За 3 місяці 2023 року відновлено водопостачання міст Кривий Ріг, Нікополь, Покров та Марганець та в селищних громадах, що постраждали від підриву Каховської ГЕС. Для відновлення функціонування водоканалів винайдено альтернативні джерела водопостачання. На проведення робіт було виділено кошти з обласного бюджету – 120 млн грн; з резервного фонду державного бюджету було – 295 млн грн. Станом на 2025 р.,</w:t>
      </w:r>
      <w:hyperlink r:id="rId40">
        <w:r>
          <w:rPr>
            <w:sz w:val="22"/>
            <w:szCs w:val="22"/>
            <w:highlight w:val="white"/>
          </w:rPr>
          <w:t xml:space="preserve"> </w:t>
        </w:r>
      </w:hyperlink>
      <w:hyperlink r:id="rId41">
        <w:r>
          <w:rPr>
            <w:color w:val="1155CC"/>
            <w:sz w:val="22"/>
            <w:szCs w:val="22"/>
            <w:highlight w:val="white"/>
            <w:u w:val="single"/>
          </w:rPr>
          <w:t>за коментарем голови Агентства відновлення</w:t>
        </w:r>
      </w:hyperlink>
      <w:r>
        <w:rPr>
          <w:sz w:val="22"/>
          <w:szCs w:val="22"/>
          <w:highlight w:val="white"/>
        </w:rPr>
        <w:t>, тривають роботи з відновлення подачі питної води м. Миколаїв, жителі якого з квітня 2022 р. не мали доступу до питної води, роботи планується завершити у серпні 2025 р., наразі збудовано близько 50 % водогону.</w:t>
      </w:r>
    </w:p>
    <w:p w:rsidR="005935EB" w:rsidRDefault="004571D0">
      <w:pPr>
        <w:spacing w:line="240" w:lineRule="auto"/>
        <w:jc w:val="both"/>
        <w:rPr>
          <w:sz w:val="22"/>
          <w:szCs w:val="22"/>
          <w:highlight w:val="white"/>
        </w:rPr>
      </w:pPr>
      <w:r>
        <w:rPr>
          <w:sz w:val="22"/>
          <w:szCs w:val="22"/>
          <w:highlight w:val="white"/>
        </w:rPr>
        <w:t>В цілому, у 2023 році по Україні у розрізі населених пунктів ситуація із забезпеченням централізованим водопостачанням для міст та смт не покращилась порівняно із 2022 роком, для сіл – не змінилась (без урахування Луганської області та АР Крим). Було забезпечено централізованим водопостачанням - 97,2 % міст (відсутнє у 10 містах), 90,3 % смт (відсутнє у 63 смт) та 26,2 % сільських населених пунктів (відсутнє у 18 048 сільських населених пунктах); для 2022 р. охоплення населених пунктів було наступним: 98,1 % міст (відсутнє у 7 містах), 90,8 % смт (відсутнє у 52 смт) та 26,1 % сільських населених пунктів (відсутнє у 18 016 сільських населених пунктах). У 2022 р. з урахування Донецької та Харківської обл. (без Запорізької, Луганської та Херсонської обл., АР Крим, м. Севастополь) спостерігався регрес щодо доступу до послуги порівняно із даними 2021 р., а саме у 2022 р. забезпечено: централізованим водопостачанням – 346 міст або 98,3 % (відсутнє у 6 містах), 499 смт або 90,7 % (відсутнє у 51 смт) та 5 602 сільських населених пункти або 23,4 % (відсутнє у 18 350 сільських населених пунктах). Для 2021 р. було забезпечено 367 міст (98,9 %) із 371; 552 (91,2 %) із 605 смт; 5 590 (23,3 %) із 24 001 сіл.</w:t>
      </w:r>
    </w:p>
    <w:p w:rsidR="005935EB" w:rsidRDefault="004571D0">
      <w:pPr>
        <w:spacing w:line="240" w:lineRule="auto"/>
        <w:jc w:val="both"/>
        <w:rPr>
          <w:sz w:val="22"/>
          <w:szCs w:val="22"/>
          <w:highlight w:val="white"/>
        </w:rPr>
      </w:pPr>
      <w:r>
        <w:rPr>
          <w:sz w:val="22"/>
          <w:szCs w:val="22"/>
          <w:highlight w:val="white"/>
        </w:rPr>
        <w:t>Щодо забезпеченості населення послугами з централізованого водопостачання, то за</w:t>
      </w:r>
      <w:hyperlink r:id="rId42">
        <w:r>
          <w:rPr>
            <w:sz w:val="22"/>
            <w:szCs w:val="22"/>
            <w:highlight w:val="white"/>
          </w:rPr>
          <w:t xml:space="preserve"> </w:t>
        </w:r>
      </w:hyperlink>
      <w:hyperlink r:id="rId43">
        <w:r>
          <w:rPr>
            <w:color w:val="1155CC"/>
            <w:sz w:val="22"/>
            <w:szCs w:val="22"/>
            <w:highlight w:val="white"/>
            <w:u w:val="single"/>
          </w:rPr>
          <w:t>останніми наявними даними</w:t>
        </w:r>
      </w:hyperlink>
      <w:r>
        <w:rPr>
          <w:sz w:val="22"/>
          <w:szCs w:val="22"/>
          <w:highlight w:val="white"/>
        </w:rPr>
        <w:t xml:space="preserve"> чисельність осіб, які не мають доступу до систем централізованого водовідведення зменшилась у 2022 р. з 10 374,708  до 10 112,87 тис. осіб у 2023 р. Частка міського населення (включає населення міст та смт) не перевищує 89 % у 2022-2023 р.р., що не дозволяє оцінити прогрес досягнення за цим критерієм, як позитивний: планувалось, що у 2025 р. частка складе 100 %.</w:t>
      </w:r>
    </w:p>
    <w:p w:rsidR="005935EB" w:rsidRDefault="004571D0">
      <w:pPr>
        <w:spacing w:line="240" w:lineRule="auto"/>
        <w:jc w:val="both"/>
        <w:rPr>
          <w:sz w:val="22"/>
          <w:szCs w:val="22"/>
          <w:highlight w:val="white"/>
        </w:rPr>
      </w:pPr>
      <w:r>
        <w:rPr>
          <w:sz w:val="22"/>
          <w:szCs w:val="22"/>
          <w:highlight w:val="white"/>
        </w:rPr>
        <w:t xml:space="preserve">Для сільського населення заплановано досягнення </w:t>
      </w:r>
      <w:r w:rsidR="001B1AAA">
        <w:rPr>
          <w:sz w:val="22"/>
          <w:szCs w:val="22"/>
          <w:highlight w:val="white"/>
        </w:rPr>
        <w:t>індикатора</w:t>
      </w:r>
      <w:r>
        <w:rPr>
          <w:sz w:val="22"/>
          <w:szCs w:val="22"/>
          <w:highlight w:val="white"/>
        </w:rPr>
        <w:t xml:space="preserve">  у 2025 році на рівні 28 %. За</w:t>
      </w:r>
      <w:hyperlink r:id="rId44">
        <w:r>
          <w:rPr>
            <w:sz w:val="22"/>
            <w:szCs w:val="22"/>
            <w:highlight w:val="white"/>
          </w:rPr>
          <w:t xml:space="preserve"> </w:t>
        </w:r>
      </w:hyperlink>
      <w:hyperlink r:id="rId45">
        <w:r>
          <w:rPr>
            <w:color w:val="1155CC"/>
            <w:sz w:val="22"/>
            <w:szCs w:val="22"/>
            <w:highlight w:val="white"/>
            <w:u w:val="single"/>
          </w:rPr>
          <w:t>останніми наявними даними</w:t>
        </w:r>
      </w:hyperlink>
      <w:r>
        <w:rPr>
          <w:sz w:val="22"/>
          <w:szCs w:val="22"/>
          <w:highlight w:val="white"/>
        </w:rPr>
        <w:t xml:space="preserve"> частка сільського населення, яке має доступ до централізованого водопостачання, не перевищувала 26 % у 2023 р.</w:t>
      </w:r>
    </w:p>
    <w:p w:rsidR="005935EB" w:rsidRDefault="005935EB">
      <w:pPr>
        <w:spacing w:line="240" w:lineRule="auto"/>
        <w:jc w:val="both"/>
        <w:rPr>
          <w:sz w:val="22"/>
          <w:szCs w:val="22"/>
          <w:highlight w:val="white"/>
        </w:rPr>
      </w:pPr>
    </w:p>
    <w:p w:rsidR="004571D0" w:rsidRDefault="004571D0">
      <w:pPr>
        <w:spacing w:line="240" w:lineRule="auto"/>
        <w:jc w:val="both"/>
        <w:rPr>
          <w:sz w:val="22"/>
          <w:szCs w:val="22"/>
          <w:highlight w:val="white"/>
        </w:rPr>
      </w:pPr>
    </w:p>
    <w:p w:rsidR="005935EB" w:rsidRDefault="004571D0">
      <w:pPr>
        <w:spacing w:line="240" w:lineRule="auto"/>
        <w:jc w:val="both"/>
        <w:rPr>
          <w:b/>
          <w:highlight w:val="white"/>
        </w:rPr>
      </w:pPr>
      <w:r>
        <w:rPr>
          <w:b/>
          <w:highlight w:val="white"/>
        </w:rPr>
        <w:lastRenderedPageBreak/>
        <w:t>Таблиця 13. Кількість населених пунктів, забезпечених системами централізованого водопостачання</w:t>
      </w:r>
    </w:p>
    <w:tbl>
      <w:tblPr>
        <w:tblStyle w:val="affffffff0"/>
        <w:tblW w:w="93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20"/>
        <w:gridCol w:w="1103"/>
        <w:gridCol w:w="899"/>
        <w:gridCol w:w="805"/>
        <w:gridCol w:w="1011"/>
        <w:gridCol w:w="837"/>
        <w:gridCol w:w="852"/>
        <w:gridCol w:w="1011"/>
        <w:gridCol w:w="869"/>
        <w:gridCol w:w="833"/>
      </w:tblGrid>
      <w:tr w:rsidR="005935EB">
        <w:trPr>
          <w:trHeight w:val="20"/>
        </w:trPr>
        <w:tc>
          <w:tcPr>
            <w:tcW w:w="1120"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Рік</w:t>
            </w:r>
          </w:p>
        </w:tc>
        <w:tc>
          <w:tcPr>
            <w:tcW w:w="2807" w:type="dxa"/>
            <w:gridSpan w:val="3"/>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Міста</w:t>
            </w:r>
          </w:p>
        </w:tc>
        <w:tc>
          <w:tcPr>
            <w:tcW w:w="2700" w:type="dxa"/>
            <w:gridSpan w:val="3"/>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Селища міського типу</w:t>
            </w:r>
          </w:p>
        </w:tc>
        <w:tc>
          <w:tcPr>
            <w:tcW w:w="2713" w:type="dxa"/>
            <w:gridSpan w:val="3"/>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Села</w:t>
            </w:r>
          </w:p>
        </w:tc>
      </w:tr>
      <w:tr w:rsidR="005935EB">
        <w:trPr>
          <w:trHeight w:val="20"/>
        </w:trPr>
        <w:tc>
          <w:tcPr>
            <w:tcW w:w="1120" w:type="dxa"/>
            <w:vMerge/>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rsidR="005935EB" w:rsidRDefault="005935EB">
            <w:pPr>
              <w:widowControl w:val="0"/>
              <w:pBdr>
                <w:top w:val="nil"/>
                <w:left w:val="nil"/>
                <w:bottom w:val="nil"/>
                <w:right w:val="nil"/>
                <w:between w:val="nil"/>
              </w:pBdr>
              <w:spacing w:line="276" w:lineRule="auto"/>
              <w:rPr>
                <w:b/>
                <w:highlight w:val="white"/>
              </w:rPr>
            </w:pPr>
          </w:p>
        </w:tc>
        <w:tc>
          <w:tcPr>
            <w:tcW w:w="1103"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Всього, од.</w:t>
            </w:r>
          </w:p>
        </w:tc>
        <w:tc>
          <w:tcPr>
            <w:tcW w:w="1704"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з них забезпечено</w:t>
            </w:r>
          </w:p>
        </w:tc>
        <w:tc>
          <w:tcPr>
            <w:tcW w:w="10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всього</w:t>
            </w:r>
          </w:p>
        </w:tc>
        <w:tc>
          <w:tcPr>
            <w:tcW w:w="1689"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з них забезпечено</w:t>
            </w:r>
          </w:p>
        </w:tc>
        <w:tc>
          <w:tcPr>
            <w:tcW w:w="10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всього</w:t>
            </w:r>
          </w:p>
        </w:tc>
        <w:tc>
          <w:tcPr>
            <w:tcW w:w="1702"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з них забезпечено</w:t>
            </w:r>
          </w:p>
        </w:tc>
      </w:tr>
      <w:tr w:rsidR="005935EB">
        <w:trPr>
          <w:trHeight w:val="20"/>
        </w:trPr>
        <w:tc>
          <w:tcPr>
            <w:tcW w:w="1120" w:type="dxa"/>
            <w:vMerge/>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rsidR="005935EB" w:rsidRDefault="005935EB">
            <w:pPr>
              <w:widowControl w:val="0"/>
              <w:pBdr>
                <w:top w:val="nil"/>
                <w:left w:val="nil"/>
                <w:bottom w:val="nil"/>
                <w:right w:val="nil"/>
                <w:between w:val="nil"/>
              </w:pBdr>
              <w:spacing w:line="276" w:lineRule="auto"/>
              <w:rPr>
                <w:b/>
                <w:highlight w:val="white"/>
              </w:rPr>
            </w:pPr>
          </w:p>
        </w:tc>
        <w:tc>
          <w:tcPr>
            <w:tcW w:w="1103"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5935EB">
            <w:pPr>
              <w:widowControl w:val="0"/>
              <w:pBdr>
                <w:top w:val="nil"/>
                <w:left w:val="nil"/>
                <w:bottom w:val="nil"/>
                <w:right w:val="nil"/>
                <w:between w:val="nil"/>
              </w:pBdr>
              <w:spacing w:line="276" w:lineRule="auto"/>
              <w:rPr>
                <w:b/>
                <w:highlight w:val="white"/>
              </w:rPr>
            </w:pPr>
          </w:p>
        </w:tc>
        <w:tc>
          <w:tcPr>
            <w:tcW w:w="89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од.</w:t>
            </w:r>
          </w:p>
        </w:tc>
        <w:tc>
          <w:tcPr>
            <w:tcW w:w="8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w:t>
            </w:r>
          </w:p>
        </w:tc>
        <w:tc>
          <w:tcPr>
            <w:tcW w:w="10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од.</w:t>
            </w:r>
          </w:p>
        </w:tc>
        <w:tc>
          <w:tcPr>
            <w:tcW w:w="83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од.</w:t>
            </w:r>
          </w:p>
        </w:tc>
        <w:tc>
          <w:tcPr>
            <w:tcW w:w="85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w:t>
            </w:r>
          </w:p>
        </w:tc>
        <w:tc>
          <w:tcPr>
            <w:tcW w:w="10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од.</w:t>
            </w:r>
          </w:p>
        </w:tc>
        <w:tc>
          <w:tcPr>
            <w:tcW w:w="86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од.</w:t>
            </w:r>
          </w:p>
        </w:tc>
        <w:tc>
          <w:tcPr>
            <w:tcW w:w="8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w:t>
            </w:r>
          </w:p>
        </w:tc>
      </w:tr>
      <w:tr w:rsidR="005935EB">
        <w:trPr>
          <w:trHeight w:val="20"/>
        </w:trPr>
        <w:tc>
          <w:tcPr>
            <w:tcW w:w="11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2021*</w:t>
            </w:r>
          </w:p>
        </w:tc>
        <w:tc>
          <w:tcPr>
            <w:tcW w:w="110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314</w:t>
            </w:r>
          </w:p>
        </w:tc>
        <w:tc>
          <w:tcPr>
            <w:tcW w:w="89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310</w:t>
            </w:r>
          </w:p>
        </w:tc>
        <w:tc>
          <w:tcPr>
            <w:tcW w:w="8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highlight w:val="white"/>
              </w:rPr>
            </w:pPr>
            <w:r>
              <w:rPr>
                <w:b/>
                <w:i/>
                <w:highlight w:val="white"/>
              </w:rPr>
              <w:t>98,7</w:t>
            </w:r>
          </w:p>
        </w:tc>
        <w:tc>
          <w:tcPr>
            <w:tcW w:w="10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473</w:t>
            </w:r>
          </w:p>
        </w:tc>
        <w:tc>
          <w:tcPr>
            <w:tcW w:w="83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427</w:t>
            </w:r>
          </w:p>
        </w:tc>
        <w:tc>
          <w:tcPr>
            <w:tcW w:w="85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highlight w:val="white"/>
              </w:rPr>
            </w:pPr>
            <w:r>
              <w:rPr>
                <w:b/>
                <w:i/>
                <w:highlight w:val="white"/>
              </w:rPr>
              <w:t>90,3</w:t>
            </w:r>
          </w:p>
        </w:tc>
        <w:tc>
          <w:tcPr>
            <w:tcW w:w="10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22 199</w:t>
            </w:r>
          </w:p>
        </w:tc>
        <w:tc>
          <w:tcPr>
            <w:tcW w:w="86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5 125</w:t>
            </w:r>
          </w:p>
        </w:tc>
        <w:tc>
          <w:tcPr>
            <w:tcW w:w="8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highlight w:val="white"/>
              </w:rPr>
            </w:pPr>
            <w:r>
              <w:rPr>
                <w:b/>
                <w:i/>
                <w:highlight w:val="white"/>
              </w:rPr>
              <w:t>23,1</w:t>
            </w:r>
          </w:p>
        </w:tc>
      </w:tr>
      <w:tr w:rsidR="005935EB">
        <w:trPr>
          <w:trHeight w:val="20"/>
        </w:trPr>
        <w:tc>
          <w:tcPr>
            <w:tcW w:w="11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2022*</w:t>
            </w:r>
          </w:p>
        </w:tc>
        <w:tc>
          <w:tcPr>
            <w:tcW w:w="110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314</w:t>
            </w:r>
          </w:p>
        </w:tc>
        <w:tc>
          <w:tcPr>
            <w:tcW w:w="89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310</w:t>
            </w:r>
          </w:p>
        </w:tc>
        <w:tc>
          <w:tcPr>
            <w:tcW w:w="8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highlight w:val="white"/>
              </w:rPr>
            </w:pPr>
            <w:r>
              <w:rPr>
                <w:b/>
                <w:i/>
                <w:highlight w:val="white"/>
              </w:rPr>
              <w:t>98,7</w:t>
            </w:r>
          </w:p>
        </w:tc>
        <w:tc>
          <w:tcPr>
            <w:tcW w:w="10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473</w:t>
            </w:r>
          </w:p>
        </w:tc>
        <w:tc>
          <w:tcPr>
            <w:tcW w:w="83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427</w:t>
            </w:r>
          </w:p>
        </w:tc>
        <w:tc>
          <w:tcPr>
            <w:tcW w:w="85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highlight w:val="white"/>
              </w:rPr>
            </w:pPr>
            <w:r>
              <w:rPr>
                <w:b/>
                <w:i/>
                <w:highlight w:val="white"/>
              </w:rPr>
              <w:t>90,3</w:t>
            </w:r>
          </w:p>
        </w:tc>
        <w:tc>
          <w:tcPr>
            <w:tcW w:w="10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22 196</w:t>
            </w:r>
          </w:p>
        </w:tc>
        <w:tc>
          <w:tcPr>
            <w:tcW w:w="86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5 201</w:t>
            </w:r>
          </w:p>
        </w:tc>
        <w:tc>
          <w:tcPr>
            <w:tcW w:w="8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highlight w:val="white"/>
              </w:rPr>
            </w:pPr>
            <w:r>
              <w:rPr>
                <w:b/>
                <w:i/>
                <w:highlight w:val="white"/>
              </w:rPr>
              <w:t>23,4</w:t>
            </w:r>
          </w:p>
        </w:tc>
      </w:tr>
      <w:tr w:rsidR="005935EB">
        <w:trPr>
          <w:trHeight w:val="20"/>
        </w:trPr>
        <w:tc>
          <w:tcPr>
            <w:tcW w:w="11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2021**</w:t>
            </w:r>
          </w:p>
        </w:tc>
        <w:tc>
          <w:tcPr>
            <w:tcW w:w="110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371</w:t>
            </w:r>
          </w:p>
        </w:tc>
        <w:tc>
          <w:tcPr>
            <w:tcW w:w="89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367</w:t>
            </w:r>
          </w:p>
        </w:tc>
        <w:tc>
          <w:tcPr>
            <w:tcW w:w="8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highlight w:val="white"/>
              </w:rPr>
            </w:pPr>
            <w:r>
              <w:rPr>
                <w:b/>
                <w:i/>
                <w:highlight w:val="white"/>
              </w:rPr>
              <w:t>98,9</w:t>
            </w:r>
          </w:p>
        </w:tc>
        <w:tc>
          <w:tcPr>
            <w:tcW w:w="10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605</w:t>
            </w:r>
          </w:p>
        </w:tc>
        <w:tc>
          <w:tcPr>
            <w:tcW w:w="83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552</w:t>
            </w:r>
          </w:p>
        </w:tc>
        <w:tc>
          <w:tcPr>
            <w:tcW w:w="85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highlight w:val="white"/>
              </w:rPr>
            </w:pPr>
            <w:r>
              <w:rPr>
                <w:b/>
                <w:i/>
                <w:highlight w:val="white"/>
              </w:rPr>
              <w:t>91,2</w:t>
            </w:r>
          </w:p>
        </w:tc>
        <w:tc>
          <w:tcPr>
            <w:tcW w:w="10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24 001</w:t>
            </w:r>
          </w:p>
        </w:tc>
        <w:tc>
          <w:tcPr>
            <w:tcW w:w="86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5 590</w:t>
            </w:r>
          </w:p>
        </w:tc>
        <w:tc>
          <w:tcPr>
            <w:tcW w:w="8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highlight w:val="white"/>
              </w:rPr>
            </w:pPr>
            <w:r>
              <w:rPr>
                <w:b/>
                <w:i/>
                <w:highlight w:val="white"/>
              </w:rPr>
              <w:t>23,3</w:t>
            </w:r>
          </w:p>
        </w:tc>
      </w:tr>
      <w:tr w:rsidR="005935EB">
        <w:trPr>
          <w:trHeight w:val="20"/>
        </w:trPr>
        <w:tc>
          <w:tcPr>
            <w:tcW w:w="11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2022**</w:t>
            </w:r>
          </w:p>
        </w:tc>
        <w:tc>
          <w:tcPr>
            <w:tcW w:w="110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352</w:t>
            </w:r>
          </w:p>
        </w:tc>
        <w:tc>
          <w:tcPr>
            <w:tcW w:w="89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346</w:t>
            </w:r>
          </w:p>
        </w:tc>
        <w:tc>
          <w:tcPr>
            <w:tcW w:w="8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highlight w:val="white"/>
              </w:rPr>
            </w:pPr>
            <w:r>
              <w:rPr>
                <w:b/>
                <w:i/>
                <w:highlight w:val="white"/>
              </w:rPr>
              <w:t>98,3</w:t>
            </w:r>
          </w:p>
        </w:tc>
        <w:tc>
          <w:tcPr>
            <w:tcW w:w="10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550</w:t>
            </w:r>
          </w:p>
        </w:tc>
        <w:tc>
          <w:tcPr>
            <w:tcW w:w="83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499</w:t>
            </w:r>
          </w:p>
        </w:tc>
        <w:tc>
          <w:tcPr>
            <w:tcW w:w="85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highlight w:val="white"/>
              </w:rPr>
            </w:pPr>
            <w:r>
              <w:rPr>
                <w:b/>
                <w:i/>
                <w:highlight w:val="white"/>
              </w:rPr>
              <w:t>90,7</w:t>
            </w:r>
          </w:p>
        </w:tc>
        <w:tc>
          <w:tcPr>
            <w:tcW w:w="10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23 952</w:t>
            </w:r>
          </w:p>
        </w:tc>
        <w:tc>
          <w:tcPr>
            <w:tcW w:w="86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5 602</w:t>
            </w:r>
          </w:p>
        </w:tc>
        <w:tc>
          <w:tcPr>
            <w:tcW w:w="8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highlight w:val="white"/>
              </w:rPr>
            </w:pPr>
            <w:r>
              <w:rPr>
                <w:b/>
                <w:i/>
                <w:highlight w:val="white"/>
              </w:rPr>
              <w:t>23,4</w:t>
            </w:r>
          </w:p>
        </w:tc>
      </w:tr>
      <w:tr w:rsidR="005935EB">
        <w:trPr>
          <w:trHeight w:val="20"/>
        </w:trPr>
        <w:tc>
          <w:tcPr>
            <w:tcW w:w="11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2022***</w:t>
            </w:r>
          </w:p>
        </w:tc>
        <w:tc>
          <w:tcPr>
            <w:tcW w:w="110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359</w:t>
            </w:r>
          </w:p>
        </w:tc>
        <w:tc>
          <w:tcPr>
            <w:tcW w:w="89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352</w:t>
            </w:r>
          </w:p>
        </w:tc>
        <w:tc>
          <w:tcPr>
            <w:tcW w:w="8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highlight w:val="white"/>
              </w:rPr>
            </w:pPr>
            <w:r>
              <w:rPr>
                <w:b/>
                <w:i/>
                <w:highlight w:val="white"/>
              </w:rPr>
              <w:t>98,1</w:t>
            </w:r>
          </w:p>
        </w:tc>
        <w:tc>
          <w:tcPr>
            <w:tcW w:w="10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563</w:t>
            </w:r>
          </w:p>
        </w:tc>
        <w:tc>
          <w:tcPr>
            <w:tcW w:w="83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511</w:t>
            </w:r>
          </w:p>
        </w:tc>
        <w:tc>
          <w:tcPr>
            <w:tcW w:w="85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highlight w:val="white"/>
              </w:rPr>
            </w:pPr>
            <w:r>
              <w:rPr>
                <w:b/>
                <w:i/>
                <w:highlight w:val="white"/>
              </w:rPr>
              <w:t>90,8</w:t>
            </w:r>
          </w:p>
        </w:tc>
        <w:tc>
          <w:tcPr>
            <w:tcW w:w="10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24 374</w:t>
            </w:r>
          </w:p>
        </w:tc>
        <w:tc>
          <w:tcPr>
            <w:tcW w:w="86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6 358</w:t>
            </w:r>
          </w:p>
        </w:tc>
        <w:tc>
          <w:tcPr>
            <w:tcW w:w="8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highlight w:val="white"/>
              </w:rPr>
            </w:pPr>
            <w:r>
              <w:rPr>
                <w:b/>
                <w:i/>
                <w:highlight w:val="white"/>
              </w:rPr>
              <w:t>26,1</w:t>
            </w:r>
          </w:p>
        </w:tc>
      </w:tr>
      <w:tr w:rsidR="005935EB">
        <w:trPr>
          <w:trHeight w:val="20"/>
        </w:trPr>
        <w:tc>
          <w:tcPr>
            <w:tcW w:w="11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2023***</w:t>
            </w:r>
          </w:p>
        </w:tc>
        <w:tc>
          <w:tcPr>
            <w:tcW w:w="110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357</w:t>
            </w:r>
          </w:p>
        </w:tc>
        <w:tc>
          <w:tcPr>
            <w:tcW w:w="89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347</w:t>
            </w:r>
          </w:p>
        </w:tc>
        <w:tc>
          <w:tcPr>
            <w:tcW w:w="8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highlight w:val="white"/>
              </w:rPr>
            </w:pPr>
            <w:r>
              <w:rPr>
                <w:b/>
                <w:i/>
                <w:highlight w:val="white"/>
              </w:rPr>
              <w:t>97,2</w:t>
            </w:r>
          </w:p>
        </w:tc>
        <w:tc>
          <w:tcPr>
            <w:tcW w:w="10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571</w:t>
            </w:r>
          </w:p>
        </w:tc>
        <w:tc>
          <w:tcPr>
            <w:tcW w:w="83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508</w:t>
            </w:r>
          </w:p>
        </w:tc>
        <w:tc>
          <w:tcPr>
            <w:tcW w:w="85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highlight w:val="white"/>
              </w:rPr>
            </w:pPr>
            <w:r>
              <w:rPr>
                <w:b/>
                <w:i/>
                <w:highlight w:val="white"/>
              </w:rPr>
              <w:t>89,0</w:t>
            </w:r>
          </w:p>
        </w:tc>
        <w:tc>
          <w:tcPr>
            <w:tcW w:w="10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24 447</w:t>
            </w:r>
          </w:p>
        </w:tc>
        <w:tc>
          <w:tcPr>
            <w:tcW w:w="86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6 399</w:t>
            </w:r>
          </w:p>
        </w:tc>
        <w:tc>
          <w:tcPr>
            <w:tcW w:w="8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highlight w:val="white"/>
              </w:rPr>
            </w:pPr>
            <w:r>
              <w:rPr>
                <w:b/>
                <w:i/>
                <w:highlight w:val="white"/>
              </w:rPr>
              <w:t>26,2</w:t>
            </w:r>
          </w:p>
        </w:tc>
      </w:tr>
    </w:tbl>
    <w:p w:rsidR="005935EB" w:rsidRDefault="004571D0">
      <w:pPr>
        <w:spacing w:line="240" w:lineRule="auto"/>
        <w:jc w:val="both"/>
        <w:rPr>
          <w:i/>
          <w:highlight w:val="white"/>
        </w:rPr>
      </w:pPr>
      <w:r>
        <w:rPr>
          <w:i/>
          <w:highlight w:val="white"/>
        </w:rPr>
        <w:t>*без урахування Донецької, Запорізької, Луганської, Херсонської, Харківської областей та АР Крим (Нац. доповідь 2022 р. (2023))</w:t>
      </w:r>
    </w:p>
    <w:p w:rsidR="005935EB" w:rsidRDefault="004571D0">
      <w:pPr>
        <w:spacing w:line="240" w:lineRule="auto"/>
        <w:jc w:val="both"/>
        <w:rPr>
          <w:i/>
          <w:highlight w:val="white"/>
        </w:rPr>
      </w:pPr>
      <w:r>
        <w:rPr>
          <w:i/>
          <w:highlight w:val="white"/>
        </w:rPr>
        <w:t>** без урахування Запорізької, Луганської, Херсонської областей та АР Крим (Нац. доповідь 2022 р. (2023))</w:t>
      </w:r>
    </w:p>
    <w:p w:rsidR="005935EB" w:rsidRDefault="004571D0">
      <w:pPr>
        <w:spacing w:line="240" w:lineRule="auto"/>
        <w:jc w:val="both"/>
        <w:rPr>
          <w:i/>
          <w:highlight w:val="white"/>
        </w:rPr>
      </w:pPr>
      <w:r>
        <w:rPr>
          <w:i/>
          <w:highlight w:val="white"/>
        </w:rPr>
        <w:t>*** без урахування Луганської області та АР Крим (Нац. доповідь 2023 р. (2024))</w:t>
      </w:r>
    </w:p>
    <w:p w:rsidR="005935EB" w:rsidRDefault="005935EB">
      <w:pPr>
        <w:spacing w:line="240" w:lineRule="auto"/>
        <w:jc w:val="both"/>
        <w:rPr>
          <w:sz w:val="28"/>
          <w:szCs w:val="28"/>
          <w:highlight w:val="white"/>
        </w:rPr>
      </w:pPr>
    </w:p>
    <w:p w:rsidR="005935EB" w:rsidRDefault="004571D0">
      <w:pPr>
        <w:spacing w:line="240" w:lineRule="auto"/>
        <w:jc w:val="both"/>
        <w:rPr>
          <w:b/>
          <w:highlight w:val="white"/>
        </w:rPr>
      </w:pPr>
      <w:r>
        <w:rPr>
          <w:b/>
          <w:highlight w:val="white"/>
        </w:rPr>
        <w:t>Таблиця 14. Забезпечення населення в Україні централізованим водопостачанням</w:t>
      </w:r>
    </w:p>
    <w:tbl>
      <w:tblPr>
        <w:tblStyle w:val="affffffff1"/>
        <w:tblW w:w="93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68"/>
        <w:gridCol w:w="1517"/>
        <w:gridCol w:w="1089"/>
        <w:gridCol w:w="557"/>
        <w:gridCol w:w="964"/>
        <w:gridCol w:w="1054"/>
        <w:gridCol w:w="592"/>
        <w:gridCol w:w="1057"/>
        <w:gridCol w:w="1054"/>
        <w:gridCol w:w="588"/>
      </w:tblGrid>
      <w:tr w:rsidR="005935EB">
        <w:trPr>
          <w:trHeight w:val="20"/>
        </w:trPr>
        <w:tc>
          <w:tcPr>
            <w:tcW w:w="86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Рік</w:t>
            </w:r>
          </w:p>
        </w:tc>
        <w:tc>
          <w:tcPr>
            <w:tcW w:w="3163" w:type="dxa"/>
            <w:gridSpan w:val="3"/>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Міста</w:t>
            </w:r>
          </w:p>
        </w:tc>
        <w:tc>
          <w:tcPr>
            <w:tcW w:w="2610" w:type="dxa"/>
            <w:gridSpan w:val="3"/>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Селища міського типу</w:t>
            </w:r>
          </w:p>
        </w:tc>
        <w:tc>
          <w:tcPr>
            <w:tcW w:w="2699" w:type="dxa"/>
            <w:gridSpan w:val="3"/>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Села</w:t>
            </w:r>
          </w:p>
        </w:tc>
      </w:tr>
      <w:tr w:rsidR="005935EB">
        <w:trPr>
          <w:trHeight w:val="20"/>
        </w:trPr>
        <w:tc>
          <w:tcPr>
            <w:tcW w:w="86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5935EB">
            <w:pPr>
              <w:widowControl w:val="0"/>
              <w:pBdr>
                <w:top w:val="nil"/>
                <w:left w:val="nil"/>
                <w:bottom w:val="nil"/>
                <w:right w:val="nil"/>
                <w:between w:val="nil"/>
              </w:pBdr>
              <w:spacing w:line="276" w:lineRule="auto"/>
              <w:rPr>
                <w:sz w:val="18"/>
                <w:szCs w:val="18"/>
                <w:highlight w:val="white"/>
              </w:rPr>
            </w:pPr>
          </w:p>
        </w:tc>
        <w:tc>
          <w:tcPr>
            <w:tcW w:w="1517"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всього, тис. осіб</w:t>
            </w:r>
          </w:p>
        </w:tc>
        <w:tc>
          <w:tcPr>
            <w:tcW w:w="1646"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 xml:space="preserve">з них </w:t>
            </w:r>
          </w:p>
          <w:p w:rsidR="005935EB" w:rsidRDefault="004571D0">
            <w:pPr>
              <w:spacing w:line="240" w:lineRule="auto"/>
              <w:jc w:val="center"/>
              <w:rPr>
                <w:sz w:val="18"/>
                <w:szCs w:val="18"/>
                <w:highlight w:val="white"/>
              </w:rPr>
            </w:pPr>
            <w:r>
              <w:rPr>
                <w:sz w:val="18"/>
                <w:szCs w:val="18"/>
                <w:highlight w:val="white"/>
              </w:rPr>
              <w:t>забезпечено</w:t>
            </w:r>
          </w:p>
        </w:tc>
        <w:tc>
          <w:tcPr>
            <w:tcW w:w="964"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всього,</w:t>
            </w:r>
          </w:p>
          <w:p w:rsidR="005935EB" w:rsidRDefault="004571D0">
            <w:pPr>
              <w:spacing w:line="240" w:lineRule="auto"/>
              <w:jc w:val="center"/>
              <w:rPr>
                <w:sz w:val="18"/>
                <w:szCs w:val="18"/>
                <w:highlight w:val="white"/>
              </w:rPr>
            </w:pPr>
            <w:r>
              <w:rPr>
                <w:sz w:val="18"/>
                <w:szCs w:val="18"/>
                <w:highlight w:val="white"/>
              </w:rPr>
              <w:t>тис. осіб</w:t>
            </w:r>
          </w:p>
        </w:tc>
        <w:tc>
          <w:tcPr>
            <w:tcW w:w="1646"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 xml:space="preserve">з них </w:t>
            </w:r>
          </w:p>
          <w:p w:rsidR="005935EB" w:rsidRDefault="004571D0">
            <w:pPr>
              <w:spacing w:line="240" w:lineRule="auto"/>
              <w:jc w:val="center"/>
              <w:rPr>
                <w:sz w:val="18"/>
                <w:szCs w:val="18"/>
                <w:highlight w:val="white"/>
              </w:rPr>
            </w:pPr>
            <w:r>
              <w:rPr>
                <w:sz w:val="18"/>
                <w:szCs w:val="18"/>
                <w:highlight w:val="white"/>
              </w:rPr>
              <w:t>забезпечено</w:t>
            </w:r>
          </w:p>
        </w:tc>
        <w:tc>
          <w:tcPr>
            <w:tcW w:w="1057"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всього,</w:t>
            </w:r>
          </w:p>
          <w:p w:rsidR="005935EB" w:rsidRDefault="004571D0">
            <w:pPr>
              <w:spacing w:line="240" w:lineRule="auto"/>
              <w:jc w:val="center"/>
              <w:rPr>
                <w:sz w:val="18"/>
                <w:szCs w:val="18"/>
                <w:highlight w:val="white"/>
              </w:rPr>
            </w:pPr>
            <w:r>
              <w:rPr>
                <w:sz w:val="18"/>
                <w:szCs w:val="18"/>
                <w:highlight w:val="white"/>
              </w:rPr>
              <w:t>тис. осіб</w:t>
            </w:r>
          </w:p>
        </w:tc>
        <w:tc>
          <w:tcPr>
            <w:tcW w:w="1642"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з них забезпечено</w:t>
            </w:r>
          </w:p>
        </w:tc>
      </w:tr>
      <w:tr w:rsidR="005935EB">
        <w:trPr>
          <w:trHeight w:val="20"/>
        </w:trPr>
        <w:tc>
          <w:tcPr>
            <w:tcW w:w="86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5935EB">
            <w:pPr>
              <w:widowControl w:val="0"/>
              <w:pBdr>
                <w:top w:val="nil"/>
                <w:left w:val="nil"/>
                <w:bottom w:val="nil"/>
                <w:right w:val="nil"/>
                <w:between w:val="nil"/>
              </w:pBdr>
              <w:spacing w:line="276" w:lineRule="auto"/>
              <w:rPr>
                <w:sz w:val="18"/>
                <w:szCs w:val="18"/>
                <w:highlight w:val="white"/>
              </w:rPr>
            </w:pPr>
          </w:p>
        </w:tc>
        <w:tc>
          <w:tcPr>
            <w:tcW w:w="1517"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5935EB">
            <w:pPr>
              <w:widowControl w:val="0"/>
              <w:pBdr>
                <w:top w:val="nil"/>
                <w:left w:val="nil"/>
                <w:bottom w:val="nil"/>
                <w:right w:val="nil"/>
                <w:between w:val="nil"/>
              </w:pBdr>
              <w:spacing w:line="276" w:lineRule="auto"/>
              <w:rPr>
                <w:sz w:val="18"/>
                <w:szCs w:val="18"/>
                <w:highlight w:val="white"/>
              </w:rPr>
            </w:pP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тис. осіб</w:t>
            </w:r>
          </w:p>
        </w:tc>
        <w:tc>
          <w:tcPr>
            <w:tcW w:w="5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w:t>
            </w:r>
          </w:p>
        </w:tc>
        <w:tc>
          <w:tcPr>
            <w:tcW w:w="964"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5935EB">
            <w:pPr>
              <w:widowControl w:val="0"/>
              <w:pBdr>
                <w:top w:val="nil"/>
                <w:left w:val="nil"/>
                <w:bottom w:val="nil"/>
                <w:right w:val="nil"/>
                <w:between w:val="nil"/>
              </w:pBdr>
              <w:spacing w:line="276" w:lineRule="auto"/>
              <w:rPr>
                <w:sz w:val="18"/>
                <w:szCs w:val="18"/>
                <w:highlight w:val="white"/>
              </w:rPr>
            </w:pP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тис. осіб</w:t>
            </w:r>
          </w:p>
        </w:tc>
        <w:tc>
          <w:tcPr>
            <w:tcW w:w="5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w:t>
            </w:r>
          </w:p>
        </w:tc>
        <w:tc>
          <w:tcPr>
            <w:tcW w:w="1057"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5935EB">
            <w:pPr>
              <w:widowControl w:val="0"/>
              <w:pBdr>
                <w:top w:val="nil"/>
                <w:left w:val="nil"/>
                <w:bottom w:val="nil"/>
                <w:right w:val="nil"/>
                <w:between w:val="nil"/>
              </w:pBdr>
              <w:spacing w:line="276" w:lineRule="auto"/>
              <w:rPr>
                <w:sz w:val="18"/>
                <w:szCs w:val="18"/>
                <w:highlight w:val="white"/>
              </w:rPr>
            </w:pP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тис. осіб</w:t>
            </w:r>
          </w:p>
        </w:tc>
        <w:tc>
          <w:tcPr>
            <w:tcW w:w="5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w:t>
            </w:r>
          </w:p>
        </w:tc>
      </w:tr>
      <w:tr w:rsidR="005935EB">
        <w:trPr>
          <w:trHeight w:val="20"/>
        </w:trPr>
        <w:tc>
          <w:tcPr>
            <w:tcW w:w="86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2021*</w:t>
            </w:r>
          </w:p>
        </w:tc>
        <w:tc>
          <w:tcPr>
            <w:tcW w:w="15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20 552,571</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18 828,091</w:t>
            </w:r>
          </w:p>
        </w:tc>
        <w:tc>
          <w:tcPr>
            <w:tcW w:w="5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sz w:val="18"/>
                <w:szCs w:val="18"/>
                <w:highlight w:val="white"/>
              </w:rPr>
            </w:pPr>
            <w:r>
              <w:rPr>
                <w:b/>
                <w:i/>
                <w:sz w:val="18"/>
                <w:szCs w:val="18"/>
                <w:highlight w:val="white"/>
              </w:rPr>
              <w:t>91,6</w:t>
            </w:r>
          </w:p>
        </w:tc>
        <w:tc>
          <w:tcPr>
            <w:tcW w:w="9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2 499,915</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1 661,958</w:t>
            </w:r>
          </w:p>
        </w:tc>
        <w:tc>
          <w:tcPr>
            <w:tcW w:w="5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sz w:val="18"/>
                <w:szCs w:val="18"/>
                <w:highlight w:val="white"/>
              </w:rPr>
            </w:pPr>
            <w:r>
              <w:rPr>
                <w:b/>
                <w:i/>
                <w:sz w:val="18"/>
                <w:szCs w:val="18"/>
                <w:highlight w:val="white"/>
              </w:rPr>
              <w:t>66,5</w:t>
            </w:r>
          </w:p>
        </w:tc>
        <w:tc>
          <w:tcPr>
            <w:tcW w:w="10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10 251,332</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2 322,376</w:t>
            </w:r>
          </w:p>
        </w:tc>
        <w:tc>
          <w:tcPr>
            <w:tcW w:w="5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sz w:val="18"/>
                <w:szCs w:val="18"/>
                <w:highlight w:val="white"/>
              </w:rPr>
            </w:pPr>
            <w:r>
              <w:rPr>
                <w:b/>
                <w:i/>
                <w:sz w:val="18"/>
                <w:szCs w:val="18"/>
                <w:highlight w:val="white"/>
              </w:rPr>
              <w:t>22,7</w:t>
            </w:r>
          </w:p>
        </w:tc>
      </w:tr>
      <w:tr w:rsidR="005935EB">
        <w:trPr>
          <w:trHeight w:val="20"/>
        </w:trPr>
        <w:tc>
          <w:tcPr>
            <w:tcW w:w="86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2022*</w:t>
            </w:r>
          </w:p>
        </w:tc>
        <w:tc>
          <w:tcPr>
            <w:tcW w:w="15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19 902,146</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18 104,241</w:t>
            </w:r>
          </w:p>
        </w:tc>
        <w:tc>
          <w:tcPr>
            <w:tcW w:w="5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sz w:val="18"/>
                <w:szCs w:val="18"/>
                <w:highlight w:val="white"/>
              </w:rPr>
            </w:pPr>
            <w:r>
              <w:rPr>
                <w:b/>
                <w:i/>
                <w:sz w:val="18"/>
                <w:szCs w:val="18"/>
                <w:highlight w:val="white"/>
              </w:rPr>
              <w:t>91,0</w:t>
            </w:r>
          </w:p>
        </w:tc>
        <w:tc>
          <w:tcPr>
            <w:tcW w:w="9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2 277,123</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1 536,163</w:t>
            </w:r>
          </w:p>
        </w:tc>
        <w:tc>
          <w:tcPr>
            <w:tcW w:w="5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sz w:val="18"/>
                <w:szCs w:val="18"/>
                <w:highlight w:val="white"/>
              </w:rPr>
            </w:pPr>
            <w:r>
              <w:rPr>
                <w:b/>
                <w:i/>
                <w:sz w:val="18"/>
                <w:szCs w:val="18"/>
                <w:highlight w:val="white"/>
              </w:rPr>
              <w:t>67,5</w:t>
            </w:r>
          </w:p>
        </w:tc>
        <w:tc>
          <w:tcPr>
            <w:tcW w:w="10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10 024,193</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2 225,986</w:t>
            </w:r>
          </w:p>
        </w:tc>
        <w:tc>
          <w:tcPr>
            <w:tcW w:w="5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sz w:val="18"/>
                <w:szCs w:val="18"/>
                <w:highlight w:val="white"/>
              </w:rPr>
            </w:pPr>
            <w:r>
              <w:rPr>
                <w:b/>
                <w:i/>
                <w:sz w:val="18"/>
                <w:szCs w:val="18"/>
                <w:highlight w:val="white"/>
              </w:rPr>
              <w:t>22,2</w:t>
            </w:r>
          </w:p>
        </w:tc>
      </w:tr>
      <w:tr w:rsidR="005935EB">
        <w:trPr>
          <w:trHeight w:val="20"/>
        </w:trPr>
        <w:tc>
          <w:tcPr>
            <w:tcW w:w="86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2021**</w:t>
            </w:r>
          </w:p>
        </w:tc>
        <w:tc>
          <w:tcPr>
            <w:tcW w:w="15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20 520,571</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18 807,891</w:t>
            </w:r>
          </w:p>
        </w:tc>
        <w:tc>
          <w:tcPr>
            <w:tcW w:w="5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sz w:val="18"/>
                <w:szCs w:val="18"/>
                <w:highlight w:val="white"/>
              </w:rPr>
            </w:pPr>
            <w:r>
              <w:rPr>
                <w:b/>
                <w:i/>
                <w:sz w:val="18"/>
                <w:szCs w:val="18"/>
                <w:highlight w:val="white"/>
              </w:rPr>
              <w:t>91,7</w:t>
            </w:r>
          </w:p>
        </w:tc>
        <w:tc>
          <w:tcPr>
            <w:tcW w:w="9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2 464,695</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1 639,538</w:t>
            </w:r>
          </w:p>
        </w:tc>
        <w:tc>
          <w:tcPr>
            <w:tcW w:w="5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sz w:val="18"/>
                <w:szCs w:val="18"/>
                <w:highlight w:val="white"/>
              </w:rPr>
            </w:pPr>
            <w:r>
              <w:rPr>
                <w:b/>
                <w:i/>
                <w:sz w:val="18"/>
                <w:szCs w:val="18"/>
                <w:highlight w:val="white"/>
              </w:rPr>
              <w:t>66,5</w:t>
            </w:r>
          </w:p>
        </w:tc>
        <w:tc>
          <w:tcPr>
            <w:tcW w:w="10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10 183,032</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2 275,246</w:t>
            </w:r>
          </w:p>
        </w:tc>
        <w:tc>
          <w:tcPr>
            <w:tcW w:w="5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sz w:val="18"/>
                <w:szCs w:val="18"/>
                <w:highlight w:val="white"/>
              </w:rPr>
            </w:pPr>
            <w:r>
              <w:rPr>
                <w:b/>
                <w:i/>
                <w:sz w:val="18"/>
                <w:szCs w:val="18"/>
                <w:highlight w:val="white"/>
              </w:rPr>
              <w:t>22,3</w:t>
            </w:r>
          </w:p>
        </w:tc>
      </w:tr>
      <w:tr w:rsidR="005935EB">
        <w:trPr>
          <w:trHeight w:val="20"/>
        </w:trPr>
        <w:tc>
          <w:tcPr>
            <w:tcW w:w="86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2022**</w:t>
            </w:r>
          </w:p>
        </w:tc>
        <w:tc>
          <w:tcPr>
            <w:tcW w:w="15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19 116,942</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17 353,484</w:t>
            </w:r>
          </w:p>
        </w:tc>
        <w:tc>
          <w:tcPr>
            <w:tcW w:w="5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sz w:val="18"/>
                <w:szCs w:val="18"/>
                <w:highlight w:val="white"/>
              </w:rPr>
            </w:pPr>
            <w:r>
              <w:rPr>
                <w:b/>
                <w:i/>
                <w:sz w:val="18"/>
                <w:szCs w:val="18"/>
                <w:highlight w:val="white"/>
              </w:rPr>
              <w:t>90,8</w:t>
            </w:r>
          </w:p>
        </w:tc>
        <w:tc>
          <w:tcPr>
            <w:tcW w:w="9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2 219,038</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1 494,265</w:t>
            </w:r>
          </w:p>
        </w:tc>
        <w:tc>
          <w:tcPr>
            <w:tcW w:w="5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sz w:val="18"/>
                <w:szCs w:val="18"/>
                <w:highlight w:val="white"/>
              </w:rPr>
            </w:pPr>
            <w:r>
              <w:rPr>
                <w:b/>
                <w:i/>
                <w:sz w:val="18"/>
                <w:szCs w:val="18"/>
                <w:highlight w:val="white"/>
              </w:rPr>
              <w:t>67,3</w:t>
            </w:r>
          </w:p>
        </w:tc>
        <w:tc>
          <w:tcPr>
            <w:tcW w:w="10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9 881,419</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2 167,108</w:t>
            </w:r>
          </w:p>
        </w:tc>
        <w:tc>
          <w:tcPr>
            <w:tcW w:w="5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sz w:val="18"/>
                <w:szCs w:val="18"/>
                <w:highlight w:val="white"/>
              </w:rPr>
            </w:pPr>
            <w:r>
              <w:rPr>
                <w:b/>
                <w:i/>
                <w:sz w:val="18"/>
                <w:szCs w:val="18"/>
                <w:highlight w:val="white"/>
              </w:rPr>
              <w:t>21,9</w:t>
            </w:r>
          </w:p>
        </w:tc>
      </w:tr>
      <w:tr w:rsidR="005935EB">
        <w:trPr>
          <w:trHeight w:val="20"/>
        </w:trPr>
        <w:tc>
          <w:tcPr>
            <w:tcW w:w="86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2022***</w:t>
            </w:r>
          </w:p>
        </w:tc>
        <w:tc>
          <w:tcPr>
            <w:tcW w:w="15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19 934,126</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18 057,948</w:t>
            </w:r>
          </w:p>
        </w:tc>
        <w:tc>
          <w:tcPr>
            <w:tcW w:w="5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sz w:val="18"/>
                <w:szCs w:val="18"/>
                <w:highlight w:val="white"/>
              </w:rPr>
            </w:pPr>
            <w:r>
              <w:rPr>
                <w:b/>
                <w:i/>
                <w:sz w:val="18"/>
                <w:szCs w:val="18"/>
                <w:highlight w:val="white"/>
              </w:rPr>
              <w:t>90,6</w:t>
            </w:r>
          </w:p>
        </w:tc>
        <w:tc>
          <w:tcPr>
            <w:tcW w:w="9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2 324,969</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1 557,670</w:t>
            </w:r>
          </w:p>
        </w:tc>
        <w:tc>
          <w:tcPr>
            <w:tcW w:w="5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sz w:val="18"/>
                <w:szCs w:val="18"/>
                <w:highlight w:val="white"/>
              </w:rPr>
            </w:pPr>
            <w:r>
              <w:rPr>
                <w:b/>
                <w:i/>
                <w:sz w:val="18"/>
                <w:szCs w:val="18"/>
                <w:highlight w:val="white"/>
              </w:rPr>
              <w:t>67,0</w:t>
            </w:r>
          </w:p>
        </w:tc>
        <w:tc>
          <w:tcPr>
            <w:tcW w:w="10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10 324,239</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2 593,008</w:t>
            </w:r>
          </w:p>
        </w:tc>
        <w:tc>
          <w:tcPr>
            <w:tcW w:w="5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sz w:val="18"/>
                <w:szCs w:val="18"/>
                <w:highlight w:val="white"/>
              </w:rPr>
            </w:pPr>
            <w:r>
              <w:rPr>
                <w:b/>
                <w:i/>
                <w:sz w:val="18"/>
                <w:szCs w:val="18"/>
                <w:highlight w:val="white"/>
              </w:rPr>
              <w:t>25,1</w:t>
            </w:r>
          </w:p>
        </w:tc>
      </w:tr>
      <w:tr w:rsidR="005935EB">
        <w:trPr>
          <w:trHeight w:val="20"/>
        </w:trPr>
        <w:tc>
          <w:tcPr>
            <w:tcW w:w="86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2023***</w:t>
            </w:r>
          </w:p>
        </w:tc>
        <w:tc>
          <w:tcPr>
            <w:tcW w:w="15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19 674,748</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17 987,558</w:t>
            </w:r>
          </w:p>
        </w:tc>
        <w:tc>
          <w:tcPr>
            <w:tcW w:w="5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sz w:val="18"/>
                <w:szCs w:val="18"/>
                <w:highlight w:val="white"/>
              </w:rPr>
            </w:pPr>
            <w:r>
              <w:rPr>
                <w:b/>
                <w:i/>
                <w:sz w:val="18"/>
                <w:szCs w:val="18"/>
                <w:highlight w:val="white"/>
              </w:rPr>
              <w:t>91,4</w:t>
            </w:r>
          </w:p>
        </w:tc>
        <w:tc>
          <w:tcPr>
            <w:tcW w:w="9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2 321,745</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1 549,878</w:t>
            </w:r>
          </w:p>
        </w:tc>
        <w:tc>
          <w:tcPr>
            <w:tcW w:w="5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sz w:val="18"/>
                <w:szCs w:val="18"/>
                <w:highlight w:val="white"/>
              </w:rPr>
            </w:pPr>
            <w:r>
              <w:rPr>
                <w:b/>
                <w:i/>
                <w:sz w:val="18"/>
                <w:szCs w:val="18"/>
                <w:highlight w:val="white"/>
              </w:rPr>
              <w:t>66,8</w:t>
            </w:r>
          </w:p>
        </w:tc>
        <w:tc>
          <w:tcPr>
            <w:tcW w:w="10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10 296,438</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2 642,625</w:t>
            </w:r>
          </w:p>
        </w:tc>
        <w:tc>
          <w:tcPr>
            <w:tcW w:w="5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sz w:val="18"/>
                <w:szCs w:val="18"/>
                <w:highlight w:val="white"/>
              </w:rPr>
            </w:pPr>
            <w:r>
              <w:rPr>
                <w:b/>
                <w:i/>
                <w:sz w:val="18"/>
                <w:szCs w:val="18"/>
                <w:highlight w:val="white"/>
              </w:rPr>
              <w:t>25,7</w:t>
            </w:r>
          </w:p>
        </w:tc>
      </w:tr>
    </w:tbl>
    <w:p w:rsidR="005935EB" w:rsidRDefault="004571D0">
      <w:pPr>
        <w:spacing w:line="240" w:lineRule="auto"/>
        <w:jc w:val="both"/>
        <w:rPr>
          <w:i/>
          <w:highlight w:val="white"/>
        </w:rPr>
      </w:pPr>
      <w:r>
        <w:rPr>
          <w:i/>
          <w:highlight w:val="white"/>
        </w:rPr>
        <w:t>* з урахування Запорізької, Херсонської областей, без Волинської області, Луганської та АР Крим</w:t>
      </w:r>
    </w:p>
    <w:p w:rsidR="005935EB" w:rsidRDefault="004571D0">
      <w:pPr>
        <w:spacing w:line="240" w:lineRule="auto"/>
        <w:jc w:val="both"/>
        <w:rPr>
          <w:i/>
          <w:highlight w:val="white"/>
        </w:rPr>
      </w:pPr>
      <w:r>
        <w:rPr>
          <w:i/>
          <w:highlight w:val="white"/>
        </w:rPr>
        <w:t>** без урахування Волинської, Запорізької, Луганської, Херсонської областей та АР Крим (Нац. доповідь 2022 р. (2023))</w:t>
      </w:r>
    </w:p>
    <w:p w:rsidR="005935EB" w:rsidRDefault="004571D0">
      <w:pPr>
        <w:spacing w:line="240" w:lineRule="auto"/>
        <w:jc w:val="both"/>
        <w:rPr>
          <w:i/>
          <w:highlight w:val="white"/>
        </w:rPr>
      </w:pPr>
      <w:r>
        <w:rPr>
          <w:i/>
          <w:highlight w:val="white"/>
        </w:rPr>
        <w:t>*** без урахування Луганської області та АР Крим (Нац. доповідь 2023 р. (2024))</w:t>
      </w:r>
    </w:p>
    <w:p w:rsidR="005935EB" w:rsidRDefault="005935EB">
      <w:pPr>
        <w:spacing w:line="240" w:lineRule="auto"/>
        <w:jc w:val="both"/>
        <w:rPr>
          <w:sz w:val="22"/>
          <w:szCs w:val="22"/>
          <w:highlight w:val="white"/>
        </w:rPr>
      </w:pPr>
    </w:p>
    <w:p w:rsidR="005935EB" w:rsidRDefault="004571D0">
      <w:pPr>
        <w:spacing w:line="240" w:lineRule="auto"/>
        <w:jc w:val="both"/>
        <w:rPr>
          <w:sz w:val="22"/>
          <w:szCs w:val="22"/>
          <w:highlight w:val="white"/>
        </w:rPr>
      </w:pPr>
      <w:r>
        <w:rPr>
          <w:sz w:val="22"/>
          <w:szCs w:val="22"/>
          <w:highlight w:val="white"/>
        </w:rPr>
        <w:t>Незважаючи на актуальність надзвичайно важливого питання будівництва централізованого питного водопостачання сільських населених пунктів для сталого розвитку Херсонської, Одеської, Миколаївської та Львівської областей, повномасштабна агресія рф у лютому 2022 року поставила під загрозу продовження реалізації заходів запланованих на 2022 рік на території Херсонської, Одеської та Миколаївської областей.</w:t>
      </w:r>
    </w:p>
    <w:p w:rsidR="005935EB" w:rsidRDefault="004571D0">
      <w:pPr>
        <w:spacing w:line="240" w:lineRule="auto"/>
        <w:jc w:val="both"/>
        <w:rPr>
          <w:sz w:val="22"/>
          <w:szCs w:val="22"/>
          <w:highlight w:val="white"/>
        </w:rPr>
      </w:pPr>
      <w:r>
        <w:rPr>
          <w:sz w:val="22"/>
          <w:szCs w:val="22"/>
          <w:highlight w:val="white"/>
        </w:rPr>
        <w:t>Законом України «Про Державний бюджет України на 2022 рік» за бюджетною програмою КПКВК 2707090 було передбачено фінансування у сумі 45,00 млн гривень. Але не було освоєно. Законом України «Про Державний бюджет України на 2023 рік» на реалізацію бюджетної програми КПКВК 2707090 «Першочергове забезпечення сільських населених пунктів централізованим водопостачанням» передбачено 30,00 млн. гривень.  У 2023 році було виконано робіт на суму 25,33 млн гривень. За вказані кошти було завершено будівельні роботи з реконструкції Казанківського групового водопроводу Миколаївської області, однак не введено в експлуатацію 10,597 км водопроводу, що планується здійснити у 2025 році. Продовжено роботи з будівництва Болградського групового водопроводу Одеської області, водопровідних мереж в населених пунктах Львівської області  та реконструкцію донного водовипуску Софіївського водосховища Новобузького району Миколаївської області. Крім того, було виготовлено 8 проєктних робіт.</w:t>
      </w:r>
    </w:p>
    <w:p w:rsidR="005935EB" w:rsidRDefault="004571D0">
      <w:pPr>
        <w:spacing w:line="240" w:lineRule="auto"/>
        <w:jc w:val="both"/>
        <w:rPr>
          <w:sz w:val="22"/>
          <w:szCs w:val="22"/>
          <w:highlight w:val="white"/>
        </w:rPr>
      </w:pPr>
      <w:r>
        <w:rPr>
          <w:sz w:val="22"/>
          <w:szCs w:val="22"/>
          <w:highlight w:val="white"/>
        </w:rPr>
        <w:t>Законом України «Про Державний бюджет України на 2024 рік» на реалізацію бюджетної програми КПКВК 2707090 «Першочергове забезпечення сільських населених пунктів централізованим водопостачанням» передбачено 30,00 млн гривень.  У 2024 році було виконано робіт на суму 24,49 млн гривень. За вказані кошти було продовжено роботи з будівництва Болградського групового водопроводу Одеської області, водопровідних мереж в населених пунктах Львівської області та реконструкцію донного водовипуску Софіївського водосховища Новобузького району Миколаївської області. Крім того, було виготовлено 3 проєктні роботи.</w:t>
      </w:r>
    </w:p>
    <w:p w:rsidR="005935EB" w:rsidRDefault="004571D0">
      <w:pPr>
        <w:spacing w:line="240" w:lineRule="auto"/>
        <w:jc w:val="both"/>
        <w:rPr>
          <w:sz w:val="22"/>
          <w:szCs w:val="22"/>
          <w:highlight w:val="white"/>
        </w:rPr>
      </w:pPr>
      <w:r>
        <w:rPr>
          <w:sz w:val="22"/>
          <w:szCs w:val="22"/>
          <w:highlight w:val="white"/>
        </w:rPr>
        <w:lastRenderedPageBreak/>
        <w:t>Проблема щодо погіршення якості питної води з сільських централізованих систем водопостачання залишається актуальною. На багатьох сільських водопроводах немає очисних споруд та знезаражуючих установок, відсутній лабораторний контроль якості питної води.</w:t>
      </w:r>
    </w:p>
    <w:p w:rsidR="005935EB" w:rsidRDefault="004571D0">
      <w:pPr>
        <w:spacing w:line="240" w:lineRule="auto"/>
        <w:jc w:val="both"/>
        <w:rPr>
          <w:sz w:val="22"/>
          <w:szCs w:val="22"/>
          <w:highlight w:val="white"/>
        </w:rPr>
      </w:pPr>
      <w:r>
        <w:rPr>
          <w:sz w:val="22"/>
          <w:szCs w:val="22"/>
          <w:highlight w:val="white"/>
        </w:rPr>
        <w:t>В окремих регіонах гостро стоїть питання забезпечення населення питною водою не тільки в якісному, але і в кількісному відношенні. Подача води за графіками та її тривала відсутність у водопровідних мережах сприяє бактеріальному забрудненню питної води.</w:t>
      </w:r>
    </w:p>
    <w:p w:rsidR="005935EB" w:rsidRDefault="004571D0">
      <w:pPr>
        <w:spacing w:line="240" w:lineRule="auto"/>
        <w:jc w:val="both"/>
        <w:rPr>
          <w:sz w:val="22"/>
          <w:szCs w:val="22"/>
          <w:highlight w:val="white"/>
        </w:rPr>
      </w:pPr>
      <w:r>
        <w:rPr>
          <w:sz w:val="22"/>
          <w:szCs w:val="22"/>
          <w:highlight w:val="white"/>
        </w:rPr>
        <w:t>Одним із першочергових завдань з вирішення проблеми відсутності централізованого водопостачання та централізованого водовідведення в населених пунктах на сьогодні є забезпечення якісною питною водою населених пунктів, що забезпечуються привізною водою, оскільки за останні два роки ситуація погіршилась.</w:t>
      </w:r>
    </w:p>
    <w:p w:rsidR="005935EB" w:rsidRDefault="004571D0">
      <w:pPr>
        <w:spacing w:line="240" w:lineRule="auto"/>
        <w:jc w:val="both"/>
        <w:rPr>
          <w:sz w:val="22"/>
          <w:szCs w:val="22"/>
          <w:highlight w:val="white"/>
        </w:rPr>
      </w:pPr>
      <w:r>
        <w:rPr>
          <w:sz w:val="22"/>
          <w:szCs w:val="22"/>
          <w:highlight w:val="white"/>
        </w:rPr>
        <w:t>За інформацією Мінрозвитку привізною водою у 2023 році забезпечувалось 280,94 тис. осіб (0,9 % від загальної чисельності населення в Україні (без урахування Луганської області) у 8 областях: Дніпропетровська, Запорізька, Кіровоградська, Миколаївська, Одеська, Полтавська, Харківська, Херсонська, загалом у 731 населеному пункті (2,9 % від загальної кількості населених пунктів в Україні (без урахування даних по Луганській області). У 2022 році привізною питною водою забезпечувалось 249,4 тис. осіб (0,8 % від загальної чисельності населення в Україні без урахування населення Волинської, Луганської області) у 7 областях: Дніпропетровська, Запорізька, Кіровоградська, Миколаївська, Одеська, Полтавська, Харківська у 692 населених пунктах (2,7 % загальної кількості населених пунктів (без урахування даних по Луганській області).</w:t>
      </w:r>
    </w:p>
    <w:p w:rsidR="005935EB" w:rsidRDefault="001B1AAA">
      <w:pPr>
        <w:spacing w:line="240" w:lineRule="auto"/>
        <w:jc w:val="both"/>
        <w:rPr>
          <w:i/>
          <w:sz w:val="22"/>
          <w:szCs w:val="22"/>
          <w:highlight w:val="white"/>
        </w:rPr>
      </w:pPr>
      <w:r>
        <w:rPr>
          <w:i/>
          <w:sz w:val="22"/>
          <w:szCs w:val="22"/>
          <w:highlight w:val="white"/>
        </w:rPr>
        <w:t>Індикатор</w:t>
      </w:r>
      <w:r w:rsidR="004571D0">
        <w:rPr>
          <w:i/>
          <w:sz w:val="22"/>
          <w:szCs w:val="22"/>
          <w:highlight w:val="white"/>
        </w:rPr>
        <w:t>: протяжність систем централізованого водопостачання, що відремонтовані або замінені (відсотків потреби): у 2025 році - не менше 70 відсотків; у 2030 році - не менше 90 відсотків</w:t>
      </w:r>
    </w:p>
    <w:p w:rsidR="005935EB" w:rsidRDefault="004571D0">
      <w:pPr>
        <w:spacing w:line="240" w:lineRule="auto"/>
        <w:jc w:val="both"/>
        <w:rPr>
          <w:sz w:val="22"/>
          <w:szCs w:val="22"/>
          <w:highlight w:val="white"/>
        </w:rPr>
      </w:pPr>
      <w:r>
        <w:rPr>
          <w:sz w:val="22"/>
          <w:szCs w:val="22"/>
          <w:highlight w:val="white"/>
        </w:rPr>
        <w:t xml:space="preserve">Прогресу щодо зниження аварійності водопровідних мереж не спостерігається за останні звітні роки, що пов’язано з відсутністю фінансування для ремонту водопровідних мереж, руйнуваннями, спричиненими агресією рф. У попередні роки темпи заміни аварійних мереж також були невисокими, загалом, не перевищують 2,5 % від потреби (табл. 15). Невеликий прогрес щодо заміни мереж пов’язаний із наданням допомоги міжнародними організаціями для відновлення мереж водопостачання, які зазнали руйнувань з 2022 р., хоча і такий прогрес не дає змоги досягти у 2025 р. запланованого </w:t>
      </w:r>
      <w:r w:rsidR="001B1AAA">
        <w:rPr>
          <w:sz w:val="22"/>
          <w:szCs w:val="22"/>
          <w:highlight w:val="white"/>
        </w:rPr>
        <w:t>індикатора</w:t>
      </w:r>
      <w:r>
        <w:rPr>
          <w:sz w:val="22"/>
          <w:szCs w:val="22"/>
          <w:highlight w:val="white"/>
        </w:rPr>
        <w:t xml:space="preserve"> у 70 % відремонтованих водопровідних мереж.</w:t>
      </w:r>
    </w:p>
    <w:p w:rsidR="005935EB" w:rsidRDefault="004571D0">
      <w:pPr>
        <w:spacing w:line="240" w:lineRule="auto"/>
        <w:jc w:val="both"/>
        <w:rPr>
          <w:sz w:val="22"/>
          <w:szCs w:val="22"/>
          <w:highlight w:val="white"/>
        </w:rPr>
      </w:pPr>
      <w:r>
        <w:rPr>
          <w:sz w:val="22"/>
          <w:szCs w:val="22"/>
          <w:highlight w:val="white"/>
        </w:rPr>
        <w:t>У 2015 р. сумарна протяжність водопровідних мереж (без урахування Донецької обл.) оцінювалась у 106 374,4 км, ветхі та аварійні – 36 185,4 км (34 %); було замінено лише 573,6 км або 1,6 % від потреби.</w:t>
      </w:r>
    </w:p>
    <w:p w:rsidR="005935EB" w:rsidRDefault="004571D0">
      <w:pPr>
        <w:spacing w:line="240" w:lineRule="auto"/>
        <w:jc w:val="both"/>
        <w:rPr>
          <w:sz w:val="22"/>
          <w:szCs w:val="22"/>
          <w:highlight w:val="white"/>
        </w:rPr>
      </w:pPr>
      <w:r>
        <w:rPr>
          <w:sz w:val="22"/>
          <w:szCs w:val="22"/>
          <w:highlight w:val="white"/>
        </w:rPr>
        <w:t>У 2020 р. сумарна протяжність водопровідних мереж (без урахування Донецької обл.) дорівнювала – 106 536,4 км, з яких ветхі та аварійні – 36 916,25 км або 34,7 %, замінено протягом року - 838,5 тис. км або 2,3 % від потреби.</w:t>
      </w:r>
    </w:p>
    <w:p w:rsidR="005935EB" w:rsidRDefault="004571D0">
      <w:pPr>
        <w:spacing w:line="240" w:lineRule="auto"/>
        <w:jc w:val="both"/>
        <w:rPr>
          <w:sz w:val="22"/>
          <w:szCs w:val="22"/>
          <w:highlight w:val="white"/>
        </w:rPr>
      </w:pPr>
      <w:r>
        <w:rPr>
          <w:sz w:val="22"/>
          <w:szCs w:val="22"/>
          <w:highlight w:val="white"/>
        </w:rPr>
        <w:t>У 2023 р. загальна протяжність водопровідних мереж складає (без урахування Луганської області та АР Крим), 108 801 км, в т.ч. ветхих та аварійних – 39 674 км або 36,5 %; протягом року було замінено 888 км або 2,2 % від потреби. У 2022 р., за оновленими даними, протяжність аварійних мереж була меншою (37 162 км або 36,1 %), частка замінених мереж була нижчою – 679 км або 1,8 % замінених мереж від тих, що потребували заміни.</w:t>
      </w:r>
    </w:p>
    <w:p w:rsidR="005935EB" w:rsidRDefault="005935EB">
      <w:pPr>
        <w:spacing w:line="240" w:lineRule="auto"/>
        <w:jc w:val="both"/>
        <w:rPr>
          <w:sz w:val="22"/>
          <w:szCs w:val="22"/>
          <w:highlight w:val="white"/>
        </w:rPr>
      </w:pPr>
    </w:p>
    <w:p w:rsidR="005935EB" w:rsidRDefault="004571D0">
      <w:pPr>
        <w:spacing w:line="240" w:lineRule="auto"/>
        <w:jc w:val="both"/>
        <w:rPr>
          <w:b/>
          <w:highlight w:val="white"/>
        </w:rPr>
      </w:pPr>
      <w:r>
        <w:rPr>
          <w:b/>
          <w:highlight w:val="white"/>
        </w:rPr>
        <w:t>Таблиця 15. Протяжність водопровідних мереж в Україні</w:t>
      </w:r>
    </w:p>
    <w:tbl>
      <w:tblPr>
        <w:tblStyle w:val="affffffff2"/>
        <w:tblW w:w="93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42"/>
        <w:gridCol w:w="1024"/>
        <w:gridCol w:w="1844"/>
        <w:gridCol w:w="1795"/>
        <w:gridCol w:w="1151"/>
        <w:gridCol w:w="1384"/>
      </w:tblGrid>
      <w:tr w:rsidR="005935EB">
        <w:trPr>
          <w:trHeight w:val="20"/>
        </w:trPr>
        <w:tc>
          <w:tcPr>
            <w:tcW w:w="21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935EB" w:rsidRDefault="004571D0">
            <w:pPr>
              <w:spacing w:line="240" w:lineRule="auto"/>
              <w:ind w:left="57" w:right="57"/>
              <w:jc w:val="center"/>
              <w:rPr>
                <w:b/>
                <w:highlight w:val="white"/>
              </w:rPr>
            </w:pPr>
            <w:r>
              <w:rPr>
                <w:b/>
                <w:highlight w:val="white"/>
              </w:rPr>
              <w:t>Протяжність мереж</w:t>
            </w:r>
          </w:p>
        </w:tc>
        <w:tc>
          <w:tcPr>
            <w:tcW w:w="1024"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vAlign w:val="center"/>
          </w:tcPr>
          <w:p w:rsidR="005935EB" w:rsidRDefault="004571D0">
            <w:pPr>
              <w:spacing w:line="240" w:lineRule="auto"/>
              <w:ind w:left="57" w:right="57"/>
              <w:jc w:val="center"/>
              <w:rPr>
                <w:b/>
                <w:highlight w:val="white"/>
              </w:rPr>
            </w:pPr>
            <w:r>
              <w:rPr>
                <w:b/>
                <w:highlight w:val="white"/>
              </w:rPr>
              <w:t>2015</w:t>
            </w:r>
          </w:p>
        </w:tc>
        <w:tc>
          <w:tcPr>
            <w:tcW w:w="1844"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vAlign w:val="center"/>
          </w:tcPr>
          <w:p w:rsidR="005935EB" w:rsidRDefault="004571D0">
            <w:pPr>
              <w:spacing w:line="240" w:lineRule="auto"/>
              <w:ind w:left="57" w:right="57"/>
              <w:jc w:val="center"/>
              <w:rPr>
                <w:b/>
                <w:highlight w:val="white"/>
              </w:rPr>
            </w:pPr>
            <w:r>
              <w:rPr>
                <w:b/>
                <w:highlight w:val="white"/>
              </w:rPr>
              <w:t>2020</w:t>
            </w:r>
          </w:p>
        </w:tc>
        <w:tc>
          <w:tcPr>
            <w:tcW w:w="1795"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vAlign w:val="center"/>
          </w:tcPr>
          <w:p w:rsidR="005935EB" w:rsidRDefault="004571D0">
            <w:pPr>
              <w:spacing w:line="240" w:lineRule="auto"/>
              <w:ind w:left="57" w:right="57"/>
              <w:jc w:val="center"/>
              <w:rPr>
                <w:b/>
                <w:highlight w:val="white"/>
              </w:rPr>
            </w:pPr>
            <w:r>
              <w:rPr>
                <w:b/>
                <w:highlight w:val="white"/>
              </w:rPr>
              <w:t>2021</w:t>
            </w:r>
          </w:p>
        </w:tc>
        <w:tc>
          <w:tcPr>
            <w:tcW w:w="1151"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vAlign w:val="center"/>
          </w:tcPr>
          <w:p w:rsidR="005935EB" w:rsidRDefault="004571D0">
            <w:pPr>
              <w:spacing w:line="240" w:lineRule="auto"/>
              <w:ind w:left="57" w:right="57"/>
              <w:jc w:val="center"/>
              <w:rPr>
                <w:b/>
                <w:highlight w:val="white"/>
              </w:rPr>
            </w:pPr>
            <w:r>
              <w:rPr>
                <w:b/>
                <w:highlight w:val="white"/>
              </w:rPr>
              <w:t>2022</w:t>
            </w:r>
          </w:p>
        </w:tc>
        <w:tc>
          <w:tcPr>
            <w:tcW w:w="1384"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vAlign w:val="center"/>
          </w:tcPr>
          <w:p w:rsidR="005935EB" w:rsidRDefault="004571D0">
            <w:pPr>
              <w:spacing w:line="240" w:lineRule="auto"/>
              <w:ind w:left="57" w:right="57"/>
              <w:jc w:val="center"/>
              <w:rPr>
                <w:b/>
                <w:highlight w:val="white"/>
              </w:rPr>
            </w:pPr>
            <w:r>
              <w:rPr>
                <w:b/>
                <w:highlight w:val="white"/>
              </w:rPr>
              <w:t>2023</w:t>
            </w:r>
          </w:p>
        </w:tc>
      </w:tr>
      <w:tr w:rsidR="005935EB">
        <w:trPr>
          <w:trHeight w:val="20"/>
        </w:trPr>
        <w:tc>
          <w:tcPr>
            <w:tcW w:w="2142"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935EB" w:rsidRDefault="004571D0">
            <w:pPr>
              <w:spacing w:line="240" w:lineRule="auto"/>
              <w:ind w:left="57" w:right="57"/>
              <w:jc w:val="both"/>
              <w:rPr>
                <w:b/>
                <w:highlight w:val="white"/>
              </w:rPr>
            </w:pPr>
            <w:r>
              <w:rPr>
                <w:b/>
                <w:highlight w:val="white"/>
              </w:rPr>
              <w:t>Водопровідні мережі (км)</w:t>
            </w:r>
            <w:r>
              <w:rPr>
                <w:highlight w:val="white"/>
              </w:rPr>
              <w:t xml:space="preserve"> </w:t>
            </w:r>
            <w:r>
              <w:rPr>
                <w:b/>
                <w:highlight w:val="white"/>
              </w:rPr>
              <w:t>в т.ч.</w:t>
            </w:r>
          </w:p>
        </w:tc>
        <w:tc>
          <w:tcPr>
            <w:tcW w:w="1024"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rsidR="005935EB" w:rsidRDefault="004571D0">
            <w:pPr>
              <w:spacing w:line="240" w:lineRule="auto"/>
              <w:ind w:left="57" w:right="57"/>
              <w:jc w:val="center"/>
              <w:rPr>
                <w:highlight w:val="white"/>
              </w:rPr>
            </w:pPr>
            <w:r>
              <w:rPr>
                <w:highlight w:val="white"/>
              </w:rPr>
              <w:t>106 374,4</w:t>
            </w:r>
          </w:p>
        </w:tc>
        <w:tc>
          <w:tcPr>
            <w:tcW w:w="1844"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rsidR="005935EB" w:rsidRDefault="004571D0">
            <w:pPr>
              <w:spacing w:line="240" w:lineRule="auto"/>
              <w:ind w:left="57" w:right="57"/>
              <w:jc w:val="center"/>
              <w:rPr>
                <w:highlight w:val="white"/>
              </w:rPr>
            </w:pPr>
            <w:r>
              <w:rPr>
                <w:highlight w:val="white"/>
              </w:rPr>
              <w:t>106 536,4 /</w:t>
            </w:r>
          </w:p>
          <w:p w:rsidR="005935EB" w:rsidRDefault="004571D0">
            <w:pPr>
              <w:spacing w:line="240" w:lineRule="auto"/>
              <w:ind w:left="57" w:right="57"/>
              <w:jc w:val="center"/>
              <w:rPr>
                <w:highlight w:val="white"/>
              </w:rPr>
            </w:pPr>
            <w:r>
              <w:rPr>
                <w:highlight w:val="white"/>
              </w:rPr>
              <w:t>81 228,6</w:t>
            </w:r>
          </w:p>
        </w:tc>
        <w:tc>
          <w:tcPr>
            <w:tcW w:w="1795"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rsidR="005935EB" w:rsidRDefault="004571D0">
            <w:pPr>
              <w:spacing w:line="240" w:lineRule="auto"/>
              <w:ind w:left="57" w:right="57"/>
              <w:jc w:val="center"/>
              <w:rPr>
                <w:highlight w:val="white"/>
              </w:rPr>
            </w:pPr>
            <w:r>
              <w:rPr>
                <w:highlight w:val="white"/>
              </w:rPr>
              <w:t>82 919,14 /</w:t>
            </w:r>
          </w:p>
          <w:p w:rsidR="005935EB" w:rsidRDefault="004571D0">
            <w:pPr>
              <w:spacing w:line="240" w:lineRule="auto"/>
              <w:ind w:left="57" w:right="57"/>
              <w:jc w:val="center"/>
              <w:rPr>
                <w:highlight w:val="white"/>
              </w:rPr>
            </w:pPr>
            <w:r>
              <w:rPr>
                <w:highlight w:val="white"/>
              </w:rPr>
              <w:t>90 308,29</w:t>
            </w:r>
          </w:p>
        </w:tc>
        <w:tc>
          <w:tcPr>
            <w:tcW w:w="1151"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rsidR="005935EB" w:rsidRDefault="004571D0">
            <w:pPr>
              <w:spacing w:line="240" w:lineRule="auto"/>
              <w:ind w:left="57" w:right="57"/>
              <w:jc w:val="center"/>
              <w:rPr>
                <w:highlight w:val="white"/>
              </w:rPr>
            </w:pPr>
            <w:r>
              <w:rPr>
                <w:highlight w:val="white"/>
              </w:rPr>
              <w:t>104 526,17</w:t>
            </w:r>
          </w:p>
        </w:tc>
        <w:tc>
          <w:tcPr>
            <w:tcW w:w="1384"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rsidR="005935EB" w:rsidRDefault="004571D0">
            <w:pPr>
              <w:spacing w:line="240" w:lineRule="auto"/>
              <w:ind w:left="57" w:right="57"/>
              <w:jc w:val="center"/>
              <w:rPr>
                <w:highlight w:val="white"/>
              </w:rPr>
            </w:pPr>
            <w:r>
              <w:rPr>
                <w:highlight w:val="white"/>
              </w:rPr>
              <w:t>108 801,89</w:t>
            </w:r>
          </w:p>
        </w:tc>
      </w:tr>
      <w:tr w:rsidR="005935EB">
        <w:trPr>
          <w:trHeight w:val="20"/>
        </w:trPr>
        <w:tc>
          <w:tcPr>
            <w:tcW w:w="2142"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935EB" w:rsidRDefault="004571D0">
            <w:pPr>
              <w:spacing w:line="240" w:lineRule="auto"/>
              <w:ind w:left="57" w:right="57"/>
              <w:jc w:val="both"/>
              <w:rPr>
                <w:highlight w:val="white"/>
              </w:rPr>
            </w:pPr>
            <w:r>
              <w:rPr>
                <w:highlight w:val="white"/>
              </w:rPr>
              <w:t>ветхі та аварійні мережі, км (%)</w:t>
            </w:r>
          </w:p>
        </w:tc>
        <w:tc>
          <w:tcPr>
            <w:tcW w:w="1024"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rsidR="005935EB" w:rsidRDefault="004571D0">
            <w:pPr>
              <w:spacing w:line="240" w:lineRule="auto"/>
              <w:ind w:left="57" w:right="57"/>
              <w:jc w:val="center"/>
              <w:rPr>
                <w:highlight w:val="white"/>
              </w:rPr>
            </w:pPr>
            <w:r>
              <w:rPr>
                <w:highlight w:val="white"/>
              </w:rPr>
              <w:t>36 185,4</w:t>
            </w:r>
          </w:p>
          <w:p w:rsidR="005935EB" w:rsidRDefault="004571D0">
            <w:pPr>
              <w:spacing w:line="240" w:lineRule="auto"/>
              <w:ind w:left="57" w:right="57"/>
              <w:jc w:val="center"/>
              <w:rPr>
                <w:highlight w:val="white"/>
              </w:rPr>
            </w:pPr>
            <w:r>
              <w:rPr>
                <w:highlight w:val="white"/>
              </w:rPr>
              <w:t>(34 %)</w:t>
            </w:r>
          </w:p>
        </w:tc>
        <w:tc>
          <w:tcPr>
            <w:tcW w:w="1844"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rsidR="005935EB" w:rsidRDefault="004571D0">
            <w:pPr>
              <w:spacing w:line="240" w:lineRule="auto"/>
              <w:ind w:left="57" w:right="57"/>
              <w:jc w:val="center"/>
              <w:rPr>
                <w:highlight w:val="white"/>
              </w:rPr>
            </w:pPr>
            <w:r>
              <w:rPr>
                <w:highlight w:val="white"/>
              </w:rPr>
              <w:t>36 916,25 (34,7 %) /</w:t>
            </w:r>
          </w:p>
          <w:p w:rsidR="005935EB" w:rsidRDefault="004571D0">
            <w:pPr>
              <w:spacing w:line="240" w:lineRule="auto"/>
              <w:ind w:left="57" w:right="57"/>
              <w:jc w:val="center"/>
              <w:rPr>
                <w:highlight w:val="white"/>
              </w:rPr>
            </w:pPr>
            <w:r>
              <w:rPr>
                <w:highlight w:val="white"/>
              </w:rPr>
              <w:t>26 464,83 (32,6 %)</w:t>
            </w:r>
          </w:p>
        </w:tc>
        <w:tc>
          <w:tcPr>
            <w:tcW w:w="1795"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rsidR="005935EB" w:rsidRDefault="004571D0">
            <w:pPr>
              <w:spacing w:line="240" w:lineRule="auto"/>
              <w:ind w:left="57" w:right="57"/>
              <w:jc w:val="center"/>
              <w:rPr>
                <w:highlight w:val="white"/>
              </w:rPr>
            </w:pPr>
            <w:r>
              <w:rPr>
                <w:highlight w:val="white"/>
              </w:rPr>
              <w:t>27 325,73 (33 %) /</w:t>
            </w:r>
          </w:p>
          <w:p w:rsidR="005935EB" w:rsidRDefault="004571D0">
            <w:pPr>
              <w:spacing w:line="240" w:lineRule="auto"/>
              <w:ind w:left="57" w:right="57"/>
              <w:jc w:val="center"/>
              <w:rPr>
                <w:highlight w:val="white"/>
              </w:rPr>
            </w:pPr>
            <w:r>
              <w:rPr>
                <w:highlight w:val="white"/>
              </w:rPr>
              <w:t>31 506,67 (34,8 %)</w:t>
            </w:r>
          </w:p>
        </w:tc>
        <w:tc>
          <w:tcPr>
            <w:tcW w:w="1151"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rsidR="005935EB" w:rsidRDefault="004571D0">
            <w:pPr>
              <w:spacing w:line="240" w:lineRule="auto"/>
              <w:ind w:left="57" w:right="57"/>
              <w:jc w:val="center"/>
              <w:rPr>
                <w:highlight w:val="white"/>
              </w:rPr>
            </w:pPr>
            <w:r>
              <w:rPr>
                <w:highlight w:val="white"/>
              </w:rPr>
              <w:t>37 162,92 (35,6 %)</w:t>
            </w:r>
          </w:p>
        </w:tc>
        <w:tc>
          <w:tcPr>
            <w:tcW w:w="1384"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rsidR="005935EB" w:rsidRDefault="004571D0">
            <w:pPr>
              <w:spacing w:line="240" w:lineRule="auto"/>
              <w:ind w:left="57" w:right="57"/>
              <w:jc w:val="center"/>
              <w:rPr>
                <w:highlight w:val="white"/>
              </w:rPr>
            </w:pPr>
            <w:r>
              <w:rPr>
                <w:highlight w:val="white"/>
              </w:rPr>
              <w:t>39 674,96 (36,5 %)</w:t>
            </w:r>
          </w:p>
        </w:tc>
      </w:tr>
      <w:tr w:rsidR="005935EB">
        <w:trPr>
          <w:trHeight w:val="20"/>
        </w:trPr>
        <w:tc>
          <w:tcPr>
            <w:tcW w:w="2142"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935EB" w:rsidRDefault="004571D0">
            <w:pPr>
              <w:spacing w:line="240" w:lineRule="auto"/>
              <w:ind w:left="57" w:right="57"/>
              <w:jc w:val="both"/>
              <w:rPr>
                <w:highlight w:val="white"/>
              </w:rPr>
            </w:pPr>
            <w:r>
              <w:rPr>
                <w:highlight w:val="white"/>
              </w:rPr>
              <w:t>замінено протягом року</w:t>
            </w:r>
          </w:p>
        </w:tc>
        <w:tc>
          <w:tcPr>
            <w:tcW w:w="1024"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rsidR="005935EB" w:rsidRDefault="004571D0">
            <w:pPr>
              <w:spacing w:line="240" w:lineRule="auto"/>
              <w:ind w:left="57" w:right="57"/>
              <w:jc w:val="center"/>
              <w:rPr>
                <w:highlight w:val="white"/>
              </w:rPr>
            </w:pPr>
            <w:r>
              <w:rPr>
                <w:highlight w:val="white"/>
              </w:rPr>
              <w:t>573,6</w:t>
            </w:r>
          </w:p>
          <w:p w:rsidR="005935EB" w:rsidRDefault="004571D0">
            <w:pPr>
              <w:spacing w:line="240" w:lineRule="auto"/>
              <w:ind w:left="57" w:right="57"/>
              <w:jc w:val="center"/>
              <w:rPr>
                <w:highlight w:val="white"/>
              </w:rPr>
            </w:pPr>
            <w:r>
              <w:rPr>
                <w:highlight w:val="white"/>
              </w:rPr>
              <w:t>(1,6 %)</w:t>
            </w:r>
          </w:p>
        </w:tc>
        <w:tc>
          <w:tcPr>
            <w:tcW w:w="1844"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rsidR="005935EB" w:rsidRDefault="004571D0">
            <w:pPr>
              <w:spacing w:line="240" w:lineRule="auto"/>
              <w:ind w:left="57" w:right="57"/>
              <w:jc w:val="center"/>
              <w:rPr>
                <w:highlight w:val="white"/>
              </w:rPr>
            </w:pPr>
            <w:r>
              <w:rPr>
                <w:highlight w:val="white"/>
              </w:rPr>
              <w:t>838,5 (2,3 %) /</w:t>
            </w:r>
          </w:p>
          <w:p w:rsidR="005935EB" w:rsidRDefault="004571D0">
            <w:pPr>
              <w:spacing w:line="240" w:lineRule="auto"/>
              <w:ind w:left="57" w:right="57"/>
              <w:jc w:val="center"/>
              <w:rPr>
                <w:highlight w:val="white"/>
              </w:rPr>
            </w:pPr>
            <w:r>
              <w:rPr>
                <w:highlight w:val="white"/>
              </w:rPr>
              <w:t>646,99 (2,4 %)</w:t>
            </w:r>
          </w:p>
        </w:tc>
        <w:tc>
          <w:tcPr>
            <w:tcW w:w="1795"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rsidR="005935EB" w:rsidRDefault="004571D0">
            <w:pPr>
              <w:spacing w:line="240" w:lineRule="auto"/>
              <w:ind w:left="57" w:right="57"/>
              <w:jc w:val="center"/>
              <w:rPr>
                <w:highlight w:val="white"/>
              </w:rPr>
            </w:pPr>
            <w:r>
              <w:rPr>
                <w:highlight w:val="white"/>
              </w:rPr>
              <w:t>678,54 (2,5 %) /</w:t>
            </w:r>
          </w:p>
          <w:p w:rsidR="005935EB" w:rsidRDefault="004571D0">
            <w:pPr>
              <w:spacing w:line="240" w:lineRule="auto"/>
              <w:ind w:left="57" w:right="57"/>
              <w:jc w:val="center"/>
              <w:rPr>
                <w:highlight w:val="white"/>
              </w:rPr>
            </w:pPr>
            <w:r>
              <w:rPr>
                <w:highlight w:val="white"/>
              </w:rPr>
              <w:t>792,86 (2,5 %)</w:t>
            </w:r>
          </w:p>
        </w:tc>
        <w:tc>
          <w:tcPr>
            <w:tcW w:w="1151"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rsidR="005935EB" w:rsidRDefault="004571D0">
            <w:pPr>
              <w:spacing w:line="240" w:lineRule="auto"/>
              <w:ind w:left="57" w:right="57"/>
              <w:jc w:val="center"/>
              <w:rPr>
                <w:highlight w:val="white"/>
              </w:rPr>
            </w:pPr>
            <w:r>
              <w:rPr>
                <w:highlight w:val="white"/>
              </w:rPr>
              <w:t>679,19</w:t>
            </w:r>
          </w:p>
          <w:p w:rsidR="005935EB" w:rsidRDefault="004571D0">
            <w:pPr>
              <w:spacing w:line="240" w:lineRule="auto"/>
              <w:ind w:left="57" w:right="57"/>
              <w:jc w:val="center"/>
              <w:rPr>
                <w:highlight w:val="white"/>
              </w:rPr>
            </w:pPr>
            <w:r>
              <w:rPr>
                <w:highlight w:val="white"/>
              </w:rPr>
              <w:t>(1,8 %)</w:t>
            </w:r>
          </w:p>
        </w:tc>
        <w:tc>
          <w:tcPr>
            <w:tcW w:w="1384"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rsidR="005935EB" w:rsidRDefault="004571D0">
            <w:pPr>
              <w:spacing w:line="240" w:lineRule="auto"/>
              <w:ind w:left="57" w:right="57"/>
              <w:jc w:val="center"/>
              <w:rPr>
                <w:highlight w:val="white"/>
              </w:rPr>
            </w:pPr>
            <w:r>
              <w:rPr>
                <w:highlight w:val="white"/>
              </w:rPr>
              <w:t>888,51</w:t>
            </w:r>
          </w:p>
          <w:p w:rsidR="005935EB" w:rsidRDefault="004571D0">
            <w:pPr>
              <w:spacing w:line="240" w:lineRule="auto"/>
              <w:ind w:left="57" w:right="57"/>
              <w:jc w:val="center"/>
              <w:rPr>
                <w:highlight w:val="white"/>
              </w:rPr>
            </w:pPr>
            <w:r>
              <w:rPr>
                <w:highlight w:val="white"/>
              </w:rPr>
              <w:t>(2,2 %)</w:t>
            </w:r>
          </w:p>
        </w:tc>
      </w:tr>
    </w:tbl>
    <w:p w:rsidR="005935EB" w:rsidRPr="004571D0" w:rsidRDefault="004571D0" w:rsidP="004571D0">
      <w:pPr>
        <w:spacing w:line="240" w:lineRule="auto"/>
        <w:jc w:val="both"/>
        <w:rPr>
          <w:i/>
          <w:sz w:val="18"/>
          <w:szCs w:val="18"/>
          <w:highlight w:val="white"/>
        </w:rPr>
      </w:pPr>
      <w:r w:rsidRPr="004571D0">
        <w:rPr>
          <w:i/>
          <w:sz w:val="18"/>
          <w:szCs w:val="18"/>
          <w:highlight w:val="white"/>
        </w:rPr>
        <w:t>2015 - без урахування Донецької області, АР Крим та м. Севастополь.</w:t>
      </w:r>
      <w:r>
        <w:rPr>
          <w:i/>
          <w:sz w:val="18"/>
          <w:szCs w:val="18"/>
          <w:highlight w:val="white"/>
        </w:rPr>
        <w:t xml:space="preserve"> </w:t>
      </w:r>
      <w:r w:rsidRPr="004571D0">
        <w:rPr>
          <w:i/>
          <w:sz w:val="18"/>
          <w:szCs w:val="18"/>
          <w:highlight w:val="white"/>
        </w:rPr>
        <w:t>2020 р. – 1 число за даними Нац. доповіді у 2021 р. без урахування Донецької області, АР Крим та м. Севастополь; 2 число за даними Нац. доповіді у 2022 р. без урахування даних по 5 областям (Донецька, Запорізька, Луганська, Харківська, Херсонська), АР Крим та м. Севастополь</w:t>
      </w:r>
    </w:p>
    <w:p w:rsidR="005935EB" w:rsidRPr="004571D0" w:rsidRDefault="004571D0">
      <w:pPr>
        <w:spacing w:line="240" w:lineRule="auto"/>
        <w:jc w:val="both"/>
        <w:rPr>
          <w:i/>
          <w:sz w:val="18"/>
          <w:szCs w:val="18"/>
          <w:highlight w:val="white"/>
        </w:rPr>
      </w:pPr>
      <w:r w:rsidRPr="004571D0">
        <w:rPr>
          <w:i/>
          <w:sz w:val="18"/>
          <w:szCs w:val="18"/>
          <w:highlight w:val="white"/>
        </w:rPr>
        <w:t>2021 р. – 1 число: без 5 ОДА (ОВА), а саме: АР Крим та м. Севастополь, Донецька, Запорізька, Луганська, Харківська, Херсонська; 2 число – за оновленими даними у 2023 р. (Нац. доповідь за 2022 р., без урахування Донецької, Запорізької, Луганської, Херсонської областей та АР Крим)</w:t>
      </w:r>
      <w:r>
        <w:rPr>
          <w:i/>
          <w:sz w:val="18"/>
          <w:szCs w:val="18"/>
          <w:highlight w:val="white"/>
        </w:rPr>
        <w:t xml:space="preserve">; </w:t>
      </w:r>
      <w:r w:rsidRPr="004571D0">
        <w:rPr>
          <w:i/>
          <w:sz w:val="18"/>
          <w:szCs w:val="18"/>
          <w:highlight w:val="white"/>
        </w:rPr>
        <w:t>2022, 2023 р. – оновлені дані у 2024 р. (Нац. доповідь за 2023 р., без урахування Луганської області та АР Крим).</w:t>
      </w:r>
    </w:p>
    <w:p w:rsidR="005935EB" w:rsidRDefault="004571D0">
      <w:pPr>
        <w:spacing w:line="240" w:lineRule="auto"/>
        <w:jc w:val="both"/>
        <w:rPr>
          <w:i/>
          <w:sz w:val="22"/>
          <w:szCs w:val="22"/>
          <w:highlight w:val="white"/>
        </w:rPr>
      </w:pPr>
      <w:r>
        <w:rPr>
          <w:b/>
          <w:sz w:val="22"/>
          <w:szCs w:val="22"/>
          <w:highlight w:val="white"/>
        </w:rPr>
        <w:lastRenderedPageBreak/>
        <w:t>НЦП 6. Забезпечення у повному обсязі доступу закладів дошкільної та загальної середньої освіти, медичних установ до якісної питної води</w:t>
      </w:r>
      <w:r>
        <w:rPr>
          <w:sz w:val="22"/>
          <w:szCs w:val="22"/>
          <w:highlight w:val="white"/>
        </w:rPr>
        <w:t xml:space="preserve">, </w:t>
      </w:r>
      <w:r w:rsidR="001B1AAA">
        <w:rPr>
          <w:sz w:val="22"/>
          <w:szCs w:val="22"/>
          <w:highlight w:val="white"/>
        </w:rPr>
        <w:t>індикатори</w:t>
      </w:r>
      <w:r>
        <w:rPr>
          <w:sz w:val="22"/>
          <w:szCs w:val="22"/>
          <w:highlight w:val="white"/>
        </w:rPr>
        <w:t xml:space="preserve"> досягнення:</w:t>
      </w:r>
      <w:r>
        <w:rPr>
          <w:i/>
          <w:sz w:val="22"/>
          <w:szCs w:val="22"/>
          <w:highlight w:val="white"/>
        </w:rPr>
        <w:t xml:space="preserve"> частка закладів дошкільної та загальної середньої освіти, медичних установ, яким забезпечено доступ до централізованого питного водопостачання, у 2025 році - 100 відсотків</w:t>
      </w:r>
    </w:p>
    <w:p w:rsidR="005935EB" w:rsidRDefault="004571D0">
      <w:pPr>
        <w:spacing w:line="240" w:lineRule="auto"/>
        <w:jc w:val="both"/>
        <w:rPr>
          <w:sz w:val="22"/>
          <w:szCs w:val="22"/>
          <w:highlight w:val="white"/>
        </w:rPr>
      </w:pPr>
      <w:r>
        <w:rPr>
          <w:sz w:val="22"/>
          <w:szCs w:val="22"/>
          <w:highlight w:val="white"/>
        </w:rPr>
        <w:t>За оцінкою</w:t>
      </w:r>
      <w:hyperlink r:id="rId46">
        <w:r>
          <w:rPr>
            <w:sz w:val="22"/>
            <w:szCs w:val="22"/>
            <w:highlight w:val="white"/>
          </w:rPr>
          <w:t xml:space="preserve"> </w:t>
        </w:r>
      </w:hyperlink>
      <w:hyperlink r:id="rId47">
        <w:r>
          <w:rPr>
            <w:color w:val="1155CC"/>
            <w:sz w:val="22"/>
            <w:szCs w:val="22"/>
            <w:highlight w:val="white"/>
            <w:u w:val="single"/>
          </w:rPr>
          <w:t>Світового банку</w:t>
        </w:r>
      </w:hyperlink>
      <w:r>
        <w:rPr>
          <w:sz w:val="22"/>
          <w:szCs w:val="22"/>
          <w:highlight w:val="white"/>
        </w:rPr>
        <w:t>, у період з лютого 2022 року по 31 грудня 2024 року було пошкоджено або зруйновано приблизно 10,4 % освітньої інфраструктури. Загалом постраждали 3 373 навчальні заклади, з яких 385 були повністю зруйновані. Хоча більша частина пошкоджень припадає на школи (45,3 % від загальної кількості постраждалих закладів), дошкільні заклади та дослідницькі установи також мають високі показники пошкоджень, на які припадає відповідно 30 % та 16,1 % від загальної кількості пошкоджених або зруйнованих закладів.</w:t>
      </w:r>
    </w:p>
    <w:p w:rsidR="005935EB" w:rsidRDefault="004571D0">
      <w:pPr>
        <w:spacing w:line="240" w:lineRule="auto"/>
        <w:jc w:val="both"/>
        <w:rPr>
          <w:sz w:val="22"/>
          <w:szCs w:val="22"/>
          <w:highlight w:val="white"/>
        </w:rPr>
      </w:pPr>
      <w:r>
        <w:rPr>
          <w:sz w:val="22"/>
          <w:szCs w:val="22"/>
          <w:highlight w:val="white"/>
        </w:rPr>
        <w:t>Починаючи з 2018 року інформація щодо доступу дошкільних та загальноосвітніх закладів до водопостачання та санітарії збирає Держпродспоживслужба, у попередні роки  база даних формувалася ДУ «Центр громадського здоров’я МОЗ України». За даними Держпродспоживслужби, яка проводить санітарно-епідеміологічний контроль дитячих закладів, за  звітний період спостерігається регрес доступу дитячих дошкільних та шкільних закладів до систем централізованого і нецентралізованого водопостачання у порівнянні з попереднім періодом. Зокрема, кількість дошкільних закладів, що користувалися колодязною водою зросла з 11,2% у 2021 році до 28,8 % у 2024. Прогрес спостерігається у зменшенні частки днз щодо, які користувалися привізною водою з 2,3 % у 2021р. до 0,5 %  у 2024 р.</w:t>
      </w:r>
    </w:p>
    <w:p w:rsidR="005935EB" w:rsidRDefault="004571D0">
      <w:pPr>
        <w:spacing w:line="240" w:lineRule="auto"/>
        <w:jc w:val="both"/>
        <w:rPr>
          <w:sz w:val="22"/>
          <w:szCs w:val="22"/>
          <w:highlight w:val="white"/>
        </w:rPr>
      </w:pPr>
      <w:r>
        <w:rPr>
          <w:sz w:val="22"/>
          <w:szCs w:val="22"/>
          <w:highlight w:val="white"/>
        </w:rPr>
        <w:t xml:space="preserve">Зокрема, кількість загальноосвітніх навчальних закладів, що користувалися колодязною водою зросла з 15,8 % у 2021 році до 37,8 % у 2024 р. В той час як застосування привозної води зменшилось з 2,4 % у 2021р. до 1,3 %  у 2024 р. Тобто, для шкіл та дошкільних навчальних закладів все ще не вдається досягти запланованого </w:t>
      </w:r>
      <w:r w:rsidR="001B1AAA">
        <w:rPr>
          <w:sz w:val="22"/>
          <w:szCs w:val="22"/>
          <w:highlight w:val="white"/>
        </w:rPr>
        <w:t>індикатора</w:t>
      </w:r>
      <w:r>
        <w:rPr>
          <w:sz w:val="22"/>
          <w:szCs w:val="22"/>
          <w:highlight w:val="white"/>
        </w:rPr>
        <w:t xml:space="preserve"> у 100 % забезпеченості  централізованим питним водопостачанням.</w:t>
      </w:r>
    </w:p>
    <w:p w:rsidR="005935EB" w:rsidRPr="004571D0" w:rsidRDefault="005935EB" w:rsidP="004571D0">
      <w:pPr>
        <w:spacing w:line="240" w:lineRule="auto"/>
        <w:jc w:val="both"/>
        <w:rPr>
          <w:highlight w:val="white"/>
        </w:rPr>
      </w:pPr>
    </w:p>
    <w:p w:rsidR="005935EB" w:rsidRDefault="004571D0" w:rsidP="004571D0">
      <w:pPr>
        <w:spacing w:line="240" w:lineRule="auto"/>
        <w:ind w:right="-560"/>
        <w:jc w:val="both"/>
        <w:rPr>
          <w:b/>
          <w:highlight w:val="white"/>
        </w:rPr>
      </w:pPr>
      <w:r>
        <w:rPr>
          <w:b/>
          <w:highlight w:val="white"/>
        </w:rPr>
        <w:t>Таблиця 16. Доступ до питної води в школах та дошкільних навчальних закладах</w:t>
      </w:r>
    </w:p>
    <w:tbl>
      <w:tblPr>
        <w:tblStyle w:val="affffffff3"/>
        <w:tblW w:w="5000" w:type="pct"/>
        <w:tblInd w:w="0" w:type="dxa"/>
        <w:tblBorders>
          <w:top w:val="nil"/>
          <w:left w:val="nil"/>
          <w:bottom w:val="nil"/>
          <w:right w:val="nil"/>
          <w:insideH w:val="nil"/>
          <w:insideV w:val="nil"/>
        </w:tblBorders>
        <w:tblLook w:val="0600" w:firstRow="0" w:lastRow="0" w:firstColumn="0" w:lastColumn="0" w:noHBand="1" w:noVBand="1"/>
      </w:tblPr>
      <w:tblGrid>
        <w:gridCol w:w="5399"/>
        <w:gridCol w:w="781"/>
        <w:gridCol w:w="781"/>
        <w:gridCol w:w="781"/>
        <w:gridCol w:w="798"/>
        <w:gridCol w:w="800"/>
      </w:tblGrid>
      <w:tr w:rsidR="005935EB" w:rsidRPr="004571D0" w:rsidTr="004571D0">
        <w:trPr>
          <w:trHeight w:val="20"/>
        </w:trPr>
        <w:tc>
          <w:tcPr>
            <w:tcW w:w="2891" w:type="pct"/>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b/>
                <w:highlight w:val="white"/>
              </w:rPr>
            </w:pPr>
            <w:r w:rsidRPr="004571D0">
              <w:rPr>
                <w:b/>
                <w:highlight w:val="white"/>
              </w:rPr>
              <w:t>Дошкільні навчальні заклади</w:t>
            </w:r>
          </w:p>
        </w:tc>
        <w:tc>
          <w:tcPr>
            <w:tcW w:w="2109" w:type="pct"/>
            <w:gridSpan w:val="5"/>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5935EB" w:rsidRPr="004571D0" w:rsidRDefault="004571D0">
            <w:pPr>
              <w:spacing w:line="240" w:lineRule="auto"/>
              <w:jc w:val="center"/>
              <w:rPr>
                <w:b/>
                <w:highlight w:val="white"/>
              </w:rPr>
            </w:pPr>
            <w:r w:rsidRPr="004571D0">
              <w:rPr>
                <w:b/>
                <w:highlight w:val="white"/>
              </w:rPr>
              <w:t>Рік</w:t>
            </w:r>
          </w:p>
        </w:tc>
      </w:tr>
      <w:tr w:rsidR="005935EB" w:rsidRPr="004571D0" w:rsidTr="004571D0">
        <w:trPr>
          <w:trHeight w:val="20"/>
        </w:trPr>
        <w:tc>
          <w:tcPr>
            <w:tcW w:w="2891" w:type="pct"/>
            <w:vMerge/>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5935EB">
            <w:pPr>
              <w:widowControl w:val="0"/>
              <w:pBdr>
                <w:top w:val="nil"/>
                <w:left w:val="nil"/>
                <w:bottom w:val="nil"/>
                <w:right w:val="nil"/>
                <w:between w:val="nil"/>
              </w:pBdr>
              <w:spacing w:line="276" w:lineRule="auto"/>
              <w:rPr>
                <w:b/>
                <w:highlight w:val="white"/>
              </w:rPr>
            </w:pPr>
          </w:p>
        </w:tc>
        <w:tc>
          <w:tcPr>
            <w:tcW w:w="418"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Pr="004571D0" w:rsidRDefault="004571D0">
            <w:pPr>
              <w:spacing w:line="240" w:lineRule="auto"/>
              <w:jc w:val="center"/>
              <w:rPr>
                <w:b/>
                <w:highlight w:val="white"/>
              </w:rPr>
            </w:pPr>
            <w:r w:rsidRPr="004571D0">
              <w:rPr>
                <w:b/>
                <w:highlight w:val="white"/>
              </w:rPr>
              <w:t>2015</w:t>
            </w:r>
          </w:p>
        </w:tc>
        <w:tc>
          <w:tcPr>
            <w:tcW w:w="418"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Pr="004571D0" w:rsidRDefault="004571D0">
            <w:pPr>
              <w:spacing w:line="240" w:lineRule="auto"/>
              <w:jc w:val="center"/>
              <w:rPr>
                <w:b/>
                <w:highlight w:val="white"/>
              </w:rPr>
            </w:pPr>
            <w:r w:rsidRPr="004571D0">
              <w:rPr>
                <w:b/>
                <w:highlight w:val="white"/>
              </w:rPr>
              <w:t>2021</w:t>
            </w:r>
          </w:p>
        </w:tc>
        <w:tc>
          <w:tcPr>
            <w:tcW w:w="418"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Pr="004571D0" w:rsidRDefault="004571D0">
            <w:pPr>
              <w:spacing w:line="240" w:lineRule="auto"/>
              <w:jc w:val="center"/>
              <w:rPr>
                <w:b/>
                <w:highlight w:val="white"/>
              </w:rPr>
            </w:pPr>
            <w:r w:rsidRPr="004571D0">
              <w:rPr>
                <w:b/>
                <w:highlight w:val="white"/>
              </w:rPr>
              <w:t>2022</w:t>
            </w:r>
          </w:p>
        </w:tc>
        <w:tc>
          <w:tcPr>
            <w:tcW w:w="427"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Pr="004571D0" w:rsidRDefault="004571D0">
            <w:pPr>
              <w:spacing w:line="240" w:lineRule="auto"/>
              <w:jc w:val="center"/>
              <w:rPr>
                <w:b/>
                <w:highlight w:val="white"/>
              </w:rPr>
            </w:pPr>
            <w:r w:rsidRPr="004571D0">
              <w:rPr>
                <w:b/>
                <w:highlight w:val="white"/>
              </w:rPr>
              <w:t>2023</w:t>
            </w:r>
          </w:p>
        </w:tc>
        <w:tc>
          <w:tcPr>
            <w:tcW w:w="427"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Pr="004571D0" w:rsidRDefault="004571D0">
            <w:pPr>
              <w:spacing w:line="240" w:lineRule="auto"/>
              <w:jc w:val="center"/>
              <w:rPr>
                <w:b/>
                <w:highlight w:val="white"/>
              </w:rPr>
            </w:pPr>
            <w:r w:rsidRPr="004571D0">
              <w:rPr>
                <w:b/>
                <w:highlight w:val="white"/>
              </w:rPr>
              <w:t>2024</w:t>
            </w:r>
          </w:p>
        </w:tc>
      </w:tr>
      <w:tr w:rsidR="005935EB" w:rsidRPr="004571D0" w:rsidTr="004571D0">
        <w:trPr>
          <w:trHeight w:val="20"/>
        </w:trPr>
        <w:tc>
          <w:tcPr>
            <w:tcW w:w="2891" w:type="pc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Pr="004571D0" w:rsidRDefault="004571D0">
            <w:pPr>
              <w:spacing w:line="240" w:lineRule="auto"/>
              <w:jc w:val="both"/>
              <w:rPr>
                <w:highlight w:val="white"/>
              </w:rPr>
            </w:pPr>
            <w:r w:rsidRPr="004571D0">
              <w:rPr>
                <w:highlight w:val="white"/>
              </w:rPr>
              <w:t>Загальна кількість об’єктів (за ф. 18)</w:t>
            </w:r>
          </w:p>
        </w:tc>
        <w:tc>
          <w:tcPr>
            <w:tcW w:w="418"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15 072</w:t>
            </w:r>
          </w:p>
        </w:tc>
        <w:tc>
          <w:tcPr>
            <w:tcW w:w="418"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11 981</w:t>
            </w:r>
          </w:p>
        </w:tc>
        <w:tc>
          <w:tcPr>
            <w:tcW w:w="418"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11 489</w:t>
            </w:r>
          </w:p>
        </w:tc>
        <w:tc>
          <w:tcPr>
            <w:tcW w:w="427"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7 355</w:t>
            </w:r>
          </w:p>
        </w:tc>
        <w:tc>
          <w:tcPr>
            <w:tcW w:w="427"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8 225</w:t>
            </w:r>
          </w:p>
        </w:tc>
      </w:tr>
      <w:tr w:rsidR="005935EB" w:rsidRPr="004571D0" w:rsidTr="004571D0">
        <w:trPr>
          <w:trHeight w:val="20"/>
        </w:trPr>
        <w:tc>
          <w:tcPr>
            <w:tcW w:w="2891" w:type="pc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Pr="004571D0" w:rsidRDefault="004571D0">
            <w:pPr>
              <w:spacing w:line="240" w:lineRule="auto"/>
              <w:jc w:val="both"/>
              <w:rPr>
                <w:highlight w:val="white"/>
              </w:rPr>
            </w:pPr>
            <w:r w:rsidRPr="004571D0">
              <w:rPr>
                <w:highlight w:val="white"/>
              </w:rPr>
              <w:t>Не підключені до централізованих та</w:t>
            </w:r>
          </w:p>
          <w:p w:rsidR="005935EB" w:rsidRPr="004571D0" w:rsidRDefault="004571D0">
            <w:pPr>
              <w:spacing w:line="240" w:lineRule="auto"/>
              <w:jc w:val="both"/>
              <w:rPr>
                <w:highlight w:val="white"/>
              </w:rPr>
            </w:pPr>
            <w:r w:rsidRPr="004571D0">
              <w:rPr>
                <w:highlight w:val="white"/>
              </w:rPr>
              <w:t>локальних мереж водопостачання (користуються колодязною водою)</w:t>
            </w:r>
          </w:p>
        </w:tc>
        <w:tc>
          <w:tcPr>
            <w:tcW w:w="418"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797</w:t>
            </w:r>
          </w:p>
        </w:tc>
        <w:tc>
          <w:tcPr>
            <w:tcW w:w="418"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1 338</w:t>
            </w:r>
          </w:p>
        </w:tc>
        <w:tc>
          <w:tcPr>
            <w:tcW w:w="418"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w:t>
            </w:r>
          </w:p>
        </w:tc>
        <w:tc>
          <w:tcPr>
            <w:tcW w:w="427"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2 190</w:t>
            </w:r>
          </w:p>
        </w:tc>
        <w:tc>
          <w:tcPr>
            <w:tcW w:w="427"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2 371</w:t>
            </w:r>
          </w:p>
        </w:tc>
      </w:tr>
      <w:tr w:rsidR="005935EB" w:rsidRPr="004571D0" w:rsidTr="004571D0">
        <w:trPr>
          <w:trHeight w:val="20"/>
        </w:trPr>
        <w:tc>
          <w:tcPr>
            <w:tcW w:w="2891" w:type="pc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Pr="004571D0" w:rsidRDefault="004571D0">
            <w:pPr>
              <w:spacing w:line="240" w:lineRule="auto"/>
              <w:jc w:val="both"/>
              <w:rPr>
                <w:highlight w:val="white"/>
              </w:rPr>
            </w:pPr>
            <w:r w:rsidRPr="004571D0">
              <w:rPr>
                <w:highlight w:val="white"/>
              </w:rPr>
              <w:t xml:space="preserve">                                                                                  </w:t>
            </w:r>
            <w:r w:rsidRPr="004571D0">
              <w:rPr>
                <w:highlight w:val="white"/>
              </w:rPr>
              <w:tab/>
              <w:t xml:space="preserve">             %</w:t>
            </w:r>
          </w:p>
        </w:tc>
        <w:tc>
          <w:tcPr>
            <w:tcW w:w="418"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5,3%</w:t>
            </w:r>
          </w:p>
        </w:tc>
        <w:tc>
          <w:tcPr>
            <w:tcW w:w="418"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11,2%</w:t>
            </w:r>
          </w:p>
        </w:tc>
        <w:tc>
          <w:tcPr>
            <w:tcW w:w="418"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w:t>
            </w:r>
          </w:p>
        </w:tc>
        <w:tc>
          <w:tcPr>
            <w:tcW w:w="427"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29 %</w:t>
            </w:r>
          </w:p>
        </w:tc>
        <w:tc>
          <w:tcPr>
            <w:tcW w:w="427"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28,8 %</w:t>
            </w:r>
          </w:p>
        </w:tc>
      </w:tr>
      <w:tr w:rsidR="005935EB" w:rsidRPr="004571D0" w:rsidTr="004571D0">
        <w:trPr>
          <w:trHeight w:val="20"/>
        </w:trPr>
        <w:tc>
          <w:tcPr>
            <w:tcW w:w="2891" w:type="pc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Pr="004571D0" w:rsidRDefault="004571D0">
            <w:pPr>
              <w:spacing w:line="240" w:lineRule="auto"/>
              <w:jc w:val="both"/>
              <w:rPr>
                <w:highlight w:val="white"/>
              </w:rPr>
            </w:pPr>
            <w:r w:rsidRPr="004571D0">
              <w:rPr>
                <w:highlight w:val="white"/>
              </w:rPr>
              <w:t>Працюють на привозній воді</w:t>
            </w:r>
          </w:p>
        </w:tc>
        <w:tc>
          <w:tcPr>
            <w:tcW w:w="418"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258</w:t>
            </w:r>
          </w:p>
        </w:tc>
        <w:tc>
          <w:tcPr>
            <w:tcW w:w="418"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276</w:t>
            </w:r>
          </w:p>
        </w:tc>
        <w:tc>
          <w:tcPr>
            <w:tcW w:w="418"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w:t>
            </w:r>
          </w:p>
        </w:tc>
        <w:tc>
          <w:tcPr>
            <w:tcW w:w="427"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74</w:t>
            </w:r>
          </w:p>
        </w:tc>
        <w:tc>
          <w:tcPr>
            <w:tcW w:w="427"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39</w:t>
            </w:r>
          </w:p>
        </w:tc>
      </w:tr>
      <w:tr w:rsidR="005935EB" w:rsidRPr="004571D0" w:rsidTr="004571D0">
        <w:trPr>
          <w:trHeight w:val="20"/>
        </w:trPr>
        <w:tc>
          <w:tcPr>
            <w:tcW w:w="2891" w:type="pc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Pr="004571D0" w:rsidRDefault="004571D0">
            <w:pPr>
              <w:spacing w:line="240" w:lineRule="auto"/>
              <w:jc w:val="right"/>
              <w:rPr>
                <w:highlight w:val="white"/>
              </w:rPr>
            </w:pPr>
            <w:r w:rsidRPr="004571D0">
              <w:rPr>
                <w:highlight w:val="white"/>
              </w:rPr>
              <w:t>%</w:t>
            </w:r>
          </w:p>
        </w:tc>
        <w:tc>
          <w:tcPr>
            <w:tcW w:w="418"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1,7%</w:t>
            </w:r>
          </w:p>
        </w:tc>
        <w:tc>
          <w:tcPr>
            <w:tcW w:w="418"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2,3%</w:t>
            </w:r>
          </w:p>
        </w:tc>
        <w:tc>
          <w:tcPr>
            <w:tcW w:w="418"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w:t>
            </w:r>
          </w:p>
        </w:tc>
        <w:tc>
          <w:tcPr>
            <w:tcW w:w="427"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1,0 %</w:t>
            </w:r>
          </w:p>
        </w:tc>
        <w:tc>
          <w:tcPr>
            <w:tcW w:w="427"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0,5 %</w:t>
            </w:r>
          </w:p>
        </w:tc>
      </w:tr>
      <w:tr w:rsidR="005935EB" w:rsidRPr="004571D0" w:rsidTr="004571D0">
        <w:trPr>
          <w:trHeight w:val="20"/>
        </w:trPr>
        <w:tc>
          <w:tcPr>
            <w:tcW w:w="2891" w:type="pc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Pr="004571D0" w:rsidRDefault="004571D0">
            <w:pPr>
              <w:spacing w:line="240" w:lineRule="auto"/>
              <w:jc w:val="both"/>
              <w:rPr>
                <w:b/>
                <w:highlight w:val="white"/>
              </w:rPr>
            </w:pPr>
            <w:r w:rsidRPr="004571D0">
              <w:rPr>
                <w:b/>
                <w:highlight w:val="white"/>
              </w:rPr>
              <w:t>Загальноосвітні навчальні заклади</w:t>
            </w:r>
          </w:p>
        </w:tc>
        <w:tc>
          <w:tcPr>
            <w:tcW w:w="418"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5935EB">
            <w:pPr>
              <w:spacing w:line="240" w:lineRule="auto"/>
              <w:jc w:val="center"/>
              <w:rPr>
                <w:b/>
                <w:highlight w:val="white"/>
              </w:rPr>
            </w:pPr>
          </w:p>
        </w:tc>
        <w:tc>
          <w:tcPr>
            <w:tcW w:w="418"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5935EB">
            <w:pPr>
              <w:spacing w:line="240" w:lineRule="auto"/>
              <w:jc w:val="center"/>
              <w:rPr>
                <w:b/>
                <w:highlight w:val="white"/>
              </w:rPr>
            </w:pPr>
          </w:p>
        </w:tc>
        <w:tc>
          <w:tcPr>
            <w:tcW w:w="418"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5935EB">
            <w:pPr>
              <w:spacing w:line="240" w:lineRule="auto"/>
              <w:jc w:val="center"/>
              <w:rPr>
                <w:b/>
                <w:highlight w:val="white"/>
              </w:rPr>
            </w:pPr>
          </w:p>
        </w:tc>
        <w:tc>
          <w:tcPr>
            <w:tcW w:w="427"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5935EB">
            <w:pPr>
              <w:spacing w:line="240" w:lineRule="auto"/>
              <w:jc w:val="center"/>
              <w:rPr>
                <w:b/>
                <w:highlight w:val="white"/>
              </w:rPr>
            </w:pPr>
          </w:p>
        </w:tc>
        <w:tc>
          <w:tcPr>
            <w:tcW w:w="427"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5935EB">
            <w:pPr>
              <w:spacing w:line="240" w:lineRule="auto"/>
              <w:jc w:val="center"/>
              <w:rPr>
                <w:b/>
                <w:highlight w:val="white"/>
              </w:rPr>
            </w:pPr>
          </w:p>
        </w:tc>
      </w:tr>
      <w:tr w:rsidR="005935EB" w:rsidRPr="004571D0" w:rsidTr="004571D0">
        <w:trPr>
          <w:trHeight w:val="20"/>
        </w:trPr>
        <w:tc>
          <w:tcPr>
            <w:tcW w:w="2891" w:type="pc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Pr="004571D0" w:rsidRDefault="004571D0">
            <w:pPr>
              <w:spacing w:line="240" w:lineRule="auto"/>
              <w:jc w:val="both"/>
              <w:rPr>
                <w:highlight w:val="white"/>
              </w:rPr>
            </w:pPr>
            <w:r w:rsidRPr="004571D0">
              <w:rPr>
                <w:highlight w:val="white"/>
              </w:rPr>
              <w:t>Загальна кількість об’єктів (за ф. 18)</w:t>
            </w:r>
          </w:p>
        </w:tc>
        <w:tc>
          <w:tcPr>
            <w:tcW w:w="418"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16 849</w:t>
            </w:r>
          </w:p>
        </w:tc>
        <w:tc>
          <w:tcPr>
            <w:tcW w:w="418"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15 000</w:t>
            </w:r>
          </w:p>
        </w:tc>
        <w:tc>
          <w:tcPr>
            <w:tcW w:w="418"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w:t>
            </w:r>
          </w:p>
        </w:tc>
        <w:tc>
          <w:tcPr>
            <w:tcW w:w="427"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10 495</w:t>
            </w:r>
          </w:p>
        </w:tc>
        <w:tc>
          <w:tcPr>
            <w:tcW w:w="427"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10 829</w:t>
            </w:r>
          </w:p>
        </w:tc>
      </w:tr>
      <w:tr w:rsidR="005935EB" w:rsidRPr="004571D0" w:rsidTr="004571D0">
        <w:trPr>
          <w:trHeight w:val="20"/>
        </w:trPr>
        <w:tc>
          <w:tcPr>
            <w:tcW w:w="2891" w:type="pc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Pr="004571D0" w:rsidRDefault="004571D0">
            <w:pPr>
              <w:spacing w:line="240" w:lineRule="auto"/>
              <w:jc w:val="both"/>
              <w:rPr>
                <w:highlight w:val="white"/>
              </w:rPr>
            </w:pPr>
            <w:r w:rsidRPr="004571D0">
              <w:rPr>
                <w:highlight w:val="white"/>
              </w:rPr>
              <w:t>Не підключені до централізованих та</w:t>
            </w:r>
          </w:p>
          <w:p w:rsidR="005935EB" w:rsidRPr="004571D0" w:rsidRDefault="004571D0">
            <w:pPr>
              <w:spacing w:line="240" w:lineRule="auto"/>
              <w:jc w:val="both"/>
              <w:rPr>
                <w:highlight w:val="white"/>
              </w:rPr>
            </w:pPr>
            <w:r w:rsidRPr="004571D0">
              <w:rPr>
                <w:highlight w:val="white"/>
              </w:rPr>
              <w:t>локальних мереж ВП (колодязі)</w:t>
            </w:r>
          </w:p>
        </w:tc>
        <w:tc>
          <w:tcPr>
            <w:tcW w:w="418"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2 545</w:t>
            </w:r>
          </w:p>
        </w:tc>
        <w:tc>
          <w:tcPr>
            <w:tcW w:w="418"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2 369</w:t>
            </w:r>
          </w:p>
        </w:tc>
        <w:tc>
          <w:tcPr>
            <w:tcW w:w="418"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w:t>
            </w:r>
          </w:p>
        </w:tc>
        <w:tc>
          <w:tcPr>
            <w:tcW w:w="427"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3 953</w:t>
            </w:r>
          </w:p>
        </w:tc>
        <w:tc>
          <w:tcPr>
            <w:tcW w:w="427"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4 095</w:t>
            </w:r>
          </w:p>
        </w:tc>
      </w:tr>
      <w:tr w:rsidR="005935EB" w:rsidRPr="004571D0" w:rsidTr="004571D0">
        <w:trPr>
          <w:trHeight w:val="20"/>
        </w:trPr>
        <w:tc>
          <w:tcPr>
            <w:tcW w:w="2891" w:type="pc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Pr="004571D0" w:rsidRDefault="004571D0">
            <w:pPr>
              <w:spacing w:line="240" w:lineRule="auto"/>
              <w:jc w:val="right"/>
              <w:rPr>
                <w:highlight w:val="white"/>
              </w:rPr>
            </w:pPr>
            <w:r w:rsidRPr="004571D0">
              <w:rPr>
                <w:highlight w:val="white"/>
              </w:rPr>
              <w:t>%</w:t>
            </w:r>
          </w:p>
        </w:tc>
        <w:tc>
          <w:tcPr>
            <w:tcW w:w="418"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15,1%</w:t>
            </w:r>
          </w:p>
        </w:tc>
        <w:tc>
          <w:tcPr>
            <w:tcW w:w="418"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15,8%</w:t>
            </w:r>
          </w:p>
        </w:tc>
        <w:tc>
          <w:tcPr>
            <w:tcW w:w="418"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w:t>
            </w:r>
          </w:p>
        </w:tc>
        <w:tc>
          <w:tcPr>
            <w:tcW w:w="427"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37,7 %</w:t>
            </w:r>
          </w:p>
        </w:tc>
        <w:tc>
          <w:tcPr>
            <w:tcW w:w="427"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37,8 %</w:t>
            </w:r>
          </w:p>
        </w:tc>
      </w:tr>
      <w:tr w:rsidR="005935EB" w:rsidRPr="004571D0" w:rsidTr="004571D0">
        <w:trPr>
          <w:trHeight w:val="20"/>
        </w:trPr>
        <w:tc>
          <w:tcPr>
            <w:tcW w:w="2891" w:type="pc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Pr="004571D0" w:rsidRDefault="004571D0">
            <w:pPr>
              <w:spacing w:line="240" w:lineRule="auto"/>
              <w:jc w:val="both"/>
              <w:rPr>
                <w:highlight w:val="white"/>
              </w:rPr>
            </w:pPr>
            <w:r w:rsidRPr="004571D0">
              <w:rPr>
                <w:highlight w:val="white"/>
              </w:rPr>
              <w:t>Працюють на привозній воді</w:t>
            </w:r>
          </w:p>
        </w:tc>
        <w:tc>
          <w:tcPr>
            <w:tcW w:w="418"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522</w:t>
            </w:r>
          </w:p>
        </w:tc>
        <w:tc>
          <w:tcPr>
            <w:tcW w:w="418"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353</w:t>
            </w:r>
          </w:p>
        </w:tc>
        <w:tc>
          <w:tcPr>
            <w:tcW w:w="418"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w:t>
            </w:r>
          </w:p>
        </w:tc>
        <w:tc>
          <w:tcPr>
            <w:tcW w:w="427"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161</w:t>
            </w:r>
          </w:p>
        </w:tc>
        <w:tc>
          <w:tcPr>
            <w:tcW w:w="427"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136</w:t>
            </w:r>
          </w:p>
        </w:tc>
      </w:tr>
      <w:tr w:rsidR="005935EB" w:rsidRPr="004571D0" w:rsidTr="004571D0">
        <w:trPr>
          <w:trHeight w:val="20"/>
        </w:trPr>
        <w:tc>
          <w:tcPr>
            <w:tcW w:w="2891" w:type="pc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Pr="004571D0" w:rsidRDefault="004571D0">
            <w:pPr>
              <w:spacing w:line="240" w:lineRule="auto"/>
              <w:jc w:val="right"/>
              <w:rPr>
                <w:highlight w:val="white"/>
              </w:rPr>
            </w:pPr>
            <w:r w:rsidRPr="004571D0">
              <w:rPr>
                <w:highlight w:val="white"/>
              </w:rPr>
              <w:t>%</w:t>
            </w:r>
          </w:p>
        </w:tc>
        <w:tc>
          <w:tcPr>
            <w:tcW w:w="418"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3,1%</w:t>
            </w:r>
          </w:p>
        </w:tc>
        <w:tc>
          <w:tcPr>
            <w:tcW w:w="418"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2,4%</w:t>
            </w:r>
          </w:p>
        </w:tc>
        <w:tc>
          <w:tcPr>
            <w:tcW w:w="418"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w:t>
            </w:r>
          </w:p>
        </w:tc>
        <w:tc>
          <w:tcPr>
            <w:tcW w:w="427"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1,5 %</w:t>
            </w:r>
          </w:p>
        </w:tc>
        <w:tc>
          <w:tcPr>
            <w:tcW w:w="427"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Pr="004571D0" w:rsidRDefault="004571D0">
            <w:pPr>
              <w:spacing w:line="240" w:lineRule="auto"/>
              <w:jc w:val="center"/>
              <w:rPr>
                <w:highlight w:val="white"/>
              </w:rPr>
            </w:pPr>
            <w:r w:rsidRPr="004571D0">
              <w:rPr>
                <w:highlight w:val="white"/>
              </w:rPr>
              <w:t>1,3 %</w:t>
            </w:r>
          </w:p>
        </w:tc>
      </w:tr>
    </w:tbl>
    <w:p w:rsidR="005935EB" w:rsidRDefault="005935EB">
      <w:pPr>
        <w:spacing w:line="240" w:lineRule="auto"/>
        <w:jc w:val="both"/>
        <w:rPr>
          <w:color w:val="1155CC"/>
          <w:sz w:val="22"/>
          <w:szCs w:val="22"/>
          <w:highlight w:val="white"/>
          <w:u w:val="single"/>
        </w:rPr>
      </w:pPr>
    </w:p>
    <w:p w:rsidR="005935EB" w:rsidRDefault="004571D0">
      <w:pPr>
        <w:spacing w:line="240" w:lineRule="auto"/>
        <w:jc w:val="both"/>
        <w:rPr>
          <w:sz w:val="22"/>
          <w:szCs w:val="22"/>
          <w:highlight w:val="white"/>
        </w:rPr>
      </w:pPr>
      <w:hyperlink r:id="rId48">
        <w:r>
          <w:rPr>
            <w:color w:val="1155CC"/>
            <w:sz w:val="22"/>
            <w:szCs w:val="22"/>
            <w:highlight w:val="white"/>
            <w:u w:val="single"/>
          </w:rPr>
          <w:t>За статистикою МОН</w:t>
        </w:r>
      </w:hyperlink>
      <w:r>
        <w:rPr>
          <w:sz w:val="22"/>
          <w:szCs w:val="22"/>
          <w:highlight w:val="white"/>
        </w:rPr>
        <w:t xml:space="preserve">, кількість закладів загальної середньої освіти  станом на початок навчального року 2024/2025 складала 12,3 тис., де навчались 3,744 тис. учнів. За звітній період число ЗЗСО скоротилось приблизно на  17 %, що пов’язано з руйнуваннями ЗЗСО внаслідок агресії. Слід також зазначити, що для 2022-2025 р.р. дані наведено без урахування тимчасово окупованих російською федерацією територій та частини територій, на яких ведуться (велися) бойові дії, в той час як до 2021 р. офіційна статистика надавалася без урахування тимчасово окупованої території АР Крим, м.Севастополь та  тимчасово окупованих територій у Донецькій та Луганській областях. </w:t>
      </w:r>
    </w:p>
    <w:p w:rsidR="004571D0" w:rsidRDefault="004571D0">
      <w:pPr>
        <w:spacing w:line="240" w:lineRule="auto"/>
        <w:jc w:val="both"/>
        <w:rPr>
          <w:sz w:val="22"/>
          <w:szCs w:val="22"/>
          <w:highlight w:val="white"/>
        </w:rPr>
      </w:pPr>
    </w:p>
    <w:p w:rsidR="005935EB" w:rsidRDefault="004571D0">
      <w:pPr>
        <w:spacing w:line="240" w:lineRule="auto"/>
        <w:jc w:val="both"/>
        <w:rPr>
          <w:b/>
          <w:highlight w:val="white"/>
        </w:rPr>
      </w:pPr>
      <w:r>
        <w:rPr>
          <w:b/>
          <w:highlight w:val="white"/>
        </w:rPr>
        <w:t>Таблиця 17. Кількість закладів загальної середньої освіти, учнів та вчителів за останні 4 роки (тисяч)</w:t>
      </w:r>
    </w:p>
    <w:tbl>
      <w:tblPr>
        <w:tblStyle w:val="affffffff4"/>
        <w:tblW w:w="93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36"/>
        <w:gridCol w:w="2336"/>
        <w:gridCol w:w="2337"/>
        <w:gridCol w:w="2337"/>
      </w:tblGrid>
      <w:tr w:rsidR="005935EB" w:rsidTr="004571D0">
        <w:trPr>
          <w:trHeight w:val="20"/>
          <w:tblHeader/>
        </w:trPr>
        <w:tc>
          <w:tcPr>
            <w:tcW w:w="2336" w:type="dxa"/>
            <w:shd w:val="clear" w:color="auto" w:fill="auto"/>
            <w:tcMar>
              <w:top w:w="0" w:type="dxa"/>
              <w:left w:w="100" w:type="dxa"/>
              <w:bottom w:w="0" w:type="dxa"/>
              <w:right w:w="100" w:type="dxa"/>
            </w:tcMar>
            <w:vAlign w:val="center"/>
          </w:tcPr>
          <w:p w:rsidR="005935EB" w:rsidRDefault="004571D0">
            <w:pPr>
              <w:jc w:val="center"/>
              <w:rPr>
                <w:b/>
                <w:highlight w:val="white"/>
              </w:rPr>
            </w:pPr>
            <w:r>
              <w:rPr>
                <w:b/>
                <w:highlight w:val="white"/>
              </w:rPr>
              <w:t>Навчальний рік</w:t>
            </w:r>
          </w:p>
        </w:tc>
        <w:tc>
          <w:tcPr>
            <w:tcW w:w="2336" w:type="dxa"/>
            <w:shd w:val="clear" w:color="auto" w:fill="auto"/>
            <w:tcMar>
              <w:top w:w="0" w:type="dxa"/>
              <w:left w:w="100" w:type="dxa"/>
              <w:bottom w:w="0" w:type="dxa"/>
              <w:right w:w="100" w:type="dxa"/>
            </w:tcMar>
            <w:vAlign w:val="center"/>
          </w:tcPr>
          <w:p w:rsidR="005935EB" w:rsidRDefault="004571D0">
            <w:pPr>
              <w:jc w:val="center"/>
              <w:rPr>
                <w:b/>
                <w:highlight w:val="white"/>
              </w:rPr>
            </w:pPr>
            <w:r>
              <w:rPr>
                <w:b/>
                <w:highlight w:val="white"/>
              </w:rPr>
              <w:t>Кількість  ЗЗСО</w:t>
            </w:r>
          </w:p>
        </w:tc>
        <w:tc>
          <w:tcPr>
            <w:tcW w:w="2337" w:type="dxa"/>
            <w:shd w:val="clear" w:color="auto" w:fill="auto"/>
            <w:tcMar>
              <w:top w:w="0" w:type="dxa"/>
              <w:left w:w="100" w:type="dxa"/>
              <w:bottom w:w="0" w:type="dxa"/>
              <w:right w:w="100" w:type="dxa"/>
            </w:tcMar>
            <w:vAlign w:val="center"/>
          </w:tcPr>
          <w:p w:rsidR="005935EB" w:rsidRDefault="004571D0">
            <w:pPr>
              <w:jc w:val="center"/>
              <w:rPr>
                <w:b/>
                <w:highlight w:val="white"/>
              </w:rPr>
            </w:pPr>
            <w:r>
              <w:rPr>
                <w:b/>
                <w:highlight w:val="white"/>
              </w:rPr>
              <w:t>Кількість учнів</w:t>
            </w:r>
          </w:p>
        </w:tc>
        <w:tc>
          <w:tcPr>
            <w:tcW w:w="2337" w:type="dxa"/>
            <w:shd w:val="clear" w:color="auto" w:fill="auto"/>
            <w:tcMar>
              <w:top w:w="0" w:type="dxa"/>
              <w:left w:w="100" w:type="dxa"/>
              <w:bottom w:w="0" w:type="dxa"/>
              <w:right w:w="100" w:type="dxa"/>
            </w:tcMar>
            <w:vAlign w:val="center"/>
          </w:tcPr>
          <w:p w:rsidR="005935EB" w:rsidRDefault="004571D0">
            <w:pPr>
              <w:jc w:val="center"/>
              <w:rPr>
                <w:b/>
                <w:highlight w:val="white"/>
              </w:rPr>
            </w:pPr>
            <w:r>
              <w:rPr>
                <w:b/>
                <w:highlight w:val="white"/>
              </w:rPr>
              <w:t>Кількість вчителів</w:t>
            </w:r>
          </w:p>
        </w:tc>
      </w:tr>
      <w:tr w:rsidR="005935EB">
        <w:trPr>
          <w:trHeight w:val="20"/>
        </w:trPr>
        <w:tc>
          <w:tcPr>
            <w:tcW w:w="2336" w:type="dxa"/>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2013/2014</w:t>
            </w:r>
          </w:p>
        </w:tc>
        <w:tc>
          <w:tcPr>
            <w:tcW w:w="2336" w:type="dxa"/>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19,3</w:t>
            </w:r>
          </w:p>
        </w:tc>
        <w:tc>
          <w:tcPr>
            <w:tcW w:w="2337" w:type="dxa"/>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4 204</w:t>
            </w:r>
          </w:p>
        </w:tc>
        <w:tc>
          <w:tcPr>
            <w:tcW w:w="2337" w:type="dxa"/>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508</w:t>
            </w:r>
          </w:p>
        </w:tc>
      </w:tr>
      <w:tr w:rsidR="005935EB">
        <w:trPr>
          <w:trHeight w:val="20"/>
        </w:trPr>
        <w:tc>
          <w:tcPr>
            <w:tcW w:w="2336" w:type="dxa"/>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2014/2015</w:t>
            </w:r>
          </w:p>
        </w:tc>
        <w:tc>
          <w:tcPr>
            <w:tcW w:w="2336" w:type="dxa"/>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17,6</w:t>
            </w:r>
          </w:p>
        </w:tc>
        <w:tc>
          <w:tcPr>
            <w:tcW w:w="2337" w:type="dxa"/>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3 757</w:t>
            </w:r>
          </w:p>
        </w:tc>
        <w:tc>
          <w:tcPr>
            <w:tcW w:w="2337" w:type="dxa"/>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454</w:t>
            </w:r>
          </w:p>
        </w:tc>
      </w:tr>
      <w:tr w:rsidR="005935EB">
        <w:trPr>
          <w:trHeight w:val="20"/>
        </w:trPr>
        <w:tc>
          <w:tcPr>
            <w:tcW w:w="2336" w:type="dxa"/>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lastRenderedPageBreak/>
              <w:t>2020/2021</w:t>
            </w:r>
          </w:p>
        </w:tc>
        <w:tc>
          <w:tcPr>
            <w:tcW w:w="2336" w:type="dxa"/>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14,9</w:t>
            </w:r>
          </w:p>
        </w:tc>
        <w:tc>
          <w:tcPr>
            <w:tcW w:w="2337" w:type="dxa"/>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4 211</w:t>
            </w:r>
          </w:p>
        </w:tc>
        <w:tc>
          <w:tcPr>
            <w:tcW w:w="2337" w:type="dxa"/>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440</w:t>
            </w:r>
          </w:p>
        </w:tc>
      </w:tr>
      <w:tr w:rsidR="005935EB">
        <w:trPr>
          <w:trHeight w:val="20"/>
        </w:trPr>
        <w:tc>
          <w:tcPr>
            <w:tcW w:w="2336" w:type="dxa"/>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2021/2022</w:t>
            </w:r>
          </w:p>
        </w:tc>
        <w:tc>
          <w:tcPr>
            <w:tcW w:w="2336" w:type="dxa"/>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14,0</w:t>
            </w:r>
          </w:p>
        </w:tc>
        <w:tc>
          <w:tcPr>
            <w:tcW w:w="2337" w:type="dxa"/>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4 230</w:t>
            </w:r>
          </w:p>
        </w:tc>
        <w:tc>
          <w:tcPr>
            <w:tcW w:w="2337" w:type="dxa"/>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435</w:t>
            </w:r>
          </w:p>
        </w:tc>
      </w:tr>
      <w:tr w:rsidR="005935EB">
        <w:trPr>
          <w:trHeight w:val="20"/>
        </w:trPr>
        <w:tc>
          <w:tcPr>
            <w:tcW w:w="2336" w:type="dxa"/>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2022/2023</w:t>
            </w:r>
          </w:p>
        </w:tc>
        <w:tc>
          <w:tcPr>
            <w:tcW w:w="2336" w:type="dxa"/>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13,0</w:t>
            </w:r>
          </w:p>
        </w:tc>
        <w:tc>
          <w:tcPr>
            <w:tcW w:w="2337" w:type="dxa"/>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4 042</w:t>
            </w:r>
          </w:p>
        </w:tc>
        <w:tc>
          <w:tcPr>
            <w:tcW w:w="2337" w:type="dxa"/>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402</w:t>
            </w:r>
          </w:p>
        </w:tc>
      </w:tr>
      <w:tr w:rsidR="005935EB">
        <w:trPr>
          <w:trHeight w:val="20"/>
        </w:trPr>
        <w:tc>
          <w:tcPr>
            <w:tcW w:w="2336" w:type="dxa"/>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2023/2024</w:t>
            </w:r>
          </w:p>
        </w:tc>
        <w:tc>
          <w:tcPr>
            <w:tcW w:w="2336" w:type="dxa"/>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12,7</w:t>
            </w:r>
          </w:p>
        </w:tc>
        <w:tc>
          <w:tcPr>
            <w:tcW w:w="2337" w:type="dxa"/>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3 906</w:t>
            </w:r>
          </w:p>
        </w:tc>
        <w:tc>
          <w:tcPr>
            <w:tcW w:w="2337" w:type="dxa"/>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390</w:t>
            </w:r>
          </w:p>
        </w:tc>
      </w:tr>
      <w:tr w:rsidR="005935EB">
        <w:trPr>
          <w:trHeight w:val="20"/>
        </w:trPr>
        <w:tc>
          <w:tcPr>
            <w:tcW w:w="2336" w:type="dxa"/>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2024/2025</w:t>
            </w:r>
          </w:p>
        </w:tc>
        <w:tc>
          <w:tcPr>
            <w:tcW w:w="2336" w:type="dxa"/>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12,3</w:t>
            </w:r>
          </w:p>
        </w:tc>
        <w:tc>
          <w:tcPr>
            <w:tcW w:w="2337" w:type="dxa"/>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3 744</w:t>
            </w:r>
          </w:p>
        </w:tc>
        <w:tc>
          <w:tcPr>
            <w:tcW w:w="2337" w:type="dxa"/>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381</w:t>
            </w:r>
          </w:p>
        </w:tc>
      </w:tr>
    </w:tbl>
    <w:p w:rsidR="005935EB" w:rsidRDefault="005935EB">
      <w:pPr>
        <w:spacing w:line="240" w:lineRule="auto"/>
        <w:jc w:val="both"/>
        <w:rPr>
          <w:sz w:val="22"/>
          <w:szCs w:val="22"/>
          <w:highlight w:val="white"/>
        </w:rPr>
      </w:pPr>
    </w:p>
    <w:p w:rsidR="005935EB" w:rsidRDefault="004571D0">
      <w:pPr>
        <w:spacing w:line="240" w:lineRule="auto"/>
        <w:jc w:val="both"/>
        <w:rPr>
          <w:sz w:val="22"/>
          <w:szCs w:val="22"/>
          <w:highlight w:val="white"/>
        </w:rPr>
      </w:pPr>
      <w:r>
        <w:rPr>
          <w:sz w:val="22"/>
          <w:szCs w:val="22"/>
          <w:highlight w:val="white"/>
        </w:rPr>
        <w:t xml:space="preserve">За даними МОН, фактична кількість ЗЗСО, які користувалися централізованим водопостачанням холодної води   складала 91,1 % у 2025 р. За попередні роки даних для аналізу не надано. </w:t>
      </w:r>
    </w:p>
    <w:p w:rsidR="005935EB" w:rsidRDefault="004571D0">
      <w:pPr>
        <w:spacing w:line="240" w:lineRule="auto"/>
        <w:jc w:val="both"/>
        <w:rPr>
          <w:sz w:val="22"/>
          <w:szCs w:val="22"/>
          <w:highlight w:val="white"/>
        </w:rPr>
      </w:pPr>
      <w:r>
        <w:rPr>
          <w:sz w:val="22"/>
          <w:szCs w:val="22"/>
          <w:highlight w:val="white"/>
        </w:rPr>
        <w:t>За результатами моніторингу якості питної води у дитячих дошкільних та шкільних закладах, який проводять ЦКПХ МОЗ, кількість обстежених закладів та кількість закладів, де реєструвалися відхилення, у 2024 році скоротилася проти 2021 року.</w:t>
      </w:r>
    </w:p>
    <w:p w:rsidR="005935EB" w:rsidRDefault="005935EB">
      <w:pPr>
        <w:spacing w:line="240" w:lineRule="auto"/>
        <w:jc w:val="both"/>
        <w:rPr>
          <w:sz w:val="22"/>
          <w:szCs w:val="22"/>
          <w:highlight w:val="white"/>
        </w:rPr>
      </w:pPr>
    </w:p>
    <w:p w:rsidR="005935EB" w:rsidRDefault="004571D0">
      <w:pPr>
        <w:spacing w:line="240" w:lineRule="auto"/>
        <w:jc w:val="both"/>
        <w:rPr>
          <w:b/>
          <w:highlight w:val="white"/>
        </w:rPr>
      </w:pPr>
      <w:r>
        <w:rPr>
          <w:b/>
          <w:highlight w:val="white"/>
        </w:rPr>
        <w:t xml:space="preserve">Таблиця 18. Забезпеченість закладів загальної середньої освіти холодним та гарячим водопостачанням за звітний період 2022-2025 рр. </w:t>
      </w:r>
    </w:p>
    <w:tbl>
      <w:tblPr>
        <w:tblStyle w:val="affffffff5"/>
        <w:tblW w:w="93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52"/>
        <w:gridCol w:w="2813"/>
        <w:gridCol w:w="2841"/>
        <w:gridCol w:w="3034"/>
      </w:tblGrid>
      <w:tr w:rsidR="005935EB">
        <w:trPr>
          <w:trHeight w:val="20"/>
        </w:trPr>
        <w:tc>
          <w:tcPr>
            <w:tcW w:w="652"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Рік</w:t>
            </w:r>
          </w:p>
        </w:tc>
        <w:tc>
          <w:tcPr>
            <w:tcW w:w="2813"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Загальна кількість ЗЗСО,</w:t>
            </w:r>
          </w:p>
          <w:p w:rsidR="005935EB" w:rsidRDefault="004571D0">
            <w:pPr>
              <w:spacing w:line="240" w:lineRule="auto"/>
              <w:jc w:val="center"/>
              <w:rPr>
                <w:b/>
                <w:sz w:val="18"/>
                <w:szCs w:val="18"/>
                <w:highlight w:val="white"/>
              </w:rPr>
            </w:pPr>
            <w:r>
              <w:rPr>
                <w:b/>
                <w:highlight w:val="white"/>
              </w:rPr>
              <w:t>тисяч</w:t>
            </w:r>
          </w:p>
        </w:tc>
        <w:tc>
          <w:tcPr>
            <w:tcW w:w="2841"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Кількість ЗЗСО з водогоном</w:t>
            </w:r>
          </w:p>
        </w:tc>
        <w:tc>
          <w:tcPr>
            <w:tcW w:w="303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Кількість ЗЗСО</w:t>
            </w:r>
          </w:p>
          <w:p w:rsidR="005935EB" w:rsidRDefault="004571D0">
            <w:pPr>
              <w:spacing w:line="240" w:lineRule="auto"/>
              <w:jc w:val="center"/>
              <w:rPr>
                <w:b/>
                <w:highlight w:val="white"/>
              </w:rPr>
            </w:pPr>
            <w:r>
              <w:rPr>
                <w:b/>
                <w:highlight w:val="white"/>
              </w:rPr>
              <w:t>з гарячим водопостачанням</w:t>
            </w:r>
          </w:p>
        </w:tc>
      </w:tr>
      <w:tr w:rsidR="005935EB">
        <w:trPr>
          <w:trHeight w:val="20"/>
        </w:trPr>
        <w:tc>
          <w:tcPr>
            <w:tcW w:w="65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bottom"/>
          </w:tcPr>
          <w:p w:rsidR="005935EB" w:rsidRDefault="004571D0">
            <w:pPr>
              <w:spacing w:line="240" w:lineRule="auto"/>
              <w:jc w:val="center"/>
              <w:rPr>
                <w:highlight w:val="white"/>
              </w:rPr>
            </w:pPr>
            <w:r>
              <w:rPr>
                <w:highlight w:val="white"/>
              </w:rPr>
              <w:t>2014</w:t>
            </w:r>
          </w:p>
        </w:tc>
        <w:tc>
          <w:tcPr>
            <w:tcW w:w="281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bottom"/>
          </w:tcPr>
          <w:p w:rsidR="005935EB" w:rsidRDefault="004571D0">
            <w:pPr>
              <w:spacing w:line="240" w:lineRule="auto"/>
              <w:jc w:val="center"/>
              <w:rPr>
                <w:highlight w:val="white"/>
              </w:rPr>
            </w:pPr>
            <w:r>
              <w:rPr>
                <w:highlight w:val="white"/>
              </w:rPr>
              <w:t>19,3</w:t>
            </w:r>
          </w:p>
        </w:tc>
        <w:tc>
          <w:tcPr>
            <w:tcW w:w="284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bottom"/>
          </w:tcPr>
          <w:p w:rsidR="005935EB" w:rsidRDefault="004571D0">
            <w:pPr>
              <w:spacing w:line="240" w:lineRule="auto"/>
              <w:jc w:val="center"/>
              <w:rPr>
                <w:highlight w:val="white"/>
              </w:rPr>
            </w:pPr>
            <w:r>
              <w:rPr>
                <w:highlight w:val="white"/>
              </w:rPr>
              <w:t>н/д</w:t>
            </w:r>
          </w:p>
        </w:tc>
        <w:tc>
          <w:tcPr>
            <w:tcW w:w="30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bottom"/>
          </w:tcPr>
          <w:p w:rsidR="005935EB" w:rsidRDefault="004571D0">
            <w:pPr>
              <w:spacing w:line="240" w:lineRule="auto"/>
              <w:jc w:val="center"/>
              <w:rPr>
                <w:highlight w:val="white"/>
              </w:rPr>
            </w:pPr>
            <w:r>
              <w:rPr>
                <w:highlight w:val="white"/>
              </w:rPr>
              <w:t>н/д</w:t>
            </w:r>
          </w:p>
        </w:tc>
      </w:tr>
      <w:tr w:rsidR="005935EB">
        <w:trPr>
          <w:trHeight w:val="20"/>
        </w:trPr>
        <w:tc>
          <w:tcPr>
            <w:tcW w:w="65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bottom"/>
          </w:tcPr>
          <w:p w:rsidR="005935EB" w:rsidRDefault="004571D0">
            <w:pPr>
              <w:spacing w:line="240" w:lineRule="auto"/>
              <w:jc w:val="center"/>
              <w:rPr>
                <w:highlight w:val="white"/>
              </w:rPr>
            </w:pPr>
            <w:r>
              <w:rPr>
                <w:highlight w:val="white"/>
              </w:rPr>
              <w:t>2015</w:t>
            </w:r>
          </w:p>
        </w:tc>
        <w:tc>
          <w:tcPr>
            <w:tcW w:w="281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bottom"/>
          </w:tcPr>
          <w:p w:rsidR="005935EB" w:rsidRDefault="004571D0">
            <w:pPr>
              <w:spacing w:line="240" w:lineRule="auto"/>
              <w:jc w:val="center"/>
              <w:rPr>
                <w:highlight w:val="white"/>
              </w:rPr>
            </w:pPr>
            <w:r>
              <w:rPr>
                <w:highlight w:val="white"/>
              </w:rPr>
              <w:t>17,6</w:t>
            </w:r>
          </w:p>
        </w:tc>
        <w:tc>
          <w:tcPr>
            <w:tcW w:w="284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bottom"/>
          </w:tcPr>
          <w:p w:rsidR="005935EB" w:rsidRDefault="004571D0">
            <w:pPr>
              <w:spacing w:line="240" w:lineRule="auto"/>
              <w:jc w:val="center"/>
              <w:rPr>
                <w:highlight w:val="white"/>
              </w:rPr>
            </w:pPr>
            <w:r>
              <w:rPr>
                <w:highlight w:val="white"/>
              </w:rPr>
              <w:t>н/д</w:t>
            </w:r>
          </w:p>
        </w:tc>
        <w:tc>
          <w:tcPr>
            <w:tcW w:w="30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bottom"/>
          </w:tcPr>
          <w:p w:rsidR="005935EB" w:rsidRDefault="004571D0">
            <w:pPr>
              <w:spacing w:line="240" w:lineRule="auto"/>
              <w:jc w:val="center"/>
              <w:rPr>
                <w:highlight w:val="white"/>
              </w:rPr>
            </w:pPr>
            <w:r>
              <w:rPr>
                <w:highlight w:val="white"/>
              </w:rPr>
              <w:t>н/д</w:t>
            </w:r>
          </w:p>
        </w:tc>
      </w:tr>
      <w:tr w:rsidR="005935EB">
        <w:trPr>
          <w:trHeight w:val="20"/>
        </w:trPr>
        <w:tc>
          <w:tcPr>
            <w:tcW w:w="65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bottom"/>
          </w:tcPr>
          <w:p w:rsidR="005935EB" w:rsidRDefault="004571D0">
            <w:pPr>
              <w:spacing w:line="240" w:lineRule="auto"/>
              <w:jc w:val="center"/>
              <w:rPr>
                <w:highlight w:val="white"/>
              </w:rPr>
            </w:pPr>
            <w:r>
              <w:rPr>
                <w:highlight w:val="white"/>
              </w:rPr>
              <w:t>2021</w:t>
            </w:r>
          </w:p>
        </w:tc>
        <w:tc>
          <w:tcPr>
            <w:tcW w:w="281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bottom"/>
          </w:tcPr>
          <w:p w:rsidR="005935EB" w:rsidRDefault="004571D0">
            <w:pPr>
              <w:spacing w:line="240" w:lineRule="auto"/>
              <w:jc w:val="center"/>
              <w:rPr>
                <w:highlight w:val="white"/>
              </w:rPr>
            </w:pPr>
            <w:r>
              <w:rPr>
                <w:highlight w:val="white"/>
              </w:rPr>
              <w:t>14, 9</w:t>
            </w:r>
          </w:p>
        </w:tc>
        <w:tc>
          <w:tcPr>
            <w:tcW w:w="284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13 997</w:t>
            </w:r>
          </w:p>
        </w:tc>
        <w:tc>
          <w:tcPr>
            <w:tcW w:w="30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7 155</w:t>
            </w:r>
          </w:p>
        </w:tc>
      </w:tr>
      <w:tr w:rsidR="005935EB">
        <w:trPr>
          <w:trHeight w:val="20"/>
        </w:trPr>
        <w:tc>
          <w:tcPr>
            <w:tcW w:w="65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bottom"/>
          </w:tcPr>
          <w:p w:rsidR="005935EB" w:rsidRDefault="004571D0">
            <w:pPr>
              <w:spacing w:line="240" w:lineRule="auto"/>
              <w:jc w:val="center"/>
              <w:rPr>
                <w:highlight w:val="white"/>
              </w:rPr>
            </w:pPr>
            <w:r>
              <w:rPr>
                <w:highlight w:val="white"/>
              </w:rPr>
              <w:t>2022</w:t>
            </w:r>
          </w:p>
        </w:tc>
        <w:tc>
          <w:tcPr>
            <w:tcW w:w="281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bottom"/>
          </w:tcPr>
          <w:p w:rsidR="005935EB" w:rsidRDefault="004571D0">
            <w:pPr>
              <w:spacing w:line="240" w:lineRule="auto"/>
              <w:jc w:val="center"/>
              <w:rPr>
                <w:b/>
                <w:highlight w:val="white"/>
              </w:rPr>
            </w:pPr>
            <w:r>
              <w:rPr>
                <w:highlight w:val="white"/>
              </w:rPr>
              <w:t>н/д</w:t>
            </w:r>
          </w:p>
        </w:tc>
        <w:tc>
          <w:tcPr>
            <w:tcW w:w="284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highlight w:val="white"/>
              </w:rPr>
            </w:pPr>
            <w:r>
              <w:rPr>
                <w:highlight w:val="white"/>
              </w:rPr>
              <w:t>н/д</w:t>
            </w:r>
          </w:p>
        </w:tc>
        <w:tc>
          <w:tcPr>
            <w:tcW w:w="30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highlight w:val="white"/>
              </w:rPr>
            </w:pPr>
            <w:r>
              <w:rPr>
                <w:highlight w:val="white"/>
              </w:rPr>
              <w:t>н/д</w:t>
            </w:r>
          </w:p>
        </w:tc>
      </w:tr>
      <w:tr w:rsidR="005935EB">
        <w:trPr>
          <w:trHeight w:val="20"/>
        </w:trPr>
        <w:tc>
          <w:tcPr>
            <w:tcW w:w="65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bottom"/>
          </w:tcPr>
          <w:p w:rsidR="005935EB" w:rsidRDefault="004571D0">
            <w:pPr>
              <w:spacing w:line="240" w:lineRule="auto"/>
              <w:jc w:val="center"/>
              <w:rPr>
                <w:highlight w:val="white"/>
              </w:rPr>
            </w:pPr>
            <w:r>
              <w:rPr>
                <w:highlight w:val="white"/>
              </w:rPr>
              <w:t>2023</w:t>
            </w:r>
          </w:p>
        </w:tc>
        <w:tc>
          <w:tcPr>
            <w:tcW w:w="281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bottom"/>
          </w:tcPr>
          <w:p w:rsidR="005935EB" w:rsidRDefault="004571D0">
            <w:pPr>
              <w:spacing w:line="240" w:lineRule="auto"/>
              <w:jc w:val="center"/>
              <w:rPr>
                <w:b/>
                <w:highlight w:val="white"/>
              </w:rPr>
            </w:pPr>
            <w:r>
              <w:rPr>
                <w:highlight w:val="white"/>
              </w:rPr>
              <w:t>н/д</w:t>
            </w:r>
          </w:p>
        </w:tc>
        <w:tc>
          <w:tcPr>
            <w:tcW w:w="284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highlight w:val="white"/>
              </w:rPr>
            </w:pPr>
            <w:r>
              <w:rPr>
                <w:highlight w:val="white"/>
              </w:rPr>
              <w:t>н/д</w:t>
            </w:r>
          </w:p>
        </w:tc>
        <w:tc>
          <w:tcPr>
            <w:tcW w:w="30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highlight w:val="white"/>
              </w:rPr>
            </w:pPr>
            <w:r>
              <w:rPr>
                <w:highlight w:val="white"/>
              </w:rPr>
              <w:t>н/д</w:t>
            </w:r>
          </w:p>
        </w:tc>
      </w:tr>
      <w:tr w:rsidR="005935EB">
        <w:trPr>
          <w:trHeight w:val="20"/>
        </w:trPr>
        <w:tc>
          <w:tcPr>
            <w:tcW w:w="65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bottom"/>
          </w:tcPr>
          <w:p w:rsidR="005935EB" w:rsidRDefault="004571D0">
            <w:pPr>
              <w:spacing w:line="240" w:lineRule="auto"/>
              <w:jc w:val="center"/>
              <w:rPr>
                <w:highlight w:val="white"/>
              </w:rPr>
            </w:pPr>
            <w:r>
              <w:rPr>
                <w:highlight w:val="white"/>
              </w:rPr>
              <w:t>2024</w:t>
            </w:r>
          </w:p>
        </w:tc>
        <w:tc>
          <w:tcPr>
            <w:tcW w:w="281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bottom"/>
          </w:tcPr>
          <w:p w:rsidR="005935EB" w:rsidRDefault="004571D0">
            <w:pPr>
              <w:spacing w:line="240" w:lineRule="auto"/>
              <w:jc w:val="center"/>
              <w:rPr>
                <w:b/>
                <w:highlight w:val="white"/>
              </w:rPr>
            </w:pPr>
            <w:r>
              <w:rPr>
                <w:highlight w:val="white"/>
              </w:rPr>
              <w:t>н/д</w:t>
            </w:r>
          </w:p>
        </w:tc>
        <w:tc>
          <w:tcPr>
            <w:tcW w:w="284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highlight w:val="white"/>
              </w:rPr>
            </w:pPr>
            <w:r>
              <w:rPr>
                <w:highlight w:val="white"/>
              </w:rPr>
              <w:t>н/д</w:t>
            </w:r>
          </w:p>
        </w:tc>
        <w:tc>
          <w:tcPr>
            <w:tcW w:w="30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highlight w:val="white"/>
              </w:rPr>
            </w:pPr>
            <w:r>
              <w:rPr>
                <w:highlight w:val="white"/>
              </w:rPr>
              <w:t>н/д</w:t>
            </w:r>
          </w:p>
        </w:tc>
      </w:tr>
      <w:tr w:rsidR="005935EB">
        <w:trPr>
          <w:trHeight w:val="20"/>
        </w:trPr>
        <w:tc>
          <w:tcPr>
            <w:tcW w:w="65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bottom"/>
          </w:tcPr>
          <w:p w:rsidR="005935EB" w:rsidRDefault="004571D0">
            <w:pPr>
              <w:spacing w:line="240" w:lineRule="auto"/>
              <w:jc w:val="center"/>
              <w:rPr>
                <w:highlight w:val="white"/>
              </w:rPr>
            </w:pPr>
            <w:r>
              <w:rPr>
                <w:highlight w:val="white"/>
              </w:rPr>
              <w:t>2025</w:t>
            </w:r>
          </w:p>
        </w:tc>
        <w:tc>
          <w:tcPr>
            <w:tcW w:w="281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bottom"/>
          </w:tcPr>
          <w:p w:rsidR="005935EB" w:rsidRDefault="004571D0">
            <w:pPr>
              <w:spacing w:line="240" w:lineRule="auto"/>
              <w:jc w:val="center"/>
              <w:rPr>
                <w:highlight w:val="white"/>
              </w:rPr>
            </w:pPr>
            <w:r>
              <w:rPr>
                <w:highlight w:val="white"/>
              </w:rPr>
              <w:t>12,3</w:t>
            </w:r>
          </w:p>
        </w:tc>
        <w:tc>
          <w:tcPr>
            <w:tcW w:w="284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11 205</w:t>
            </w:r>
          </w:p>
        </w:tc>
        <w:tc>
          <w:tcPr>
            <w:tcW w:w="30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н/д</w:t>
            </w:r>
          </w:p>
        </w:tc>
      </w:tr>
    </w:tbl>
    <w:p w:rsidR="005935EB" w:rsidRDefault="005935EB">
      <w:pPr>
        <w:spacing w:line="240" w:lineRule="auto"/>
        <w:jc w:val="both"/>
        <w:rPr>
          <w:b/>
          <w:highlight w:val="white"/>
        </w:rPr>
      </w:pPr>
    </w:p>
    <w:p w:rsidR="005935EB" w:rsidRDefault="004571D0">
      <w:pPr>
        <w:spacing w:line="240" w:lineRule="auto"/>
        <w:jc w:val="both"/>
        <w:rPr>
          <w:b/>
          <w:highlight w:val="white"/>
        </w:rPr>
      </w:pPr>
      <w:r>
        <w:rPr>
          <w:b/>
          <w:highlight w:val="white"/>
        </w:rPr>
        <w:t>Таблиця 19. Кількість обстежених дитячих навчальних закладів, де проводились дослідження якості питної води за хімічними та мікробіологічними показниками</w:t>
      </w:r>
    </w:p>
    <w:tbl>
      <w:tblPr>
        <w:tblStyle w:val="affffffff6"/>
        <w:tblW w:w="93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37"/>
        <w:gridCol w:w="968"/>
        <w:gridCol w:w="968"/>
        <w:gridCol w:w="968"/>
        <w:gridCol w:w="1222"/>
        <w:gridCol w:w="839"/>
        <w:gridCol w:w="917"/>
        <w:gridCol w:w="904"/>
        <w:gridCol w:w="917"/>
      </w:tblGrid>
      <w:tr w:rsidR="005935EB">
        <w:trPr>
          <w:trHeight w:val="20"/>
        </w:trPr>
        <w:tc>
          <w:tcPr>
            <w:tcW w:w="163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highlight w:val="white"/>
              </w:rPr>
            </w:pPr>
            <w:r>
              <w:rPr>
                <w:b/>
                <w:highlight w:val="white"/>
              </w:rPr>
              <w:t>Заклади</w:t>
            </w:r>
          </w:p>
        </w:tc>
        <w:tc>
          <w:tcPr>
            <w:tcW w:w="4126" w:type="dxa"/>
            <w:gridSpan w:val="4"/>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highlight w:val="white"/>
              </w:rPr>
            </w:pPr>
            <w:r>
              <w:rPr>
                <w:b/>
                <w:highlight w:val="white"/>
              </w:rPr>
              <w:t>Кількість обстежених закладів</w:t>
            </w:r>
          </w:p>
        </w:tc>
        <w:tc>
          <w:tcPr>
            <w:tcW w:w="3577" w:type="dxa"/>
            <w:gridSpan w:val="4"/>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highlight w:val="white"/>
              </w:rPr>
            </w:pPr>
            <w:r>
              <w:rPr>
                <w:b/>
                <w:highlight w:val="white"/>
              </w:rPr>
              <w:t>Кількість закладів, де зареєстровано відхилення</w:t>
            </w:r>
          </w:p>
        </w:tc>
      </w:tr>
      <w:tr w:rsidR="005935EB">
        <w:trPr>
          <w:trHeight w:val="20"/>
        </w:trPr>
        <w:tc>
          <w:tcPr>
            <w:tcW w:w="163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5935EB">
            <w:pPr>
              <w:widowControl w:val="0"/>
              <w:pBdr>
                <w:top w:val="nil"/>
                <w:left w:val="nil"/>
                <w:bottom w:val="nil"/>
                <w:right w:val="nil"/>
                <w:between w:val="nil"/>
              </w:pBdr>
              <w:spacing w:line="276" w:lineRule="auto"/>
              <w:rPr>
                <w:b/>
                <w:highlight w:val="white"/>
              </w:rPr>
            </w:pPr>
          </w:p>
        </w:tc>
        <w:tc>
          <w:tcPr>
            <w:tcW w:w="96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highlight w:val="white"/>
              </w:rPr>
            </w:pPr>
            <w:r>
              <w:rPr>
                <w:b/>
                <w:highlight w:val="white"/>
              </w:rPr>
              <w:t>2021</w:t>
            </w:r>
          </w:p>
        </w:tc>
        <w:tc>
          <w:tcPr>
            <w:tcW w:w="96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highlight w:val="white"/>
              </w:rPr>
            </w:pPr>
            <w:r>
              <w:rPr>
                <w:b/>
                <w:highlight w:val="white"/>
              </w:rPr>
              <w:t>2022</w:t>
            </w:r>
          </w:p>
        </w:tc>
        <w:tc>
          <w:tcPr>
            <w:tcW w:w="96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highlight w:val="white"/>
              </w:rPr>
            </w:pPr>
            <w:r>
              <w:rPr>
                <w:b/>
                <w:highlight w:val="white"/>
              </w:rPr>
              <w:t>2023</w:t>
            </w:r>
          </w:p>
        </w:tc>
        <w:tc>
          <w:tcPr>
            <w:tcW w:w="122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highlight w:val="white"/>
              </w:rPr>
            </w:pPr>
            <w:r>
              <w:rPr>
                <w:b/>
                <w:highlight w:val="white"/>
              </w:rPr>
              <w:t>2024</w:t>
            </w:r>
          </w:p>
        </w:tc>
        <w:tc>
          <w:tcPr>
            <w:tcW w:w="83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highlight w:val="white"/>
              </w:rPr>
            </w:pPr>
            <w:r>
              <w:rPr>
                <w:b/>
                <w:highlight w:val="white"/>
              </w:rPr>
              <w:t>2021</w:t>
            </w:r>
          </w:p>
        </w:tc>
        <w:tc>
          <w:tcPr>
            <w:tcW w:w="9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highlight w:val="white"/>
              </w:rPr>
            </w:pPr>
            <w:r>
              <w:rPr>
                <w:b/>
                <w:highlight w:val="white"/>
              </w:rPr>
              <w:t>2022</w:t>
            </w:r>
          </w:p>
        </w:tc>
        <w:tc>
          <w:tcPr>
            <w:tcW w:w="9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highlight w:val="white"/>
              </w:rPr>
            </w:pPr>
            <w:r>
              <w:rPr>
                <w:b/>
                <w:highlight w:val="white"/>
              </w:rPr>
              <w:t xml:space="preserve">2023 </w:t>
            </w:r>
          </w:p>
        </w:tc>
        <w:tc>
          <w:tcPr>
            <w:tcW w:w="9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highlight w:val="white"/>
              </w:rPr>
            </w:pPr>
            <w:r>
              <w:rPr>
                <w:b/>
                <w:highlight w:val="white"/>
              </w:rPr>
              <w:t>2024</w:t>
            </w:r>
          </w:p>
        </w:tc>
      </w:tr>
      <w:tr w:rsidR="005935EB">
        <w:trPr>
          <w:trHeight w:val="20"/>
        </w:trPr>
        <w:tc>
          <w:tcPr>
            <w:tcW w:w="9340" w:type="dxa"/>
            <w:gridSpan w:val="9"/>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both"/>
              <w:rPr>
                <w:b/>
                <w:highlight w:val="white"/>
              </w:rPr>
            </w:pPr>
            <w:r>
              <w:rPr>
                <w:b/>
                <w:highlight w:val="white"/>
              </w:rPr>
              <w:t>за хімічними показниками</w:t>
            </w:r>
          </w:p>
        </w:tc>
      </w:tr>
      <w:tr w:rsidR="005935EB">
        <w:trPr>
          <w:trHeight w:val="20"/>
        </w:trPr>
        <w:tc>
          <w:tcPr>
            <w:tcW w:w="163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both"/>
              <w:rPr>
                <w:highlight w:val="white"/>
              </w:rPr>
            </w:pPr>
            <w:r>
              <w:rPr>
                <w:highlight w:val="white"/>
              </w:rPr>
              <w:t>Дитячі та підліткові заклади, усього</w:t>
            </w:r>
          </w:p>
        </w:tc>
        <w:tc>
          <w:tcPr>
            <w:tcW w:w="96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16 583</w:t>
            </w:r>
          </w:p>
        </w:tc>
        <w:tc>
          <w:tcPr>
            <w:tcW w:w="96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10 178</w:t>
            </w:r>
          </w:p>
        </w:tc>
        <w:tc>
          <w:tcPr>
            <w:tcW w:w="96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13 187</w:t>
            </w:r>
          </w:p>
        </w:tc>
        <w:tc>
          <w:tcPr>
            <w:tcW w:w="122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13 659</w:t>
            </w:r>
          </w:p>
        </w:tc>
        <w:tc>
          <w:tcPr>
            <w:tcW w:w="83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4 123</w:t>
            </w:r>
          </w:p>
        </w:tc>
        <w:tc>
          <w:tcPr>
            <w:tcW w:w="9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1 914</w:t>
            </w:r>
          </w:p>
        </w:tc>
        <w:tc>
          <w:tcPr>
            <w:tcW w:w="9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2 969</w:t>
            </w:r>
          </w:p>
        </w:tc>
        <w:tc>
          <w:tcPr>
            <w:tcW w:w="9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2 724</w:t>
            </w:r>
          </w:p>
        </w:tc>
      </w:tr>
      <w:tr w:rsidR="005935EB">
        <w:trPr>
          <w:trHeight w:val="20"/>
        </w:trPr>
        <w:tc>
          <w:tcPr>
            <w:tcW w:w="9340" w:type="dxa"/>
            <w:gridSpan w:val="9"/>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both"/>
              <w:rPr>
                <w:b/>
                <w:highlight w:val="white"/>
              </w:rPr>
            </w:pPr>
            <w:r>
              <w:rPr>
                <w:b/>
                <w:highlight w:val="white"/>
              </w:rPr>
              <w:t>за мікробіологічними показниками</w:t>
            </w:r>
          </w:p>
        </w:tc>
      </w:tr>
      <w:tr w:rsidR="005935EB">
        <w:trPr>
          <w:trHeight w:val="20"/>
        </w:trPr>
        <w:tc>
          <w:tcPr>
            <w:tcW w:w="163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both"/>
              <w:rPr>
                <w:highlight w:val="white"/>
              </w:rPr>
            </w:pPr>
            <w:r>
              <w:rPr>
                <w:highlight w:val="white"/>
              </w:rPr>
              <w:t>Дитячі та підліткові заклади, усього</w:t>
            </w:r>
          </w:p>
        </w:tc>
        <w:tc>
          <w:tcPr>
            <w:tcW w:w="96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19 979</w:t>
            </w:r>
          </w:p>
        </w:tc>
        <w:tc>
          <w:tcPr>
            <w:tcW w:w="96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11 726</w:t>
            </w:r>
          </w:p>
        </w:tc>
        <w:tc>
          <w:tcPr>
            <w:tcW w:w="96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14 603</w:t>
            </w:r>
          </w:p>
        </w:tc>
        <w:tc>
          <w:tcPr>
            <w:tcW w:w="122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14 185</w:t>
            </w:r>
          </w:p>
        </w:tc>
        <w:tc>
          <w:tcPr>
            <w:tcW w:w="83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3 156</w:t>
            </w:r>
          </w:p>
        </w:tc>
        <w:tc>
          <w:tcPr>
            <w:tcW w:w="9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1 623</w:t>
            </w:r>
          </w:p>
        </w:tc>
        <w:tc>
          <w:tcPr>
            <w:tcW w:w="9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2 189</w:t>
            </w:r>
          </w:p>
        </w:tc>
        <w:tc>
          <w:tcPr>
            <w:tcW w:w="9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1 857</w:t>
            </w:r>
          </w:p>
        </w:tc>
      </w:tr>
    </w:tbl>
    <w:p w:rsidR="005935EB" w:rsidRDefault="005935EB">
      <w:pPr>
        <w:spacing w:line="240" w:lineRule="auto"/>
        <w:jc w:val="both"/>
        <w:rPr>
          <w:sz w:val="22"/>
          <w:szCs w:val="22"/>
          <w:highlight w:val="white"/>
        </w:rPr>
      </w:pPr>
    </w:p>
    <w:p w:rsidR="005935EB" w:rsidRDefault="004571D0">
      <w:pPr>
        <w:spacing w:line="240" w:lineRule="auto"/>
        <w:jc w:val="both"/>
        <w:rPr>
          <w:sz w:val="22"/>
          <w:szCs w:val="22"/>
          <w:highlight w:val="white"/>
        </w:rPr>
      </w:pPr>
      <w:r>
        <w:rPr>
          <w:sz w:val="22"/>
          <w:szCs w:val="22"/>
          <w:highlight w:val="white"/>
        </w:rPr>
        <w:t>Протягом 2021-2024 років лабораторіями ЦКПХ МОЗ проводились дослідження якості питної води у дитячих та підліткових закладах. Було досліджено за санітарно-хімічними показниками у 2024 році – 19 795 (у 2021 – 27076) проб питної води та за мікробіологічними – у 2024 – 23 638 (у 2021 – 33 995) проби.</w:t>
      </w:r>
    </w:p>
    <w:p w:rsidR="004571D0" w:rsidRDefault="004571D0">
      <w:pPr>
        <w:spacing w:line="240" w:lineRule="auto"/>
        <w:jc w:val="both"/>
        <w:rPr>
          <w:sz w:val="22"/>
          <w:szCs w:val="22"/>
          <w:highlight w:val="white"/>
        </w:rPr>
      </w:pPr>
    </w:p>
    <w:p w:rsidR="005935EB" w:rsidRDefault="004571D0">
      <w:pPr>
        <w:spacing w:line="240" w:lineRule="auto"/>
        <w:jc w:val="both"/>
        <w:rPr>
          <w:b/>
          <w:highlight w:val="white"/>
        </w:rPr>
      </w:pPr>
      <w:r>
        <w:rPr>
          <w:b/>
          <w:highlight w:val="white"/>
        </w:rPr>
        <w:t>Таблиця 20. Якість питної води у дитячих навчальних закладів, де проводились дослідження питної води за хімічними та мікробіологічними показниками</w:t>
      </w:r>
    </w:p>
    <w:tbl>
      <w:tblPr>
        <w:tblStyle w:val="affffffff7"/>
        <w:tblW w:w="93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39"/>
        <w:gridCol w:w="735"/>
        <w:gridCol w:w="774"/>
        <w:gridCol w:w="834"/>
        <w:gridCol w:w="700"/>
        <w:gridCol w:w="689"/>
        <w:gridCol w:w="698"/>
        <w:gridCol w:w="632"/>
        <w:gridCol w:w="720"/>
        <w:gridCol w:w="600"/>
        <w:gridCol w:w="611"/>
        <w:gridCol w:w="611"/>
        <w:gridCol w:w="600"/>
      </w:tblGrid>
      <w:tr w:rsidR="005935EB" w:rsidTr="004571D0">
        <w:trPr>
          <w:trHeight w:val="20"/>
          <w:tblHeader/>
        </w:trPr>
        <w:tc>
          <w:tcPr>
            <w:tcW w:w="11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Заклади</w:t>
            </w:r>
          </w:p>
        </w:tc>
        <w:tc>
          <w:tcPr>
            <w:tcW w:w="3043"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rsidR="004571D0" w:rsidRDefault="004571D0">
            <w:pPr>
              <w:spacing w:line="240" w:lineRule="auto"/>
              <w:jc w:val="center"/>
              <w:rPr>
                <w:b/>
                <w:highlight w:val="white"/>
              </w:rPr>
            </w:pPr>
            <w:r>
              <w:rPr>
                <w:b/>
                <w:highlight w:val="white"/>
              </w:rPr>
              <w:t xml:space="preserve">Кількість досліджених проб </w:t>
            </w:r>
          </w:p>
          <w:p w:rsidR="005935EB" w:rsidRDefault="004571D0">
            <w:pPr>
              <w:spacing w:line="240" w:lineRule="auto"/>
              <w:jc w:val="center"/>
              <w:rPr>
                <w:b/>
                <w:highlight w:val="white"/>
              </w:rPr>
            </w:pPr>
            <w:r>
              <w:rPr>
                <w:b/>
                <w:highlight w:val="white"/>
              </w:rPr>
              <w:t>по роках</w:t>
            </w:r>
          </w:p>
        </w:tc>
        <w:tc>
          <w:tcPr>
            <w:tcW w:w="2739" w:type="dxa"/>
            <w:gridSpan w:val="4"/>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З них, що не відповідають нормативам по роках</w:t>
            </w:r>
          </w:p>
        </w:tc>
        <w:tc>
          <w:tcPr>
            <w:tcW w:w="2422" w:type="dxa"/>
            <w:gridSpan w:val="4"/>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 невідповідності по роках</w:t>
            </w:r>
          </w:p>
        </w:tc>
      </w:tr>
      <w:tr w:rsidR="005935EB" w:rsidTr="004571D0">
        <w:trPr>
          <w:trHeight w:val="20"/>
          <w:tblHeader/>
        </w:trPr>
        <w:tc>
          <w:tcPr>
            <w:tcW w:w="11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rsidR="005935EB" w:rsidRDefault="005935EB">
            <w:pPr>
              <w:widowControl w:val="0"/>
              <w:pBdr>
                <w:top w:val="nil"/>
                <w:left w:val="nil"/>
                <w:bottom w:val="nil"/>
                <w:right w:val="nil"/>
                <w:between w:val="nil"/>
              </w:pBdr>
              <w:spacing w:line="276" w:lineRule="auto"/>
              <w:rPr>
                <w:b/>
                <w:highlight w:val="white"/>
              </w:rPr>
            </w:pPr>
          </w:p>
        </w:tc>
        <w:tc>
          <w:tcPr>
            <w:tcW w:w="735" w:type="dxa"/>
            <w:tcBorders>
              <w:top w:val="nil"/>
              <w:left w:val="single" w:sz="4"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2021</w:t>
            </w:r>
          </w:p>
        </w:tc>
        <w:tc>
          <w:tcPr>
            <w:tcW w:w="77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2022</w:t>
            </w:r>
          </w:p>
        </w:tc>
        <w:tc>
          <w:tcPr>
            <w:tcW w:w="8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2023</w:t>
            </w:r>
          </w:p>
        </w:tc>
        <w:tc>
          <w:tcPr>
            <w:tcW w:w="7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2024</w:t>
            </w:r>
          </w:p>
        </w:tc>
        <w:tc>
          <w:tcPr>
            <w:tcW w:w="6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2021</w:t>
            </w:r>
          </w:p>
        </w:tc>
        <w:tc>
          <w:tcPr>
            <w:tcW w:w="69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2022</w:t>
            </w:r>
          </w:p>
        </w:tc>
        <w:tc>
          <w:tcPr>
            <w:tcW w:w="63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2023</w:t>
            </w:r>
          </w:p>
        </w:tc>
        <w:tc>
          <w:tcPr>
            <w:tcW w:w="72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2024</w:t>
            </w:r>
          </w:p>
        </w:tc>
        <w:tc>
          <w:tcPr>
            <w:tcW w:w="6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2021</w:t>
            </w:r>
          </w:p>
        </w:tc>
        <w:tc>
          <w:tcPr>
            <w:tcW w:w="6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2022</w:t>
            </w:r>
          </w:p>
        </w:tc>
        <w:tc>
          <w:tcPr>
            <w:tcW w:w="6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2023</w:t>
            </w:r>
          </w:p>
        </w:tc>
        <w:tc>
          <w:tcPr>
            <w:tcW w:w="6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2024</w:t>
            </w:r>
          </w:p>
        </w:tc>
      </w:tr>
      <w:tr w:rsidR="005935EB">
        <w:trPr>
          <w:trHeight w:val="20"/>
        </w:trPr>
        <w:tc>
          <w:tcPr>
            <w:tcW w:w="9343" w:type="dxa"/>
            <w:gridSpan w:val="1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both"/>
              <w:rPr>
                <w:b/>
                <w:highlight w:val="white"/>
              </w:rPr>
            </w:pPr>
            <w:r>
              <w:rPr>
                <w:b/>
                <w:highlight w:val="white"/>
              </w:rPr>
              <w:t>за хімічними показниками</w:t>
            </w:r>
          </w:p>
        </w:tc>
      </w:tr>
      <w:tr w:rsidR="005935EB">
        <w:trPr>
          <w:trHeight w:val="20"/>
        </w:trPr>
        <w:tc>
          <w:tcPr>
            <w:tcW w:w="113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4571D0" w:rsidRDefault="004571D0">
            <w:pPr>
              <w:spacing w:line="240" w:lineRule="auto"/>
              <w:jc w:val="both"/>
              <w:rPr>
                <w:highlight w:val="white"/>
              </w:rPr>
            </w:pPr>
          </w:p>
          <w:p w:rsidR="005935EB" w:rsidRDefault="004571D0">
            <w:pPr>
              <w:spacing w:line="240" w:lineRule="auto"/>
              <w:jc w:val="both"/>
              <w:rPr>
                <w:highlight w:val="white"/>
              </w:rPr>
            </w:pPr>
            <w:r>
              <w:rPr>
                <w:highlight w:val="white"/>
              </w:rPr>
              <w:t>Дитячі та підліткові заклади, усього</w:t>
            </w:r>
          </w:p>
          <w:p w:rsidR="004571D0" w:rsidRDefault="004571D0">
            <w:pPr>
              <w:spacing w:line="240" w:lineRule="auto"/>
              <w:jc w:val="both"/>
              <w:rPr>
                <w:highlight w:val="white"/>
              </w:rPr>
            </w:pPr>
          </w:p>
        </w:tc>
        <w:tc>
          <w:tcPr>
            <w:tcW w:w="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sz w:val="18"/>
                <w:szCs w:val="18"/>
                <w:highlight w:val="white"/>
              </w:rPr>
            </w:pPr>
            <w:r>
              <w:rPr>
                <w:sz w:val="18"/>
                <w:szCs w:val="18"/>
                <w:highlight w:val="white"/>
              </w:rPr>
              <w:t>27 076</w:t>
            </w:r>
          </w:p>
        </w:tc>
        <w:tc>
          <w:tcPr>
            <w:tcW w:w="77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sz w:val="18"/>
                <w:szCs w:val="18"/>
                <w:highlight w:val="white"/>
              </w:rPr>
            </w:pPr>
            <w:r>
              <w:rPr>
                <w:sz w:val="18"/>
                <w:szCs w:val="18"/>
                <w:highlight w:val="white"/>
              </w:rPr>
              <w:t>14 594</w:t>
            </w:r>
          </w:p>
        </w:tc>
        <w:tc>
          <w:tcPr>
            <w:tcW w:w="8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sz w:val="18"/>
                <w:szCs w:val="18"/>
                <w:highlight w:val="white"/>
              </w:rPr>
            </w:pPr>
            <w:r>
              <w:rPr>
                <w:sz w:val="18"/>
                <w:szCs w:val="18"/>
                <w:highlight w:val="white"/>
              </w:rPr>
              <w:t>19 824</w:t>
            </w:r>
          </w:p>
        </w:tc>
        <w:tc>
          <w:tcPr>
            <w:tcW w:w="7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sz w:val="18"/>
                <w:szCs w:val="18"/>
                <w:highlight w:val="white"/>
              </w:rPr>
            </w:pPr>
            <w:r>
              <w:rPr>
                <w:sz w:val="18"/>
                <w:szCs w:val="18"/>
                <w:highlight w:val="white"/>
              </w:rPr>
              <w:t>19 795</w:t>
            </w:r>
          </w:p>
        </w:tc>
        <w:tc>
          <w:tcPr>
            <w:tcW w:w="6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sz w:val="18"/>
                <w:szCs w:val="18"/>
                <w:highlight w:val="white"/>
              </w:rPr>
            </w:pPr>
            <w:r>
              <w:rPr>
                <w:sz w:val="18"/>
                <w:szCs w:val="18"/>
                <w:highlight w:val="white"/>
              </w:rPr>
              <w:t>5 752</w:t>
            </w:r>
          </w:p>
        </w:tc>
        <w:tc>
          <w:tcPr>
            <w:tcW w:w="69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sz w:val="18"/>
                <w:szCs w:val="18"/>
                <w:highlight w:val="white"/>
              </w:rPr>
            </w:pPr>
            <w:r>
              <w:rPr>
                <w:sz w:val="18"/>
                <w:szCs w:val="18"/>
                <w:highlight w:val="white"/>
              </w:rPr>
              <w:t>2 289</w:t>
            </w:r>
          </w:p>
        </w:tc>
        <w:tc>
          <w:tcPr>
            <w:tcW w:w="63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sz w:val="18"/>
                <w:szCs w:val="18"/>
                <w:highlight w:val="white"/>
              </w:rPr>
            </w:pPr>
            <w:r>
              <w:rPr>
                <w:sz w:val="18"/>
                <w:szCs w:val="18"/>
                <w:highlight w:val="white"/>
              </w:rPr>
              <w:t>3 729</w:t>
            </w:r>
          </w:p>
        </w:tc>
        <w:tc>
          <w:tcPr>
            <w:tcW w:w="72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sz w:val="18"/>
                <w:szCs w:val="18"/>
                <w:highlight w:val="white"/>
              </w:rPr>
            </w:pPr>
            <w:r>
              <w:rPr>
                <w:sz w:val="18"/>
                <w:szCs w:val="18"/>
                <w:highlight w:val="white"/>
              </w:rPr>
              <w:t>3 715</w:t>
            </w:r>
          </w:p>
        </w:tc>
        <w:tc>
          <w:tcPr>
            <w:tcW w:w="6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21,2</w:t>
            </w:r>
          </w:p>
        </w:tc>
        <w:tc>
          <w:tcPr>
            <w:tcW w:w="6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15,7</w:t>
            </w:r>
          </w:p>
        </w:tc>
        <w:tc>
          <w:tcPr>
            <w:tcW w:w="6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18,8</w:t>
            </w:r>
          </w:p>
        </w:tc>
        <w:tc>
          <w:tcPr>
            <w:tcW w:w="6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18,8</w:t>
            </w:r>
          </w:p>
        </w:tc>
      </w:tr>
      <w:tr w:rsidR="005935EB">
        <w:trPr>
          <w:trHeight w:val="20"/>
        </w:trPr>
        <w:tc>
          <w:tcPr>
            <w:tcW w:w="9343" w:type="dxa"/>
            <w:gridSpan w:val="1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both"/>
              <w:rPr>
                <w:b/>
                <w:highlight w:val="white"/>
              </w:rPr>
            </w:pPr>
            <w:r>
              <w:rPr>
                <w:b/>
                <w:highlight w:val="white"/>
              </w:rPr>
              <w:lastRenderedPageBreak/>
              <w:t>за мікробіологічними показниками</w:t>
            </w:r>
          </w:p>
        </w:tc>
      </w:tr>
      <w:tr w:rsidR="005935EB">
        <w:trPr>
          <w:trHeight w:val="20"/>
        </w:trPr>
        <w:tc>
          <w:tcPr>
            <w:tcW w:w="1139"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both"/>
              <w:rPr>
                <w:highlight w:val="white"/>
              </w:rPr>
            </w:pPr>
            <w:r>
              <w:rPr>
                <w:highlight w:val="white"/>
              </w:rPr>
              <w:t>Дитячі та підліткові заклади, усього</w:t>
            </w:r>
          </w:p>
        </w:tc>
        <w:tc>
          <w:tcPr>
            <w:tcW w:w="7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sz w:val="18"/>
                <w:szCs w:val="18"/>
                <w:highlight w:val="white"/>
              </w:rPr>
            </w:pPr>
            <w:r>
              <w:rPr>
                <w:sz w:val="18"/>
                <w:szCs w:val="18"/>
                <w:highlight w:val="white"/>
              </w:rPr>
              <w:t>33 955</w:t>
            </w:r>
          </w:p>
        </w:tc>
        <w:tc>
          <w:tcPr>
            <w:tcW w:w="77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sz w:val="18"/>
                <w:szCs w:val="18"/>
                <w:highlight w:val="white"/>
              </w:rPr>
            </w:pPr>
            <w:r>
              <w:rPr>
                <w:sz w:val="18"/>
                <w:szCs w:val="18"/>
                <w:highlight w:val="white"/>
              </w:rPr>
              <w:t>17 063</w:t>
            </w:r>
          </w:p>
        </w:tc>
        <w:tc>
          <w:tcPr>
            <w:tcW w:w="8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sz w:val="18"/>
                <w:szCs w:val="18"/>
                <w:highlight w:val="white"/>
              </w:rPr>
            </w:pPr>
            <w:r>
              <w:rPr>
                <w:sz w:val="18"/>
                <w:szCs w:val="18"/>
                <w:highlight w:val="white"/>
              </w:rPr>
              <w:t>24 243</w:t>
            </w:r>
          </w:p>
        </w:tc>
        <w:tc>
          <w:tcPr>
            <w:tcW w:w="7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sz w:val="18"/>
                <w:szCs w:val="18"/>
                <w:highlight w:val="white"/>
              </w:rPr>
            </w:pPr>
            <w:r>
              <w:rPr>
                <w:sz w:val="18"/>
                <w:szCs w:val="18"/>
                <w:highlight w:val="white"/>
              </w:rPr>
              <w:t>2 3638</w:t>
            </w:r>
          </w:p>
        </w:tc>
        <w:tc>
          <w:tcPr>
            <w:tcW w:w="6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sz w:val="18"/>
                <w:szCs w:val="18"/>
                <w:highlight w:val="white"/>
              </w:rPr>
            </w:pPr>
            <w:r>
              <w:rPr>
                <w:sz w:val="18"/>
                <w:szCs w:val="18"/>
                <w:highlight w:val="white"/>
              </w:rPr>
              <w:t>4 075</w:t>
            </w:r>
          </w:p>
        </w:tc>
        <w:tc>
          <w:tcPr>
            <w:tcW w:w="69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sz w:val="18"/>
                <w:szCs w:val="18"/>
                <w:highlight w:val="white"/>
              </w:rPr>
            </w:pPr>
            <w:r>
              <w:rPr>
                <w:sz w:val="18"/>
                <w:szCs w:val="18"/>
                <w:highlight w:val="white"/>
              </w:rPr>
              <w:t>1 948</w:t>
            </w:r>
          </w:p>
        </w:tc>
        <w:tc>
          <w:tcPr>
            <w:tcW w:w="63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sz w:val="18"/>
                <w:szCs w:val="18"/>
                <w:highlight w:val="white"/>
              </w:rPr>
            </w:pPr>
            <w:r>
              <w:rPr>
                <w:sz w:val="18"/>
                <w:szCs w:val="18"/>
                <w:highlight w:val="white"/>
              </w:rPr>
              <w:t>2 723</w:t>
            </w:r>
          </w:p>
        </w:tc>
        <w:tc>
          <w:tcPr>
            <w:tcW w:w="72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sz w:val="18"/>
                <w:szCs w:val="18"/>
                <w:highlight w:val="white"/>
              </w:rPr>
            </w:pPr>
            <w:r>
              <w:rPr>
                <w:sz w:val="18"/>
                <w:szCs w:val="18"/>
                <w:highlight w:val="white"/>
              </w:rPr>
              <w:t>2 301</w:t>
            </w:r>
          </w:p>
        </w:tc>
        <w:tc>
          <w:tcPr>
            <w:tcW w:w="6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12,0</w:t>
            </w:r>
          </w:p>
        </w:tc>
        <w:tc>
          <w:tcPr>
            <w:tcW w:w="6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11,4</w:t>
            </w:r>
          </w:p>
        </w:tc>
        <w:tc>
          <w:tcPr>
            <w:tcW w:w="6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11,2</w:t>
            </w:r>
          </w:p>
        </w:tc>
        <w:tc>
          <w:tcPr>
            <w:tcW w:w="6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9,8</w:t>
            </w:r>
          </w:p>
        </w:tc>
      </w:tr>
    </w:tbl>
    <w:p w:rsidR="005935EB" w:rsidRDefault="005935EB">
      <w:pPr>
        <w:spacing w:line="240" w:lineRule="auto"/>
        <w:jc w:val="both"/>
        <w:rPr>
          <w:sz w:val="22"/>
          <w:szCs w:val="22"/>
          <w:highlight w:val="white"/>
        </w:rPr>
      </w:pPr>
    </w:p>
    <w:p w:rsidR="005935EB" w:rsidRDefault="004571D0">
      <w:pPr>
        <w:spacing w:line="240" w:lineRule="auto"/>
        <w:jc w:val="both"/>
        <w:rPr>
          <w:sz w:val="22"/>
          <w:szCs w:val="22"/>
          <w:highlight w:val="white"/>
        </w:rPr>
      </w:pPr>
      <w:r>
        <w:rPr>
          <w:sz w:val="22"/>
          <w:szCs w:val="22"/>
          <w:highlight w:val="white"/>
        </w:rPr>
        <w:t>Разом з тим, за даними МОЗ, дещо покращується ситуація з якістю питної води у дитячих навчальних закладах. При загальному скороченні програми (кількості об’єктів та досліджень) моніторингу якості питної води у цих закладах останні роки спостерігається досить значна питома вага нестандартних проб питної води за санітарно-хімічними та мікробіологічними показниками: у 2024 році становила 18,8% та 9,8% відповідно (у 2021 році – 21,2% та 12,0%).</w:t>
      </w:r>
    </w:p>
    <w:p w:rsidR="005935EB" w:rsidRDefault="004571D0">
      <w:pPr>
        <w:spacing w:line="240" w:lineRule="auto"/>
        <w:jc w:val="both"/>
        <w:rPr>
          <w:color w:val="FF0000"/>
          <w:sz w:val="22"/>
          <w:szCs w:val="22"/>
          <w:highlight w:val="white"/>
        </w:rPr>
      </w:pPr>
      <w:r>
        <w:rPr>
          <w:sz w:val="22"/>
          <w:szCs w:val="22"/>
          <w:highlight w:val="white"/>
        </w:rPr>
        <w:t>Особливо гостро у 2022-2024 роках стоять питання щодо забезпечення якості питної води у місцях водозаборів, на водопровідних спорудах і мережах централізованого господарсько-питного водопостачання, у т.ч. на теренах Житомирської, Сумської, Чернігівської, Харківської, Херсонської, Миколаївської, Одеської областей, а також  у Донецькій та Луганській областях через події на сході країни, які вже тривають з квітня 2014 року, де мають місце руйнування та пошкодження інфраструктури життєзабезпечення</w:t>
      </w:r>
      <w:r>
        <w:rPr>
          <w:color w:val="FF0000"/>
          <w:sz w:val="22"/>
          <w:szCs w:val="22"/>
          <w:highlight w:val="white"/>
        </w:rPr>
        <w:t xml:space="preserve"> </w:t>
      </w:r>
      <w:r>
        <w:rPr>
          <w:sz w:val="22"/>
          <w:szCs w:val="22"/>
          <w:highlight w:val="white"/>
        </w:rPr>
        <w:t>через військовий стан у країні</w:t>
      </w:r>
      <w:r w:rsidRPr="004571D0">
        <w:rPr>
          <w:color w:val="000000" w:themeColor="text1"/>
          <w:sz w:val="22"/>
          <w:szCs w:val="22"/>
          <w:highlight w:val="white"/>
        </w:rPr>
        <w:t>.</w:t>
      </w:r>
    </w:p>
    <w:p w:rsidR="005935EB" w:rsidRDefault="004571D0">
      <w:pPr>
        <w:spacing w:line="240" w:lineRule="auto"/>
        <w:jc w:val="both"/>
        <w:rPr>
          <w:b/>
          <w:sz w:val="22"/>
          <w:szCs w:val="22"/>
          <w:highlight w:val="white"/>
        </w:rPr>
      </w:pPr>
      <w:r>
        <w:rPr>
          <w:b/>
          <w:sz w:val="22"/>
          <w:szCs w:val="22"/>
          <w:highlight w:val="white"/>
        </w:rPr>
        <w:t>НЦП 7. Збільшення кількості наданих послуг з централізованого водопостачання населенню в сільській місцевості шляхом скорочення географічної нерівності.</w:t>
      </w:r>
    </w:p>
    <w:p w:rsidR="005935EB" w:rsidRDefault="001B1AAA">
      <w:pPr>
        <w:spacing w:line="240" w:lineRule="auto"/>
        <w:jc w:val="both"/>
        <w:rPr>
          <w:sz w:val="22"/>
          <w:szCs w:val="22"/>
          <w:highlight w:val="white"/>
        </w:rPr>
      </w:pPr>
      <w:r>
        <w:rPr>
          <w:sz w:val="22"/>
          <w:szCs w:val="22"/>
          <w:highlight w:val="white"/>
        </w:rPr>
        <w:t>Індикатор</w:t>
      </w:r>
      <w:r w:rsidR="004571D0">
        <w:rPr>
          <w:sz w:val="22"/>
          <w:szCs w:val="22"/>
          <w:highlight w:val="white"/>
        </w:rPr>
        <w:t xml:space="preserve"> досягнення: </w:t>
      </w:r>
      <w:r w:rsidR="004571D0">
        <w:rPr>
          <w:i/>
          <w:sz w:val="22"/>
          <w:szCs w:val="22"/>
          <w:highlight w:val="white"/>
        </w:rPr>
        <w:t xml:space="preserve">частка сільського населення, яке має доступ до централізованого водопостачання, у 2025 році - 28 відсотків </w:t>
      </w:r>
      <w:r w:rsidR="004571D0">
        <w:rPr>
          <w:sz w:val="22"/>
          <w:szCs w:val="22"/>
          <w:highlight w:val="white"/>
        </w:rPr>
        <w:t>– оцінка подана у НЦП 5.</w:t>
      </w:r>
    </w:p>
    <w:p w:rsidR="005935EB" w:rsidRDefault="004571D0">
      <w:pPr>
        <w:spacing w:line="240" w:lineRule="auto"/>
        <w:jc w:val="both"/>
        <w:rPr>
          <w:i/>
          <w:sz w:val="22"/>
          <w:szCs w:val="22"/>
          <w:highlight w:val="white"/>
        </w:rPr>
      </w:pPr>
      <w:r>
        <w:rPr>
          <w:sz w:val="22"/>
          <w:szCs w:val="22"/>
          <w:highlight w:val="white"/>
        </w:rPr>
        <w:t xml:space="preserve">Щодо двох інших </w:t>
      </w:r>
      <w:r w:rsidR="001B1AAA">
        <w:rPr>
          <w:sz w:val="22"/>
          <w:szCs w:val="22"/>
          <w:highlight w:val="white"/>
        </w:rPr>
        <w:t>індикаторів</w:t>
      </w:r>
      <w:r>
        <w:rPr>
          <w:sz w:val="22"/>
          <w:szCs w:val="22"/>
          <w:highlight w:val="white"/>
        </w:rPr>
        <w:t xml:space="preserve">, то прогрес оцінити неможливо через відсутність даних: </w:t>
      </w:r>
      <w:r>
        <w:rPr>
          <w:i/>
          <w:sz w:val="22"/>
          <w:szCs w:val="22"/>
          <w:highlight w:val="white"/>
        </w:rPr>
        <w:t>кількість побудованих та реконструйованих водозабірних споруд (включаючи водозабори підземних вод) із застосуванням новітніх технологій відповідно до встановленого режиму зон санітарної охорони; кількість збудованих та впроваджених станцій (установок) доочищення питної води із застосуванням новітніх технологій.</w:t>
      </w:r>
    </w:p>
    <w:p w:rsidR="005935EB" w:rsidRDefault="001B1AAA">
      <w:pPr>
        <w:spacing w:line="240" w:lineRule="auto"/>
        <w:jc w:val="both"/>
        <w:rPr>
          <w:sz w:val="22"/>
          <w:szCs w:val="22"/>
          <w:highlight w:val="white"/>
        </w:rPr>
      </w:pPr>
      <w:r>
        <w:rPr>
          <w:sz w:val="22"/>
          <w:szCs w:val="22"/>
          <w:highlight w:val="white"/>
        </w:rPr>
        <w:t>Індикатор</w:t>
      </w:r>
      <w:r w:rsidR="004571D0">
        <w:rPr>
          <w:sz w:val="22"/>
          <w:szCs w:val="22"/>
          <w:highlight w:val="white"/>
        </w:rPr>
        <w:t xml:space="preserve"> до </w:t>
      </w:r>
      <w:r w:rsidR="004571D0">
        <w:rPr>
          <w:b/>
          <w:sz w:val="22"/>
          <w:szCs w:val="22"/>
          <w:highlight w:val="white"/>
        </w:rPr>
        <w:t>НЦП 8</w:t>
      </w:r>
      <w:r w:rsidR="004571D0">
        <w:rPr>
          <w:sz w:val="22"/>
          <w:szCs w:val="22"/>
          <w:highlight w:val="white"/>
        </w:rPr>
        <w:t xml:space="preserve"> виконано, оскільки Розпорядженням КМУ від 17.09.2024 № 884-р. затверджено</w:t>
      </w:r>
      <w:hyperlink r:id="rId49" w:anchor="n10">
        <w:r w:rsidR="004571D0">
          <w:rPr>
            <w:sz w:val="22"/>
            <w:szCs w:val="22"/>
            <w:highlight w:val="white"/>
          </w:rPr>
          <w:t xml:space="preserve"> </w:t>
        </w:r>
      </w:hyperlink>
      <w:hyperlink r:id="rId50" w:anchor="n10">
        <w:r w:rsidR="004571D0">
          <w:rPr>
            <w:color w:val="1155CC"/>
            <w:sz w:val="22"/>
            <w:szCs w:val="22"/>
            <w:highlight w:val="white"/>
            <w:u w:val="single"/>
          </w:rPr>
          <w:t>Державну цільову програму комплексного водозабезпечення територій, які зазнали впливу воєнних дій, на період до 2030 року</w:t>
        </w:r>
      </w:hyperlink>
      <w:r w:rsidR="004571D0">
        <w:rPr>
          <w:sz w:val="22"/>
          <w:szCs w:val="22"/>
          <w:highlight w:val="white"/>
        </w:rPr>
        <w:t>, метою якої є підвищення доступу населення до відновлюваних, безпечних та економічно доступних джерел води на території Дніпропетровської, Кіровоградської, Донецької, Запорізької, Луганської, Миколаївської, Одеської, Харківської та Херсонської областей.</w:t>
      </w:r>
    </w:p>
    <w:p w:rsidR="005935EB" w:rsidRDefault="004571D0">
      <w:pPr>
        <w:spacing w:line="240" w:lineRule="auto"/>
        <w:jc w:val="both"/>
        <w:rPr>
          <w:sz w:val="22"/>
          <w:szCs w:val="22"/>
          <w:highlight w:val="white"/>
        </w:rPr>
      </w:pPr>
      <w:r>
        <w:rPr>
          <w:sz w:val="22"/>
          <w:szCs w:val="22"/>
          <w:highlight w:val="white"/>
        </w:rPr>
        <w:t>Слід відмітити, що значна кількість установок доочищення була передана для забезпечення доступу до питної води постраждалим районам внаслідок агресії рф. Зокрема, допомога надана урядом Данії безпосередньо м. Миколаїв (75,5 млн євро), в тому числі за рахунок постачання установок очищення води на основі зворотного осмосу, насосного обладнання, трубної продукції, запірної арматури, генераторів електричної енергії, спеціальної техніки. За рахунок міжнародної технічної допомоги, допомоги Міжнародного Червоного Хреста та Червоного Хреста в Україні в м. Миколаїв в 2022-2023 роках впроваджено 220 колективних установок очистки води на основі зворотного осмосу, загальною потужністю 528,7 тис. куб. м на годину, в тому числі 210 од. в 2022-2023 роках, що в повній мірі задовольняє питні потреби населення міста.</w:t>
      </w:r>
    </w:p>
    <w:p w:rsidR="005935EB" w:rsidRDefault="004571D0">
      <w:pPr>
        <w:spacing w:line="240" w:lineRule="auto"/>
        <w:jc w:val="both"/>
        <w:rPr>
          <w:sz w:val="22"/>
          <w:szCs w:val="22"/>
        </w:rPr>
      </w:pPr>
      <w:r>
        <w:rPr>
          <w:sz w:val="22"/>
          <w:szCs w:val="22"/>
          <w:highlight w:val="white"/>
        </w:rPr>
        <w:t>В Одеській області за допомогою Ізраїльської компанії LKH-Group встановлено водоочисні станції у селі Виноградівка Тарутинської громади, містах Арциз та Болград Болградського району. За підтримки International Medical Corps та за сприянням Одеської обласної державної (військової) адміністрації в області продовжується реалізація проєкту з будівництва артезіанських свердловин, із встановлення систем доочищення води. В рамках проєкту, у 2023 році, забезпечено альтернативним питним водопостачанням Одеський обласний онкологічний диспансер, Одеську обласну клінічну лікарню, Одеську обласну дитячу лікарню та Одеський обласний центр психічного здоров’я.</w:t>
      </w:r>
    </w:p>
    <w:p w:rsidR="00BB6B72" w:rsidRDefault="00BB6B72">
      <w:pPr>
        <w:spacing w:line="240" w:lineRule="auto"/>
        <w:jc w:val="both"/>
        <w:rPr>
          <w:sz w:val="22"/>
          <w:szCs w:val="22"/>
        </w:rPr>
      </w:pPr>
    </w:p>
    <w:p w:rsidR="005935EB" w:rsidRPr="00BB6B72" w:rsidRDefault="004571D0" w:rsidP="00BB6B72">
      <w:pPr>
        <w:pBdr>
          <w:top w:val="nil"/>
          <w:left w:val="nil"/>
          <w:bottom w:val="nil"/>
          <w:right w:val="nil"/>
          <w:between w:val="nil"/>
        </w:pBdr>
        <w:spacing w:line="240" w:lineRule="auto"/>
        <w:ind w:left="1134" w:right="1134"/>
        <w:jc w:val="both"/>
        <w:rPr>
          <w:color w:val="000000"/>
          <w:highlight w:val="white"/>
        </w:rPr>
      </w:pPr>
      <w:r w:rsidRPr="00BB6B72">
        <w:t xml:space="preserve">4. </w:t>
      </w:r>
      <w:r w:rsidRPr="00BB6B72">
        <w:rPr>
          <w:color w:val="000000"/>
          <w:highlight w:val="white"/>
        </w:rPr>
        <w:t>Прохання описати, яким чином встановлений у цій області цільовий показник сприяє виконанню глобальних і регіональних зобов'язань, зокрема Порядку денного в сфері сталого розвитку на період до 2030 року.</w:t>
      </w:r>
    </w:p>
    <w:p w:rsidR="005935EB" w:rsidRDefault="00BB6B72">
      <w:pPr>
        <w:spacing w:line="240" w:lineRule="auto"/>
        <w:jc w:val="both"/>
        <w:rPr>
          <w:sz w:val="22"/>
          <w:szCs w:val="22"/>
        </w:rPr>
      </w:pPr>
      <w:r>
        <w:rPr>
          <w:sz w:val="22"/>
          <w:szCs w:val="22"/>
        </w:rPr>
        <w:lastRenderedPageBreak/>
        <w:t>Досягнення НЦП 5-</w:t>
      </w:r>
      <w:r w:rsidR="004571D0">
        <w:rPr>
          <w:sz w:val="22"/>
          <w:szCs w:val="22"/>
        </w:rPr>
        <w:t>8 сприяє виконанню ЦСР 6 «Чиста вода і належні санітарні умови», ЦСР 3 «Міцне здоров’я і благополуччя», 4 «Якісна освіта» та ЦСР 11»</w:t>
      </w:r>
      <w:r>
        <w:rPr>
          <w:sz w:val="22"/>
          <w:szCs w:val="22"/>
        </w:rPr>
        <w:t xml:space="preserve"> Сталий розвиток міст і громад»;</w:t>
      </w:r>
      <w:r w:rsidRPr="00BB6B72">
        <w:rPr>
          <w:sz w:val="22"/>
          <w:szCs w:val="22"/>
        </w:rPr>
        <w:t xml:space="preserve">  зобов’язань щодо імплементації Директиви ЄС 2020/2184 по питній воді.</w:t>
      </w:r>
    </w:p>
    <w:p w:rsidR="005935EB" w:rsidRDefault="005935EB">
      <w:pPr>
        <w:spacing w:line="240" w:lineRule="auto"/>
        <w:jc w:val="both"/>
        <w:rPr>
          <w:sz w:val="22"/>
          <w:szCs w:val="22"/>
        </w:rPr>
      </w:pPr>
    </w:p>
    <w:p w:rsidR="005935EB" w:rsidRDefault="004571D0">
      <w:pPr>
        <w:pBdr>
          <w:top w:val="nil"/>
          <w:left w:val="nil"/>
          <w:bottom w:val="nil"/>
          <w:right w:val="nil"/>
          <w:between w:val="nil"/>
        </w:pBdr>
        <w:spacing w:line="240" w:lineRule="auto"/>
        <w:ind w:firstLine="1134"/>
        <w:jc w:val="both"/>
        <w:rPr>
          <w:color w:val="000000"/>
          <w:highlight w:val="white"/>
        </w:rPr>
      </w:pPr>
      <w:r>
        <w:rPr>
          <w:highlight w:val="white"/>
        </w:rPr>
        <w:t xml:space="preserve">5. </w:t>
      </w:r>
      <w:r>
        <w:rPr>
          <w:color w:val="000000"/>
          <w:highlight w:val="white"/>
        </w:rPr>
        <w:t>Якщо цільовий показник у цій області не встановлено, пояснити чому.</w:t>
      </w:r>
    </w:p>
    <w:p w:rsidR="005935EB" w:rsidRDefault="005935EB">
      <w:pPr>
        <w:pBdr>
          <w:top w:val="nil"/>
          <w:left w:val="nil"/>
          <w:bottom w:val="nil"/>
          <w:right w:val="nil"/>
          <w:between w:val="nil"/>
        </w:pBdr>
        <w:spacing w:line="240" w:lineRule="auto"/>
        <w:jc w:val="both"/>
        <w:rPr>
          <w:color w:val="000000"/>
          <w:sz w:val="22"/>
          <w:szCs w:val="22"/>
          <w:highlight w:val="white"/>
        </w:rPr>
      </w:pPr>
    </w:p>
    <w:p w:rsidR="005935EB" w:rsidRDefault="004571D0">
      <w:pPr>
        <w:pStyle w:val="1"/>
        <w:rPr>
          <w:highlight w:val="white"/>
        </w:rPr>
      </w:pPr>
      <w:bookmarkStart w:id="9" w:name="_Toc198197774"/>
      <w:r>
        <w:rPr>
          <w:highlight w:val="white"/>
        </w:rPr>
        <w:t>IV. Доступ до санітарії (стаття 6, пункт 2 d))</w:t>
      </w:r>
      <w:bookmarkEnd w:id="9"/>
    </w:p>
    <w:p w:rsidR="005935EB" w:rsidRDefault="004571D0">
      <w:pPr>
        <w:keepNext/>
        <w:keepLines/>
        <w:pBdr>
          <w:top w:val="nil"/>
          <w:left w:val="nil"/>
          <w:bottom w:val="nil"/>
          <w:right w:val="nil"/>
          <w:between w:val="nil"/>
        </w:pBdr>
        <w:tabs>
          <w:tab w:val="right" w:pos="851"/>
        </w:tabs>
        <w:spacing w:line="240" w:lineRule="auto"/>
        <w:rPr>
          <w:i/>
          <w:color w:val="000000"/>
          <w:highlight w:val="white"/>
        </w:rPr>
      </w:pPr>
      <w:r>
        <w:rPr>
          <w:i/>
          <w:color w:val="000000"/>
          <w:sz w:val="22"/>
          <w:szCs w:val="22"/>
          <w:highlight w:val="white"/>
        </w:rPr>
        <w:tab/>
      </w:r>
      <w:r>
        <w:rPr>
          <w:i/>
          <w:color w:val="000000"/>
          <w:highlight w:val="white"/>
        </w:rPr>
        <w:tab/>
      </w:r>
      <w:r>
        <w:rPr>
          <w:i/>
          <w:color w:val="000000"/>
          <w:highlight w:val="white"/>
        </w:rPr>
        <w:tab/>
        <w:t>Для кожного переліку цільових показників у цій області</w:t>
      </w:r>
    </w:p>
    <w:p w:rsidR="005935EB" w:rsidRDefault="005935EB">
      <w:pPr>
        <w:keepNext/>
        <w:keepLines/>
        <w:pBdr>
          <w:top w:val="nil"/>
          <w:left w:val="nil"/>
          <w:bottom w:val="nil"/>
          <w:right w:val="nil"/>
          <w:between w:val="nil"/>
        </w:pBdr>
        <w:tabs>
          <w:tab w:val="right" w:pos="851"/>
        </w:tabs>
        <w:spacing w:line="240" w:lineRule="auto"/>
        <w:rPr>
          <w:i/>
          <w:color w:val="000000"/>
          <w:highlight w:val="white"/>
        </w:rPr>
      </w:pPr>
    </w:p>
    <w:p w:rsidR="005935EB" w:rsidRDefault="004571D0">
      <w:pPr>
        <w:numPr>
          <w:ilvl w:val="0"/>
          <w:numId w:val="3"/>
        </w:numPr>
        <w:pBdr>
          <w:top w:val="nil"/>
          <w:left w:val="nil"/>
          <w:bottom w:val="nil"/>
          <w:right w:val="nil"/>
          <w:between w:val="nil"/>
        </w:pBdr>
        <w:spacing w:line="240" w:lineRule="auto"/>
        <w:ind w:left="1134" w:right="1134" w:firstLine="0"/>
        <w:jc w:val="both"/>
        <w:rPr>
          <w:color w:val="000000"/>
          <w:highlight w:val="white"/>
        </w:rPr>
      </w:pPr>
      <w:r>
        <w:rPr>
          <w:color w:val="000000"/>
          <w:highlight w:val="white"/>
        </w:rPr>
        <w:t>Прохання охарактеризувати поточний цільовий показник та його контрольний термін, а також надати інформацію щодо історії прийняття показника та законодавче обґрунтування, діючі національне та міжнародне законодавство</w:t>
      </w:r>
    </w:p>
    <w:p w:rsidR="005935EB" w:rsidRDefault="005935EB">
      <w:pPr>
        <w:pBdr>
          <w:top w:val="nil"/>
          <w:left w:val="nil"/>
          <w:bottom w:val="nil"/>
          <w:right w:val="nil"/>
          <w:between w:val="nil"/>
        </w:pBdr>
        <w:spacing w:line="240" w:lineRule="auto"/>
        <w:ind w:left="1134" w:right="1134"/>
        <w:jc w:val="both"/>
        <w:rPr>
          <w:color w:val="000000"/>
          <w:sz w:val="22"/>
          <w:szCs w:val="22"/>
          <w:highlight w:val="white"/>
        </w:rPr>
      </w:pPr>
    </w:p>
    <w:p w:rsidR="005935EB" w:rsidRDefault="004571D0">
      <w:pPr>
        <w:spacing w:line="240" w:lineRule="auto"/>
        <w:jc w:val="both"/>
        <w:rPr>
          <w:i/>
          <w:sz w:val="22"/>
          <w:szCs w:val="22"/>
          <w:highlight w:val="white"/>
        </w:rPr>
      </w:pPr>
      <w:r>
        <w:rPr>
          <w:sz w:val="22"/>
          <w:szCs w:val="22"/>
          <w:highlight w:val="white"/>
        </w:rPr>
        <w:t xml:space="preserve">У 2022 р. затверджено 3 НЦП та визначено  </w:t>
      </w:r>
      <w:r w:rsidR="001B1AAA">
        <w:rPr>
          <w:sz w:val="22"/>
          <w:szCs w:val="22"/>
          <w:highlight w:val="white"/>
        </w:rPr>
        <w:t>індикатори</w:t>
      </w:r>
      <w:r>
        <w:rPr>
          <w:sz w:val="22"/>
          <w:szCs w:val="22"/>
          <w:highlight w:val="white"/>
        </w:rPr>
        <w:t xml:space="preserve"> їх досягнення: </w:t>
      </w:r>
      <w:r>
        <w:rPr>
          <w:b/>
          <w:sz w:val="22"/>
          <w:szCs w:val="22"/>
          <w:highlight w:val="white"/>
        </w:rPr>
        <w:t>НЦП 9. Забезпечення розвитку законодавчої бази відповідно до норм Всесвітньої організації охорони здоров’я (ВООЗ), Дитячого фонду ООН (ЮНІСЕФ) та Європейського Союзу (ЄС) щодо рівного доступу до санітарії</w:t>
      </w:r>
      <w:r>
        <w:rPr>
          <w:sz w:val="22"/>
          <w:szCs w:val="22"/>
          <w:highlight w:val="white"/>
        </w:rPr>
        <w:t xml:space="preserve">, </w:t>
      </w:r>
      <w:r w:rsidR="001B1AAA">
        <w:rPr>
          <w:sz w:val="22"/>
          <w:szCs w:val="22"/>
          <w:highlight w:val="white"/>
        </w:rPr>
        <w:t>індикатор</w:t>
      </w:r>
      <w:r>
        <w:rPr>
          <w:sz w:val="22"/>
          <w:szCs w:val="22"/>
          <w:highlight w:val="white"/>
        </w:rPr>
        <w:t xml:space="preserve"> досягнення: </w:t>
      </w:r>
      <w:r>
        <w:rPr>
          <w:i/>
          <w:sz w:val="22"/>
          <w:szCs w:val="22"/>
          <w:highlight w:val="white"/>
        </w:rPr>
        <w:t xml:space="preserve">Закон України “Про водовідведення стічних вод” та передбачені ним нормативно-правові акти, прийняті у 2023 році. </w:t>
      </w:r>
      <w:r>
        <w:rPr>
          <w:b/>
          <w:sz w:val="22"/>
          <w:szCs w:val="22"/>
          <w:highlight w:val="white"/>
        </w:rPr>
        <w:t>НЦП 10. Збільшення частки населення, що має доступ до належних санітарно-профілактичних заходів,</w:t>
      </w:r>
      <w:r>
        <w:rPr>
          <w:sz w:val="22"/>
          <w:szCs w:val="22"/>
          <w:highlight w:val="white"/>
        </w:rPr>
        <w:t xml:space="preserve"> </w:t>
      </w:r>
      <w:r w:rsidR="001B1AAA">
        <w:rPr>
          <w:sz w:val="22"/>
          <w:szCs w:val="22"/>
          <w:highlight w:val="white"/>
        </w:rPr>
        <w:t>індикатори</w:t>
      </w:r>
      <w:r>
        <w:rPr>
          <w:sz w:val="22"/>
          <w:szCs w:val="22"/>
          <w:highlight w:val="white"/>
        </w:rPr>
        <w:t xml:space="preserve"> досягнення: </w:t>
      </w:r>
      <w:r>
        <w:rPr>
          <w:i/>
          <w:sz w:val="22"/>
          <w:szCs w:val="22"/>
          <w:highlight w:val="white"/>
        </w:rPr>
        <w:t xml:space="preserve">частка сільського населення, що має доступ до належних санітарно-профілактичних заходів: 2025 рік - 50 відсотків; 2030 рік - 80 відсотків; частка сільського населення, що має доступ до централізованого водовідведення: 2025 рік - 2 відсотки; 2030 рік - 2,5 відсотка; частка міського населення, що має доступ до належних санітарно-профілактичних заходів: 2025 рік - 70 відсотків; 2030 рік - 72 відсотки; протяжність міських систем централізованого водовідведення, що відремонтовані або замінені (відсотків потреби): 2025 рік - не менше 50 відсотків; 2030 рік - не менше 70 відсотків. </w:t>
      </w:r>
      <w:r>
        <w:rPr>
          <w:b/>
          <w:sz w:val="22"/>
          <w:szCs w:val="22"/>
          <w:highlight w:val="white"/>
        </w:rPr>
        <w:t xml:space="preserve">НЦП 11. Збільшення кількості наданих послуг з централізованого водопостачання населенню в сільській місцевості шляхом скорочення географічної нерівності, </w:t>
      </w:r>
      <w:r>
        <w:rPr>
          <w:sz w:val="22"/>
          <w:szCs w:val="22"/>
          <w:highlight w:val="white"/>
        </w:rPr>
        <w:t xml:space="preserve"> </w:t>
      </w:r>
      <w:r w:rsidR="001B1AAA">
        <w:rPr>
          <w:i/>
          <w:sz w:val="22"/>
          <w:szCs w:val="22"/>
          <w:highlight w:val="white"/>
        </w:rPr>
        <w:t>індикатори</w:t>
      </w:r>
      <w:r>
        <w:rPr>
          <w:i/>
          <w:sz w:val="22"/>
          <w:szCs w:val="22"/>
          <w:highlight w:val="white"/>
        </w:rPr>
        <w:t xml:space="preserve"> досягнення: частка закладів дошкільної та загальної середньої освіти, що підключені до систем централізованого водовідведення, відсотків; частка закладів дошкільної та загальної середньої освіти, що мають системи каналізації на вигріб, відсотків; частка закладів дошкільної та загальної середньої освіти, що не мають систем каналізації, у 2025 році - 0 відсотків; частка медичних установ та госпіталів, які мають доступ до систем централізованого водовідведення, відсотків; частка медичних установ та госпіталів, які мають каналізації на вигріб, у 2025 році - 100 відсотків</w:t>
      </w:r>
    </w:p>
    <w:p w:rsidR="005935EB" w:rsidRDefault="005935EB">
      <w:pPr>
        <w:spacing w:line="240" w:lineRule="auto"/>
        <w:jc w:val="both"/>
        <w:rPr>
          <w:sz w:val="22"/>
          <w:szCs w:val="22"/>
          <w:highlight w:val="white"/>
        </w:rPr>
      </w:pPr>
    </w:p>
    <w:p w:rsidR="005935EB" w:rsidRDefault="004571D0">
      <w:pPr>
        <w:numPr>
          <w:ilvl w:val="0"/>
          <w:numId w:val="3"/>
        </w:numPr>
        <w:pBdr>
          <w:top w:val="nil"/>
          <w:left w:val="nil"/>
          <w:bottom w:val="nil"/>
          <w:right w:val="nil"/>
          <w:between w:val="nil"/>
        </w:pBdr>
        <w:spacing w:line="240" w:lineRule="auto"/>
        <w:ind w:left="1134" w:right="1134" w:firstLine="0"/>
        <w:jc w:val="both"/>
        <w:rPr>
          <w:color w:val="000000"/>
          <w:highlight w:val="white"/>
        </w:rPr>
      </w:pPr>
      <w:r>
        <w:rPr>
          <w:color w:val="000000"/>
          <w:highlight w:val="white"/>
        </w:rPr>
        <w:t>Прохання описати вжиті заходи (наприклад, заходи правового/нормативного, фінансового/економічного, інформаційного/освітнього та управлінського характеру) з досягненню цього цільового показника (див. також ст.6 параграф 5 Протоколу)</w:t>
      </w:r>
    </w:p>
    <w:p w:rsidR="005935EB" w:rsidRDefault="005935EB">
      <w:pPr>
        <w:pBdr>
          <w:top w:val="nil"/>
          <w:left w:val="nil"/>
          <w:bottom w:val="nil"/>
          <w:right w:val="nil"/>
          <w:between w:val="nil"/>
        </w:pBdr>
        <w:spacing w:line="240" w:lineRule="auto"/>
        <w:jc w:val="both"/>
        <w:rPr>
          <w:color w:val="000000"/>
          <w:sz w:val="22"/>
          <w:szCs w:val="22"/>
          <w:highlight w:val="white"/>
        </w:rPr>
      </w:pPr>
    </w:p>
    <w:p w:rsidR="005935EB" w:rsidRDefault="004571D0">
      <w:pPr>
        <w:spacing w:line="240" w:lineRule="auto"/>
        <w:jc w:val="both"/>
        <w:rPr>
          <w:sz w:val="22"/>
          <w:szCs w:val="22"/>
          <w:highlight w:val="white"/>
        </w:rPr>
      </w:pPr>
      <w:r>
        <w:rPr>
          <w:sz w:val="22"/>
          <w:szCs w:val="22"/>
          <w:highlight w:val="white"/>
        </w:rPr>
        <w:t>У 2023 р. прийнято</w:t>
      </w:r>
      <w:hyperlink r:id="rId51" w:anchor="top">
        <w:r>
          <w:rPr>
            <w:sz w:val="22"/>
            <w:szCs w:val="22"/>
            <w:highlight w:val="white"/>
          </w:rPr>
          <w:t xml:space="preserve"> </w:t>
        </w:r>
      </w:hyperlink>
      <w:hyperlink r:id="rId52" w:anchor="top">
        <w:r>
          <w:rPr>
            <w:color w:val="1155CC"/>
            <w:sz w:val="22"/>
            <w:szCs w:val="22"/>
            <w:highlight w:val="white"/>
            <w:u w:val="single"/>
          </w:rPr>
          <w:t>Закон України «Про водовідведення та очищення стічних вод».</w:t>
        </w:r>
      </w:hyperlink>
      <w:r>
        <w:rPr>
          <w:sz w:val="22"/>
          <w:szCs w:val="22"/>
          <w:highlight w:val="white"/>
        </w:rPr>
        <w:t xml:space="preserve"> На виконання вимог Закону України «Про водовідведення та очищення стічних вод» розроблено, доповнюються та уточнюються більше як 27 нормативних документів технічного напрямку.</w:t>
      </w:r>
    </w:p>
    <w:p w:rsidR="005935EB" w:rsidRDefault="004571D0">
      <w:pPr>
        <w:spacing w:line="240" w:lineRule="auto"/>
        <w:jc w:val="both"/>
        <w:rPr>
          <w:sz w:val="22"/>
          <w:szCs w:val="22"/>
          <w:highlight w:val="white"/>
        </w:rPr>
      </w:pPr>
      <w:r>
        <w:rPr>
          <w:sz w:val="22"/>
          <w:szCs w:val="22"/>
          <w:highlight w:val="white"/>
        </w:rPr>
        <w:t>За звітний період затверджено:</w:t>
      </w:r>
    </w:p>
    <w:p w:rsidR="005935EB" w:rsidRDefault="004571D0">
      <w:pPr>
        <w:spacing w:line="240" w:lineRule="auto"/>
        <w:ind w:left="709"/>
        <w:jc w:val="both"/>
        <w:rPr>
          <w:sz w:val="22"/>
          <w:szCs w:val="22"/>
          <w:highlight w:val="white"/>
        </w:rPr>
      </w:pPr>
      <w:r>
        <w:rPr>
          <w:sz w:val="22"/>
          <w:szCs w:val="22"/>
          <w:highlight w:val="white"/>
        </w:rPr>
        <w:t>1. Зміни до</w:t>
      </w:r>
      <w:hyperlink r:id="rId53" w:anchor="n15">
        <w:r>
          <w:rPr>
            <w:sz w:val="22"/>
            <w:szCs w:val="22"/>
            <w:highlight w:val="white"/>
          </w:rPr>
          <w:t xml:space="preserve"> </w:t>
        </w:r>
      </w:hyperlink>
      <w:hyperlink r:id="rId54" w:anchor="n15">
        <w:r>
          <w:rPr>
            <w:color w:val="1155CC"/>
            <w:sz w:val="22"/>
            <w:szCs w:val="22"/>
            <w:highlight w:val="white"/>
            <w:u w:val="single"/>
          </w:rPr>
          <w:t>Правил приймання стічних вод до систем централізованого водовідведення та Порядок визначення розміру плати, що справляється за понаднормативні скиди стічних вод до систем централізованого водовідведення</w:t>
        </w:r>
      </w:hyperlink>
      <w:r>
        <w:rPr>
          <w:sz w:val="22"/>
          <w:szCs w:val="22"/>
          <w:highlight w:val="white"/>
        </w:rPr>
        <w:t xml:space="preserve"> (Наказ Мінінфраструктури від 13 грудня 2023</w:t>
      </w:r>
      <w:r w:rsidR="00BB6B72">
        <w:rPr>
          <w:sz w:val="22"/>
          <w:szCs w:val="22"/>
          <w:highlight w:val="white"/>
        </w:rPr>
        <w:t> </w:t>
      </w:r>
      <w:r>
        <w:rPr>
          <w:sz w:val="22"/>
          <w:szCs w:val="22"/>
          <w:highlight w:val="white"/>
        </w:rPr>
        <w:t>р.  № 1134);</w:t>
      </w:r>
    </w:p>
    <w:p w:rsidR="005935EB" w:rsidRDefault="004571D0">
      <w:pPr>
        <w:spacing w:line="240" w:lineRule="auto"/>
        <w:ind w:left="709"/>
        <w:jc w:val="both"/>
        <w:rPr>
          <w:sz w:val="22"/>
          <w:szCs w:val="22"/>
          <w:highlight w:val="white"/>
        </w:rPr>
      </w:pPr>
      <w:r>
        <w:rPr>
          <w:sz w:val="22"/>
          <w:szCs w:val="22"/>
          <w:highlight w:val="white"/>
        </w:rPr>
        <w:t xml:space="preserve">2. </w:t>
      </w:r>
      <w:hyperlink r:id="rId55" w:anchor="Text">
        <w:r>
          <w:rPr>
            <w:color w:val="1155CC"/>
            <w:sz w:val="22"/>
            <w:szCs w:val="22"/>
            <w:highlight w:val="white"/>
            <w:u w:val="single"/>
          </w:rPr>
          <w:t>Порядок первинного обліку обсягів утворення, обробки, зберігання та повторного використання осадів стічних вод</w:t>
        </w:r>
      </w:hyperlink>
      <w:r>
        <w:rPr>
          <w:sz w:val="22"/>
          <w:szCs w:val="22"/>
          <w:highlight w:val="white"/>
        </w:rPr>
        <w:t xml:space="preserve"> (Наказ Мінінфраструктури від 17 липня 2024 р. № 643);</w:t>
      </w:r>
    </w:p>
    <w:p w:rsidR="005935EB" w:rsidRDefault="004571D0">
      <w:pPr>
        <w:spacing w:line="240" w:lineRule="auto"/>
        <w:ind w:left="709"/>
        <w:jc w:val="both"/>
        <w:rPr>
          <w:sz w:val="22"/>
          <w:szCs w:val="22"/>
          <w:highlight w:val="white"/>
        </w:rPr>
      </w:pPr>
      <w:r>
        <w:rPr>
          <w:sz w:val="22"/>
          <w:szCs w:val="22"/>
          <w:highlight w:val="white"/>
        </w:rPr>
        <w:t xml:space="preserve">3. </w:t>
      </w:r>
      <w:hyperlink r:id="rId56" w:anchor="Text">
        <w:r>
          <w:rPr>
            <w:color w:val="1155CC"/>
            <w:sz w:val="22"/>
            <w:szCs w:val="22"/>
            <w:highlight w:val="white"/>
            <w:u w:val="single"/>
          </w:rPr>
          <w:t>Порядок очищення стічних вод перед скиданням в уразливих зонах</w:t>
        </w:r>
      </w:hyperlink>
      <w:r>
        <w:rPr>
          <w:sz w:val="22"/>
          <w:szCs w:val="22"/>
          <w:highlight w:val="white"/>
        </w:rPr>
        <w:t xml:space="preserve"> (Постанова КМУ від 02 квітня 2024 р. № 378);</w:t>
      </w:r>
    </w:p>
    <w:p w:rsidR="005935EB" w:rsidRDefault="004571D0">
      <w:pPr>
        <w:spacing w:line="240" w:lineRule="auto"/>
        <w:ind w:left="709"/>
        <w:jc w:val="both"/>
        <w:rPr>
          <w:sz w:val="22"/>
          <w:szCs w:val="22"/>
          <w:highlight w:val="white"/>
        </w:rPr>
      </w:pPr>
      <w:r>
        <w:rPr>
          <w:sz w:val="22"/>
          <w:szCs w:val="22"/>
          <w:highlight w:val="white"/>
        </w:rPr>
        <w:lastRenderedPageBreak/>
        <w:t xml:space="preserve">4. </w:t>
      </w:r>
      <w:hyperlink r:id="rId57">
        <w:r>
          <w:rPr>
            <w:color w:val="1155CC"/>
            <w:sz w:val="22"/>
            <w:szCs w:val="22"/>
            <w:highlight w:val="white"/>
            <w:u w:val="single"/>
          </w:rPr>
          <w:t>Порядок розроблення підприємствами централізованого водопостачання та централізованого водовідведення технологічних регламентів</w:t>
        </w:r>
      </w:hyperlink>
      <w:r>
        <w:rPr>
          <w:sz w:val="22"/>
          <w:szCs w:val="22"/>
          <w:highlight w:val="white"/>
        </w:rPr>
        <w:t xml:space="preserve"> (Наказ Мінінфраструктури від 12 квітня 2024 р. № 309).</w:t>
      </w:r>
    </w:p>
    <w:p w:rsidR="005935EB" w:rsidRDefault="004571D0">
      <w:pPr>
        <w:spacing w:line="240" w:lineRule="auto"/>
        <w:ind w:left="709"/>
        <w:jc w:val="both"/>
        <w:rPr>
          <w:sz w:val="22"/>
          <w:szCs w:val="22"/>
          <w:highlight w:val="white"/>
        </w:rPr>
      </w:pPr>
      <w:r>
        <w:rPr>
          <w:sz w:val="22"/>
          <w:szCs w:val="22"/>
          <w:highlight w:val="white"/>
        </w:rPr>
        <w:t>5. Порядок здійснення державного моніторингу у сферах питної води та питного водопостачання, водовідведення (Постанова  КМУ від 21 січня 2025 р. № 61).</w:t>
      </w:r>
    </w:p>
    <w:p w:rsidR="005935EB" w:rsidRDefault="004571D0">
      <w:pPr>
        <w:spacing w:line="240" w:lineRule="auto"/>
        <w:jc w:val="both"/>
        <w:rPr>
          <w:sz w:val="22"/>
          <w:szCs w:val="22"/>
          <w:highlight w:val="white"/>
        </w:rPr>
      </w:pPr>
      <w:r>
        <w:rPr>
          <w:sz w:val="22"/>
          <w:szCs w:val="22"/>
          <w:highlight w:val="white"/>
        </w:rPr>
        <w:t>Напрацьовано проекти:</w:t>
      </w:r>
    </w:p>
    <w:p w:rsidR="005935EB" w:rsidRDefault="004571D0">
      <w:pPr>
        <w:spacing w:line="240" w:lineRule="auto"/>
        <w:ind w:left="709"/>
        <w:jc w:val="both"/>
        <w:rPr>
          <w:sz w:val="22"/>
          <w:szCs w:val="22"/>
          <w:highlight w:val="white"/>
        </w:rPr>
      </w:pPr>
      <w:r>
        <w:rPr>
          <w:sz w:val="22"/>
          <w:szCs w:val="22"/>
          <w:highlight w:val="white"/>
        </w:rPr>
        <w:t xml:space="preserve">1. </w:t>
      </w:r>
      <w:hyperlink r:id="rId58">
        <w:r>
          <w:rPr>
            <w:color w:val="1155CC"/>
            <w:sz w:val="22"/>
            <w:szCs w:val="22"/>
            <w:highlight w:val="white"/>
            <w:u w:val="single"/>
          </w:rPr>
          <w:t>Порядок приєднання до мереж централізованого водопостачання та/або централізованого водовідведення</w:t>
        </w:r>
      </w:hyperlink>
      <w:r>
        <w:rPr>
          <w:sz w:val="22"/>
          <w:szCs w:val="22"/>
          <w:highlight w:val="white"/>
        </w:rPr>
        <w:t>;</w:t>
      </w:r>
    </w:p>
    <w:p w:rsidR="005935EB" w:rsidRDefault="004571D0">
      <w:pPr>
        <w:spacing w:line="240" w:lineRule="auto"/>
        <w:ind w:left="709"/>
        <w:jc w:val="both"/>
        <w:rPr>
          <w:sz w:val="22"/>
          <w:szCs w:val="22"/>
          <w:highlight w:val="white"/>
        </w:rPr>
      </w:pPr>
      <w:r>
        <w:rPr>
          <w:sz w:val="22"/>
          <w:szCs w:val="22"/>
          <w:highlight w:val="white"/>
        </w:rPr>
        <w:t xml:space="preserve">2. </w:t>
      </w:r>
      <w:hyperlink r:id="rId59">
        <w:r>
          <w:rPr>
            <w:color w:val="1155CC"/>
            <w:sz w:val="22"/>
            <w:szCs w:val="22"/>
            <w:highlight w:val="white"/>
            <w:u w:val="single"/>
          </w:rPr>
          <w:t>Правила приймання поверхневих стічних вод до систем водовідведення поверхневих стічних вод населеного пункту</w:t>
        </w:r>
      </w:hyperlink>
      <w:r>
        <w:rPr>
          <w:sz w:val="22"/>
          <w:szCs w:val="22"/>
          <w:highlight w:val="white"/>
        </w:rPr>
        <w:t>;</w:t>
      </w:r>
    </w:p>
    <w:p w:rsidR="005935EB" w:rsidRDefault="004571D0">
      <w:pPr>
        <w:spacing w:line="240" w:lineRule="auto"/>
        <w:ind w:left="709"/>
        <w:jc w:val="both"/>
        <w:rPr>
          <w:sz w:val="22"/>
          <w:szCs w:val="22"/>
          <w:highlight w:val="white"/>
        </w:rPr>
      </w:pPr>
      <w:r>
        <w:rPr>
          <w:sz w:val="22"/>
          <w:szCs w:val="22"/>
          <w:highlight w:val="white"/>
        </w:rPr>
        <w:t xml:space="preserve">3. </w:t>
      </w:r>
      <w:hyperlink r:id="rId60">
        <w:r>
          <w:rPr>
            <w:color w:val="1155CC"/>
            <w:sz w:val="22"/>
            <w:szCs w:val="22"/>
            <w:highlight w:val="white"/>
            <w:u w:val="single"/>
          </w:rPr>
          <w:t>Правила збирання, транспортування та очищення стічних вод у населеному пункті від об’єктів, які не приєднані до систем централізованого водовідведення</w:t>
        </w:r>
      </w:hyperlink>
      <w:r>
        <w:rPr>
          <w:sz w:val="22"/>
          <w:szCs w:val="22"/>
          <w:highlight w:val="white"/>
        </w:rPr>
        <w:t>;</w:t>
      </w:r>
    </w:p>
    <w:p w:rsidR="005935EB" w:rsidRDefault="004571D0">
      <w:pPr>
        <w:spacing w:line="240" w:lineRule="auto"/>
        <w:ind w:left="709"/>
        <w:jc w:val="both"/>
        <w:rPr>
          <w:sz w:val="22"/>
          <w:szCs w:val="22"/>
          <w:highlight w:val="white"/>
        </w:rPr>
      </w:pPr>
      <w:r>
        <w:rPr>
          <w:sz w:val="22"/>
          <w:szCs w:val="22"/>
          <w:highlight w:val="white"/>
        </w:rPr>
        <w:t>4.</w:t>
      </w:r>
      <w:r>
        <w:rPr>
          <w:color w:val="1155CC"/>
          <w:sz w:val="22"/>
          <w:szCs w:val="22"/>
          <w:highlight w:val="white"/>
          <w:u w:val="single"/>
        </w:rPr>
        <w:t xml:space="preserve"> </w:t>
      </w:r>
      <w:hyperlink r:id="rId61">
        <w:r>
          <w:rPr>
            <w:color w:val="1155CC"/>
            <w:sz w:val="22"/>
            <w:szCs w:val="22"/>
            <w:highlight w:val="white"/>
            <w:u w:val="single"/>
          </w:rPr>
          <w:t>Порядок розрахунку об’ємів поверхневих стічних вод, які неорганізовано надходять до систем централізованого водовідведення</w:t>
        </w:r>
      </w:hyperlink>
      <w:r>
        <w:rPr>
          <w:sz w:val="22"/>
          <w:szCs w:val="22"/>
          <w:highlight w:val="white"/>
        </w:rPr>
        <w:t>;</w:t>
      </w:r>
    </w:p>
    <w:p w:rsidR="005935EB" w:rsidRDefault="004571D0">
      <w:pPr>
        <w:spacing w:line="240" w:lineRule="auto"/>
        <w:ind w:left="709"/>
        <w:jc w:val="both"/>
        <w:rPr>
          <w:sz w:val="22"/>
          <w:szCs w:val="22"/>
          <w:highlight w:val="white"/>
        </w:rPr>
      </w:pPr>
      <w:r>
        <w:rPr>
          <w:sz w:val="22"/>
          <w:szCs w:val="22"/>
          <w:highlight w:val="white"/>
        </w:rPr>
        <w:t xml:space="preserve">5. </w:t>
      </w:r>
      <w:hyperlink r:id="rId62">
        <w:r>
          <w:rPr>
            <w:sz w:val="22"/>
            <w:szCs w:val="22"/>
            <w:highlight w:val="white"/>
          </w:rPr>
          <w:t xml:space="preserve"> </w:t>
        </w:r>
      </w:hyperlink>
      <w:hyperlink r:id="rId63">
        <w:r>
          <w:rPr>
            <w:color w:val="1155CC"/>
            <w:sz w:val="22"/>
            <w:szCs w:val="22"/>
            <w:highlight w:val="white"/>
            <w:u w:val="single"/>
          </w:rPr>
          <w:t>Порядок розроблення схем оптимізації систем централізованого водовідведення</w:t>
        </w:r>
      </w:hyperlink>
      <w:r>
        <w:rPr>
          <w:sz w:val="22"/>
          <w:szCs w:val="22"/>
          <w:highlight w:val="white"/>
        </w:rPr>
        <w:t>.</w:t>
      </w:r>
    </w:p>
    <w:p w:rsidR="005935EB" w:rsidRDefault="004571D0">
      <w:pPr>
        <w:spacing w:line="240" w:lineRule="auto"/>
        <w:jc w:val="both"/>
        <w:rPr>
          <w:sz w:val="22"/>
          <w:szCs w:val="22"/>
          <w:highlight w:val="white"/>
        </w:rPr>
      </w:pPr>
      <w:r>
        <w:rPr>
          <w:sz w:val="22"/>
          <w:szCs w:val="22"/>
          <w:highlight w:val="white"/>
        </w:rPr>
        <w:t xml:space="preserve"> </w:t>
      </w:r>
    </w:p>
    <w:p w:rsidR="005935EB" w:rsidRDefault="004571D0">
      <w:pPr>
        <w:spacing w:line="240" w:lineRule="auto"/>
        <w:jc w:val="both"/>
        <w:rPr>
          <w:sz w:val="22"/>
          <w:szCs w:val="22"/>
          <w:highlight w:val="white"/>
        </w:rPr>
      </w:pPr>
      <w:r>
        <w:rPr>
          <w:sz w:val="22"/>
          <w:szCs w:val="22"/>
          <w:highlight w:val="white"/>
        </w:rPr>
        <w:t>Заходи щодо підвищення якості очищення стічних вод та модернізації очисних споруд передбачено</w:t>
      </w:r>
      <w:hyperlink r:id="rId64" w:anchor="top">
        <w:r>
          <w:rPr>
            <w:sz w:val="22"/>
            <w:szCs w:val="22"/>
            <w:highlight w:val="white"/>
          </w:rPr>
          <w:t xml:space="preserve"> </w:t>
        </w:r>
      </w:hyperlink>
      <w:hyperlink r:id="rId65" w:anchor="top">
        <w:r>
          <w:rPr>
            <w:color w:val="1155CC"/>
            <w:sz w:val="22"/>
            <w:szCs w:val="22"/>
            <w:highlight w:val="white"/>
            <w:u w:val="single"/>
          </w:rPr>
          <w:t>Державною цільовою економічною програмою енергетичної модернізації підприємств водопостачання та водовідведення, що перебувають у державній або комунальній власності, на період до 2030 року</w:t>
        </w:r>
      </w:hyperlink>
      <w:r>
        <w:rPr>
          <w:sz w:val="22"/>
          <w:szCs w:val="22"/>
          <w:highlight w:val="white"/>
        </w:rPr>
        <w:t xml:space="preserve"> (Розпорядження КМУ від 15 листопада 2024 р. № 1133-р згідно до схваленої</w:t>
      </w:r>
      <w:hyperlink r:id="rId66" w:anchor="n9">
        <w:r>
          <w:rPr>
            <w:sz w:val="22"/>
            <w:szCs w:val="22"/>
            <w:highlight w:val="white"/>
          </w:rPr>
          <w:t xml:space="preserve"> </w:t>
        </w:r>
      </w:hyperlink>
      <w:hyperlink r:id="rId67" w:anchor="n9">
        <w:r>
          <w:rPr>
            <w:color w:val="1155CC"/>
            <w:sz w:val="22"/>
            <w:szCs w:val="22"/>
            <w:highlight w:val="white"/>
            <w:u w:val="single"/>
          </w:rPr>
          <w:t>Концепції</w:t>
        </w:r>
      </w:hyperlink>
      <w:r>
        <w:rPr>
          <w:sz w:val="22"/>
          <w:szCs w:val="22"/>
          <w:highlight w:val="white"/>
        </w:rPr>
        <w:t>, Розпорядження КМУ від 24 листопада 2023 р. № 1082-р.). На виконання заходів Програми енергетичної модернізації закладено орієнтовно 50 000 млн грн до 2030 р.</w:t>
      </w:r>
    </w:p>
    <w:p w:rsidR="005935EB" w:rsidRDefault="004571D0">
      <w:pPr>
        <w:spacing w:line="240" w:lineRule="auto"/>
        <w:jc w:val="both"/>
        <w:rPr>
          <w:sz w:val="22"/>
          <w:szCs w:val="22"/>
          <w:highlight w:val="white"/>
        </w:rPr>
      </w:pPr>
      <w:hyperlink r:id="rId68" w:anchor="top">
        <w:r>
          <w:rPr>
            <w:color w:val="1155CC"/>
            <w:sz w:val="22"/>
            <w:szCs w:val="22"/>
            <w:highlight w:val="white"/>
            <w:u w:val="single"/>
          </w:rPr>
          <w:t>Концепція Державної цільової екологічної програми технічної модернізації підприємств водовідведення та очищення стічних вод, що перебувають у державній або комунальній власності, на період до 2034 року</w:t>
        </w:r>
      </w:hyperlink>
      <w:r>
        <w:rPr>
          <w:sz w:val="22"/>
          <w:szCs w:val="22"/>
          <w:highlight w:val="white"/>
        </w:rPr>
        <w:t xml:space="preserve"> (Розпорядження КМУ від 07 лютого 2025 р. № 91-р) відзначає потребу у терміновій реконструкції 10 тис. кілометрів аварійних мереж водовідведення, 1 тис. насосних станцій та 700 очисних споруд, а також збудувати 40 тис. кілометрів нових мереж водовідведення. Виконання вимог Директиви Ради 91/271/ЄЕС «Про очистку міських стічних вод» від 21 травня 1991 р. додатково потребує будівництва близько 500 нових очисних споруд водовідведення.</w:t>
      </w:r>
    </w:p>
    <w:p w:rsidR="005935EB" w:rsidRDefault="005935EB">
      <w:pPr>
        <w:spacing w:line="240" w:lineRule="auto"/>
        <w:jc w:val="both"/>
        <w:rPr>
          <w:sz w:val="22"/>
          <w:szCs w:val="22"/>
          <w:highlight w:val="white"/>
        </w:rPr>
      </w:pPr>
    </w:p>
    <w:p w:rsidR="005935EB" w:rsidRDefault="004571D0">
      <w:pPr>
        <w:numPr>
          <w:ilvl w:val="0"/>
          <w:numId w:val="3"/>
        </w:numPr>
        <w:pBdr>
          <w:top w:val="nil"/>
          <w:left w:val="nil"/>
          <w:bottom w:val="nil"/>
          <w:right w:val="nil"/>
          <w:between w:val="nil"/>
        </w:pBdr>
        <w:spacing w:line="240" w:lineRule="auto"/>
        <w:ind w:left="1134" w:right="1134" w:firstLine="0"/>
        <w:jc w:val="both"/>
        <w:rPr>
          <w:color w:val="000000"/>
          <w:highlight w:val="white"/>
        </w:rPr>
      </w:pPr>
      <w:r>
        <w:rPr>
          <w:color w:val="000000"/>
          <w:highlight w:val="white"/>
        </w:rPr>
        <w:t>Прохання дати оцінку прогресу, досягнутого щодо вихідного рівня на шляху до виконання цільового показника, а також вказати проблем, що виникли</w:t>
      </w:r>
    </w:p>
    <w:p w:rsidR="005935EB" w:rsidRDefault="004571D0">
      <w:pPr>
        <w:spacing w:line="240" w:lineRule="auto"/>
        <w:jc w:val="both"/>
        <w:rPr>
          <w:sz w:val="22"/>
          <w:szCs w:val="22"/>
          <w:highlight w:val="white"/>
        </w:rPr>
      </w:pPr>
      <w:r>
        <w:rPr>
          <w:sz w:val="22"/>
          <w:szCs w:val="22"/>
          <w:highlight w:val="white"/>
        </w:rPr>
        <w:t xml:space="preserve">Прогрес за </w:t>
      </w:r>
      <w:r>
        <w:rPr>
          <w:b/>
          <w:sz w:val="22"/>
          <w:szCs w:val="22"/>
          <w:highlight w:val="white"/>
        </w:rPr>
        <w:t>НЦП</w:t>
      </w:r>
      <w:r>
        <w:rPr>
          <w:sz w:val="22"/>
          <w:szCs w:val="22"/>
          <w:highlight w:val="white"/>
        </w:rPr>
        <w:t xml:space="preserve"> </w:t>
      </w:r>
      <w:r>
        <w:rPr>
          <w:b/>
          <w:sz w:val="22"/>
          <w:szCs w:val="22"/>
          <w:highlight w:val="white"/>
        </w:rPr>
        <w:t>9. Забезпечення розвитку законодавчої бази відповідно до норм Всесвітньої організації охорони здоров’я (ВООЗ), Дитячого фонду ООН (ЮНІСЕФ) та Європейського Союзу (ЄС) щодо рівного доступу до санітарії</w:t>
      </w:r>
      <w:r>
        <w:rPr>
          <w:sz w:val="22"/>
          <w:szCs w:val="22"/>
          <w:highlight w:val="white"/>
        </w:rPr>
        <w:t xml:space="preserve"> позитивний, оскільки прийнято відповідний закон та розробляються підзаконні акти для забезпечення його виконання.</w:t>
      </w:r>
    </w:p>
    <w:p w:rsidR="005935EB" w:rsidRDefault="004571D0">
      <w:pPr>
        <w:spacing w:line="240" w:lineRule="auto"/>
        <w:jc w:val="both"/>
        <w:rPr>
          <w:b/>
          <w:sz w:val="22"/>
          <w:szCs w:val="22"/>
          <w:highlight w:val="white"/>
        </w:rPr>
      </w:pPr>
      <w:r>
        <w:rPr>
          <w:b/>
          <w:sz w:val="22"/>
          <w:szCs w:val="22"/>
          <w:highlight w:val="white"/>
        </w:rPr>
        <w:t>НЦП 10. Збільшення частки населення, що має доступ до належних санітарно-профілактичних заходів</w:t>
      </w:r>
    </w:p>
    <w:p w:rsidR="005935EB" w:rsidRDefault="001B1AAA">
      <w:pPr>
        <w:spacing w:line="240" w:lineRule="auto"/>
        <w:jc w:val="both"/>
        <w:rPr>
          <w:i/>
          <w:sz w:val="22"/>
          <w:szCs w:val="22"/>
          <w:highlight w:val="white"/>
        </w:rPr>
      </w:pPr>
      <w:r>
        <w:rPr>
          <w:sz w:val="22"/>
          <w:szCs w:val="22"/>
          <w:highlight w:val="white"/>
        </w:rPr>
        <w:t>Індикатори</w:t>
      </w:r>
      <w:r w:rsidR="004571D0">
        <w:rPr>
          <w:sz w:val="22"/>
          <w:szCs w:val="22"/>
          <w:highlight w:val="white"/>
        </w:rPr>
        <w:t xml:space="preserve"> досягнення: </w:t>
      </w:r>
      <w:r w:rsidR="004571D0">
        <w:rPr>
          <w:i/>
          <w:sz w:val="22"/>
          <w:szCs w:val="22"/>
          <w:highlight w:val="white"/>
        </w:rPr>
        <w:t>частка сільського населення, що має доступ до належних санітарно-профілактичних заходів: 2025 рік - 50 відсотків; 2030 рік - 80 відсотків; частка сільського населення, що має доступ до централізованого водовідведення: 2025 рік - 2 відсотки; 2030 рік - 2,5 відсотка; частка міського населення, що має доступ до належних санітарно-профілактичних заходів: 2025 рік - 70 відсотків; 2030 рік - 72 відсотки.</w:t>
      </w:r>
    </w:p>
    <w:p w:rsidR="005935EB" w:rsidRDefault="004571D0">
      <w:pPr>
        <w:spacing w:line="240" w:lineRule="auto"/>
        <w:jc w:val="both"/>
        <w:rPr>
          <w:sz w:val="22"/>
          <w:szCs w:val="22"/>
          <w:highlight w:val="white"/>
        </w:rPr>
      </w:pPr>
      <w:r>
        <w:rPr>
          <w:sz w:val="22"/>
          <w:szCs w:val="22"/>
          <w:highlight w:val="white"/>
        </w:rPr>
        <w:t>Доступ міського та сільського населення, що підключене до систем централізованого водовідведення, можна охарактеризувати наступним чином (табл. 19, табл. 20). Варто зазначити, що аналіз даних ускладнюється неоднорідністю даних, пов’язаних з відсутністю інформації за окремі звітні періоди (не всі населені пункти змогли навадати запитувані дані через військову агресію).  Наразі триває підготовка Національної доповіді про якість питної води, стан питного водопостачання та водовідведення за 2024 рік, яка після затвердження буде розміщена у листопаді 2025 року на офіційному сайті Мінрозвитку, тому дані щодо 2024 р. у звіті не представлено.</w:t>
      </w:r>
    </w:p>
    <w:p w:rsidR="005935EB" w:rsidRDefault="004571D0">
      <w:pPr>
        <w:spacing w:line="240" w:lineRule="auto"/>
        <w:jc w:val="both"/>
        <w:rPr>
          <w:sz w:val="22"/>
          <w:szCs w:val="22"/>
          <w:highlight w:val="white"/>
        </w:rPr>
      </w:pPr>
      <w:r>
        <w:rPr>
          <w:sz w:val="22"/>
          <w:szCs w:val="22"/>
          <w:highlight w:val="white"/>
        </w:rPr>
        <w:t>Показник охоплення населених пунктів послугами з централізованого водовідведення у 2023 році знизився: 339 (95 %) із 357 міст були забезпечені послугами з централізованого водовідведення. У 2022 році, за оновленими даними, 343 (95,5 %) із 359 міст було охоплено послугами з централізованого водовідведення.</w:t>
      </w:r>
    </w:p>
    <w:p w:rsidR="005935EB" w:rsidRDefault="004571D0">
      <w:pPr>
        <w:spacing w:line="240" w:lineRule="auto"/>
        <w:jc w:val="both"/>
        <w:rPr>
          <w:sz w:val="22"/>
          <w:szCs w:val="22"/>
          <w:highlight w:val="white"/>
        </w:rPr>
      </w:pPr>
      <w:r>
        <w:rPr>
          <w:sz w:val="22"/>
          <w:szCs w:val="22"/>
          <w:highlight w:val="white"/>
        </w:rPr>
        <w:lastRenderedPageBreak/>
        <w:t>Охоплення смт централізованим водовідведенням у 2023 році практично не змінилось: 381 (66,7 %) із 571 смт було охоплено централізованим водовідведенням. Централізоване водовідведення було відсутнє у 190 смт в усіх областях, крім Миколаївської.</w:t>
      </w:r>
    </w:p>
    <w:p w:rsidR="005935EB" w:rsidRDefault="004571D0">
      <w:pPr>
        <w:spacing w:line="240" w:lineRule="auto"/>
        <w:jc w:val="both"/>
        <w:rPr>
          <w:sz w:val="22"/>
          <w:szCs w:val="22"/>
          <w:highlight w:val="white"/>
        </w:rPr>
      </w:pPr>
      <w:r>
        <w:rPr>
          <w:sz w:val="22"/>
          <w:szCs w:val="22"/>
          <w:highlight w:val="white"/>
        </w:rPr>
        <w:t>Для сіл показник охоплення населених пунктів послугами з централізованого водовідведенням практично не змінився: 429 (1,8 %) із 24 447 сіл. 24 018 сіл не мали доступу до централізованого водопостачання. У 2022 році показник охоплення населених пунктів послугами з централізованого водовідведення складали: 381 (67,7 %) із 563 смт та 423 (1,7 %) із 24 374 сіл.</w:t>
      </w:r>
    </w:p>
    <w:p w:rsidR="005935EB" w:rsidRDefault="004571D0">
      <w:pPr>
        <w:spacing w:line="240" w:lineRule="auto"/>
        <w:jc w:val="both"/>
        <w:rPr>
          <w:sz w:val="22"/>
          <w:szCs w:val="22"/>
          <w:highlight w:val="white"/>
        </w:rPr>
      </w:pPr>
      <w:r>
        <w:rPr>
          <w:sz w:val="22"/>
          <w:szCs w:val="22"/>
          <w:highlight w:val="white"/>
        </w:rPr>
        <w:t>Отже, спостерігається зниження чисельності населення, яке має доступ до централізованого водовідведення, і зниження загальної чисельності населення України, абсолютні показники щодо доступу населення до послуг залишаються на практично тому ж рівні.</w:t>
      </w:r>
    </w:p>
    <w:p w:rsidR="005935EB" w:rsidRDefault="004571D0">
      <w:pPr>
        <w:spacing w:line="240" w:lineRule="auto"/>
        <w:jc w:val="both"/>
        <w:rPr>
          <w:sz w:val="22"/>
          <w:szCs w:val="22"/>
          <w:highlight w:val="white"/>
        </w:rPr>
      </w:pPr>
      <w:r>
        <w:rPr>
          <w:sz w:val="22"/>
          <w:szCs w:val="22"/>
          <w:highlight w:val="white"/>
        </w:rPr>
        <w:t>Щодо забезпеченості населення послугами з централізованого водовідведення, то за</w:t>
      </w:r>
      <w:hyperlink r:id="rId69">
        <w:r>
          <w:rPr>
            <w:sz w:val="22"/>
            <w:szCs w:val="22"/>
            <w:highlight w:val="white"/>
          </w:rPr>
          <w:t xml:space="preserve"> </w:t>
        </w:r>
      </w:hyperlink>
      <w:hyperlink r:id="rId70">
        <w:r>
          <w:rPr>
            <w:color w:val="1155CC"/>
            <w:sz w:val="22"/>
            <w:szCs w:val="22"/>
            <w:highlight w:val="white"/>
            <w:u w:val="single"/>
          </w:rPr>
          <w:t>останніми наявними даними</w:t>
        </w:r>
      </w:hyperlink>
      <w:r>
        <w:rPr>
          <w:sz w:val="22"/>
          <w:szCs w:val="22"/>
          <w:highlight w:val="white"/>
        </w:rPr>
        <w:t xml:space="preserve"> чисельність осіб, які не мають доступу до послуги, зменшилась у 2022 р. з 15 307,536  до 15 043,474 тис. осіб у 2023 р. Частка міського населення (включає населення міст та смт) не перевищує 77 % у 2022-2023 р.р., що не дозволяє оцінити прогрес досягнення за цим критерієм, як позитивний: планувалось, що у 2025 р. частка складе 100 %.</w:t>
      </w:r>
    </w:p>
    <w:p w:rsidR="005935EB" w:rsidRDefault="004571D0">
      <w:pPr>
        <w:spacing w:line="240" w:lineRule="auto"/>
        <w:jc w:val="both"/>
        <w:rPr>
          <w:sz w:val="22"/>
          <w:szCs w:val="22"/>
          <w:highlight w:val="white"/>
        </w:rPr>
      </w:pPr>
      <w:r>
        <w:rPr>
          <w:sz w:val="22"/>
          <w:szCs w:val="22"/>
          <w:highlight w:val="white"/>
        </w:rPr>
        <w:t xml:space="preserve">Для сільського населення заплановано досягнення </w:t>
      </w:r>
      <w:r w:rsidR="001B1AAA">
        <w:rPr>
          <w:sz w:val="22"/>
          <w:szCs w:val="22"/>
          <w:highlight w:val="white"/>
        </w:rPr>
        <w:t>індикатора</w:t>
      </w:r>
      <w:r>
        <w:rPr>
          <w:sz w:val="22"/>
          <w:szCs w:val="22"/>
          <w:highlight w:val="white"/>
        </w:rPr>
        <w:t xml:space="preserve"> у 2025 році на рівні 2 %. За</w:t>
      </w:r>
      <w:hyperlink r:id="rId71">
        <w:r>
          <w:rPr>
            <w:sz w:val="22"/>
            <w:szCs w:val="22"/>
            <w:highlight w:val="white"/>
          </w:rPr>
          <w:t xml:space="preserve"> </w:t>
        </w:r>
      </w:hyperlink>
      <w:hyperlink r:id="rId72">
        <w:r>
          <w:rPr>
            <w:color w:val="1155CC"/>
            <w:sz w:val="22"/>
            <w:szCs w:val="22"/>
            <w:highlight w:val="white"/>
            <w:u w:val="single"/>
          </w:rPr>
          <w:t>останніми наявними даними</w:t>
        </w:r>
      </w:hyperlink>
      <w:r>
        <w:rPr>
          <w:sz w:val="22"/>
          <w:szCs w:val="22"/>
          <w:highlight w:val="white"/>
        </w:rPr>
        <w:t xml:space="preserve"> частка сільського населення, яке має доступ до централізованого водопостачання, складала 3,6 % у 2023 р., тобто прогрес можна оцінити як позитивний, але така частка в розрізі сільського населення є невисокою.</w:t>
      </w:r>
    </w:p>
    <w:p w:rsidR="005935EB" w:rsidRDefault="004571D0">
      <w:pPr>
        <w:spacing w:line="240" w:lineRule="auto"/>
        <w:jc w:val="both"/>
        <w:rPr>
          <w:b/>
          <w:highlight w:val="white"/>
        </w:rPr>
      </w:pPr>
      <w:r>
        <w:rPr>
          <w:b/>
          <w:highlight w:val="white"/>
        </w:rPr>
        <w:t xml:space="preserve"> </w:t>
      </w:r>
    </w:p>
    <w:p w:rsidR="005935EB" w:rsidRDefault="004571D0">
      <w:pPr>
        <w:spacing w:line="240" w:lineRule="auto"/>
        <w:jc w:val="both"/>
        <w:rPr>
          <w:b/>
          <w:highlight w:val="white"/>
        </w:rPr>
      </w:pPr>
      <w:r>
        <w:rPr>
          <w:b/>
          <w:highlight w:val="white"/>
        </w:rPr>
        <w:t>Таблиця 21. Охоплення населення в Україні централізованим водовідведенням</w:t>
      </w:r>
    </w:p>
    <w:tbl>
      <w:tblPr>
        <w:tblStyle w:val="affffffff8"/>
        <w:tblW w:w="93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24"/>
        <w:gridCol w:w="1108"/>
        <w:gridCol w:w="902"/>
        <w:gridCol w:w="792"/>
        <w:gridCol w:w="1012"/>
        <w:gridCol w:w="839"/>
        <w:gridCol w:w="856"/>
        <w:gridCol w:w="1012"/>
        <w:gridCol w:w="856"/>
        <w:gridCol w:w="839"/>
      </w:tblGrid>
      <w:tr w:rsidR="005935EB">
        <w:trPr>
          <w:trHeight w:val="20"/>
        </w:trPr>
        <w:tc>
          <w:tcPr>
            <w:tcW w:w="1124"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Рік</w:t>
            </w:r>
          </w:p>
        </w:tc>
        <w:tc>
          <w:tcPr>
            <w:tcW w:w="2802" w:type="dxa"/>
            <w:gridSpan w:val="3"/>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Міста</w:t>
            </w:r>
          </w:p>
        </w:tc>
        <w:tc>
          <w:tcPr>
            <w:tcW w:w="2707" w:type="dxa"/>
            <w:gridSpan w:val="3"/>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Селища міського типу</w:t>
            </w:r>
          </w:p>
        </w:tc>
        <w:tc>
          <w:tcPr>
            <w:tcW w:w="2707" w:type="dxa"/>
            <w:gridSpan w:val="3"/>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Села</w:t>
            </w:r>
          </w:p>
        </w:tc>
      </w:tr>
      <w:tr w:rsidR="005935EB">
        <w:trPr>
          <w:trHeight w:val="20"/>
        </w:trPr>
        <w:tc>
          <w:tcPr>
            <w:tcW w:w="1124" w:type="dxa"/>
            <w:vMerge/>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rsidR="005935EB" w:rsidRDefault="005935EB">
            <w:pPr>
              <w:widowControl w:val="0"/>
              <w:pBdr>
                <w:top w:val="nil"/>
                <w:left w:val="nil"/>
                <w:bottom w:val="nil"/>
                <w:right w:val="nil"/>
                <w:between w:val="nil"/>
              </w:pBdr>
              <w:spacing w:line="276" w:lineRule="auto"/>
              <w:rPr>
                <w:b/>
                <w:highlight w:val="white"/>
              </w:rPr>
            </w:pPr>
          </w:p>
        </w:tc>
        <w:tc>
          <w:tcPr>
            <w:tcW w:w="1108"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Всього, од.</w:t>
            </w:r>
          </w:p>
        </w:tc>
        <w:tc>
          <w:tcPr>
            <w:tcW w:w="1694"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з них забезпечено</w:t>
            </w:r>
          </w:p>
        </w:tc>
        <w:tc>
          <w:tcPr>
            <w:tcW w:w="10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всього</w:t>
            </w:r>
          </w:p>
        </w:tc>
        <w:tc>
          <w:tcPr>
            <w:tcW w:w="1695"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з них забезпечено</w:t>
            </w:r>
          </w:p>
        </w:tc>
        <w:tc>
          <w:tcPr>
            <w:tcW w:w="10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всього</w:t>
            </w:r>
          </w:p>
        </w:tc>
        <w:tc>
          <w:tcPr>
            <w:tcW w:w="1695"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з них забезпечено</w:t>
            </w:r>
          </w:p>
        </w:tc>
      </w:tr>
      <w:tr w:rsidR="005935EB">
        <w:trPr>
          <w:trHeight w:val="20"/>
        </w:trPr>
        <w:tc>
          <w:tcPr>
            <w:tcW w:w="1124" w:type="dxa"/>
            <w:vMerge/>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rsidR="005935EB" w:rsidRDefault="005935EB">
            <w:pPr>
              <w:widowControl w:val="0"/>
              <w:pBdr>
                <w:top w:val="nil"/>
                <w:left w:val="nil"/>
                <w:bottom w:val="nil"/>
                <w:right w:val="nil"/>
                <w:between w:val="nil"/>
              </w:pBdr>
              <w:spacing w:line="276" w:lineRule="auto"/>
              <w:rPr>
                <w:b/>
                <w:highlight w:val="white"/>
              </w:rPr>
            </w:pPr>
          </w:p>
        </w:tc>
        <w:tc>
          <w:tcPr>
            <w:tcW w:w="1108"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5935EB">
            <w:pPr>
              <w:widowControl w:val="0"/>
              <w:pBdr>
                <w:top w:val="nil"/>
                <w:left w:val="nil"/>
                <w:bottom w:val="nil"/>
                <w:right w:val="nil"/>
                <w:between w:val="nil"/>
              </w:pBdr>
              <w:spacing w:line="276" w:lineRule="auto"/>
              <w:rPr>
                <w:b/>
                <w:highlight w:val="white"/>
              </w:rPr>
            </w:pPr>
          </w:p>
        </w:tc>
        <w:tc>
          <w:tcPr>
            <w:tcW w:w="9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од.</w:t>
            </w:r>
          </w:p>
        </w:tc>
        <w:tc>
          <w:tcPr>
            <w:tcW w:w="7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w:t>
            </w:r>
          </w:p>
        </w:tc>
        <w:tc>
          <w:tcPr>
            <w:tcW w:w="10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од.</w:t>
            </w:r>
          </w:p>
        </w:tc>
        <w:tc>
          <w:tcPr>
            <w:tcW w:w="83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од.</w:t>
            </w:r>
          </w:p>
        </w:tc>
        <w:tc>
          <w:tcPr>
            <w:tcW w:w="85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w:t>
            </w:r>
          </w:p>
        </w:tc>
        <w:tc>
          <w:tcPr>
            <w:tcW w:w="10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од.</w:t>
            </w:r>
          </w:p>
        </w:tc>
        <w:tc>
          <w:tcPr>
            <w:tcW w:w="85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од.</w:t>
            </w:r>
          </w:p>
        </w:tc>
        <w:tc>
          <w:tcPr>
            <w:tcW w:w="83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w:t>
            </w:r>
          </w:p>
        </w:tc>
      </w:tr>
      <w:tr w:rsidR="005935EB">
        <w:trPr>
          <w:trHeight w:val="20"/>
        </w:trPr>
        <w:tc>
          <w:tcPr>
            <w:tcW w:w="112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2021*</w:t>
            </w:r>
          </w:p>
        </w:tc>
        <w:tc>
          <w:tcPr>
            <w:tcW w:w="110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314</w:t>
            </w:r>
          </w:p>
        </w:tc>
        <w:tc>
          <w:tcPr>
            <w:tcW w:w="9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301</w:t>
            </w:r>
          </w:p>
        </w:tc>
        <w:tc>
          <w:tcPr>
            <w:tcW w:w="7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i/>
                <w:highlight w:val="white"/>
              </w:rPr>
            </w:pPr>
            <w:r>
              <w:rPr>
                <w:i/>
                <w:highlight w:val="white"/>
              </w:rPr>
              <w:t>95,9</w:t>
            </w:r>
          </w:p>
        </w:tc>
        <w:tc>
          <w:tcPr>
            <w:tcW w:w="10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473</w:t>
            </w:r>
          </w:p>
        </w:tc>
        <w:tc>
          <w:tcPr>
            <w:tcW w:w="83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318</w:t>
            </w:r>
          </w:p>
        </w:tc>
        <w:tc>
          <w:tcPr>
            <w:tcW w:w="85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i/>
                <w:highlight w:val="white"/>
              </w:rPr>
            </w:pPr>
            <w:r>
              <w:rPr>
                <w:i/>
                <w:highlight w:val="white"/>
              </w:rPr>
              <w:t>67,2</w:t>
            </w:r>
          </w:p>
        </w:tc>
        <w:tc>
          <w:tcPr>
            <w:tcW w:w="10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22 199</w:t>
            </w:r>
          </w:p>
        </w:tc>
        <w:tc>
          <w:tcPr>
            <w:tcW w:w="85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331</w:t>
            </w:r>
          </w:p>
        </w:tc>
        <w:tc>
          <w:tcPr>
            <w:tcW w:w="83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i/>
                <w:highlight w:val="white"/>
              </w:rPr>
            </w:pPr>
            <w:r>
              <w:rPr>
                <w:i/>
                <w:highlight w:val="white"/>
              </w:rPr>
              <w:t>1,5</w:t>
            </w:r>
          </w:p>
        </w:tc>
      </w:tr>
      <w:tr w:rsidR="005935EB">
        <w:trPr>
          <w:trHeight w:val="20"/>
        </w:trPr>
        <w:tc>
          <w:tcPr>
            <w:tcW w:w="112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2022*</w:t>
            </w:r>
          </w:p>
        </w:tc>
        <w:tc>
          <w:tcPr>
            <w:tcW w:w="110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314</w:t>
            </w:r>
          </w:p>
        </w:tc>
        <w:tc>
          <w:tcPr>
            <w:tcW w:w="9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301</w:t>
            </w:r>
          </w:p>
        </w:tc>
        <w:tc>
          <w:tcPr>
            <w:tcW w:w="7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i/>
                <w:highlight w:val="white"/>
              </w:rPr>
            </w:pPr>
            <w:r>
              <w:rPr>
                <w:i/>
                <w:highlight w:val="white"/>
              </w:rPr>
              <w:t>95,9</w:t>
            </w:r>
          </w:p>
        </w:tc>
        <w:tc>
          <w:tcPr>
            <w:tcW w:w="10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473</w:t>
            </w:r>
          </w:p>
        </w:tc>
        <w:tc>
          <w:tcPr>
            <w:tcW w:w="83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318</w:t>
            </w:r>
          </w:p>
        </w:tc>
        <w:tc>
          <w:tcPr>
            <w:tcW w:w="85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i/>
                <w:highlight w:val="white"/>
              </w:rPr>
            </w:pPr>
            <w:r>
              <w:rPr>
                <w:i/>
                <w:highlight w:val="white"/>
              </w:rPr>
              <w:t>67,2</w:t>
            </w:r>
          </w:p>
        </w:tc>
        <w:tc>
          <w:tcPr>
            <w:tcW w:w="10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22 196</w:t>
            </w:r>
          </w:p>
        </w:tc>
        <w:tc>
          <w:tcPr>
            <w:tcW w:w="85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339</w:t>
            </w:r>
          </w:p>
        </w:tc>
        <w:tc>
          <w:tcPr>
            <w:tcW w:w="83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i/>
                <w:highlight w:val="white"/>
              </w:rPr>
            </w:pPr>
            <w:r>
              <w:rPr>
                <w:i/>
                <w:highlight w:val="white"/>
              </w:rPr>
              <w:t>1,5</w:t>
            </w:r>
          </w:p>
        </w:tc>
      </w:tr>
      <w:tr w:rsidR="005935EB">
        <w:trPr>
          <w:trHeight w:val="20"/>
        </w:trPr>
        <w:tc>
          <w:tcPr>
            <w:tcW w:w="112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2021**</w:t>
            </w:r>
          </w:p>
        </w:tc>
        <w:tc>
          <w:tcPr>
            <w:tcW w:w="110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371</w:t>
            </w:r>
          </w:p>
        </w:tc>
        <w:tc>
          <w:tcPr>
            <w:tcW w:w="9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357</w:t>
            </w:r>
          </w:p>
        </w:tc>
        <w:tc>
          <w:tcPr>
            <w:tcW w:w="7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i/>
                <w:highlight w:val="white"/>
              </w:rPr>
            </w:pPr>
            <w:r>
              <w:rPr>
                <w:i/>
                <w:highlight w:val="white"/>
              </w:rPr>
              <w:t>96,2</w:t>
            </w:r>
          </w:p>
        </w:tc>
        <w:tc>
          <w:tcPr>
            <w:tcW w:w="10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605</w:t>
            </w:r>
          </w:p>
        </w:tc>
        <w:tc>
          <w:tcPr>
            <w:tcW w:w="83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395</w:t>
            </w:r>
          </w:p>
        </w:tc>
        <w:tc>
          <w:tcPr>
            <w:tcW w:w="85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i/>
                <w:highlight w:val="white"/>
              </w:rPr>
            </w:pPr>
            <w:r>
              <w:rPr>
                <w:i/>
                <w:highlight w:val="white"/>
              </w:rPr>
              <w:t>65,3</w:t>
            </w:r>
          </w:p>
        </w:tc>
        <w:tc>
          <w:tcPr>
            <w:tcW w:w="10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24 001</w:t>
            </w:r>
          </w:p>
        </w:tc>
        <w:tc>
          <w:tcPr>
            <w:tcW w:w="85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382</w:t>
            </w:r>
          </w:p>
        </w:tc>
        <w:tc>
          <w:tcPr>
            <w:tcW w:w="83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i/>
                <w:highlight w:val="white"/>
              </w:rPr>
            </w:pPr>
            <w:r>
              <w:rPr>
                <w:i/>
                <w:highlight w:val="white"/>
              </w:rPr>
              <w:t>1,6</w:t>
            </w:r>
          </w:p>
        </w:tc>
      </w:tr>
      <w:tr w:rsidR="005935EB">
        <w:trPr>
          <w:trHeight w:val="20"/>
        </w:trPr>
        <w:tc>
          <w:tcPr>
            <w:tcW w:w="112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2022**</w:t>
            </w:r>
          </w:p>
        </w:tc>
        <w:tc>
          <w:tcPr>
            <w:tcW w:w="110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352</w:t>
            </w:r>
          </w:p>
        </w:tc>
        <w:tc>
          <w:tcPr>
            <w:tcW w:w="9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336</w:t>
            </w:r>
          </w:p>
        </w:tc>
        <w:tc>
          <w:tcPr>
            <w:tcW w:w="7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i/>
                <w:highlight w:val="white"/>
              </w:rPr>
            </w:pPr>
            <w:r>
              <w:rPr>
                <w:i/>
                <w:highlight w:val="white"/>
              </w:rPr>
              <w:t>95,5</w:t>
            </w:r>
          </w:p>
        </w:tc>
        <w:tc>
          <w:tcPr>
            <w:tcW w:w="10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550</w:t>
            </w:r>
          </w:p>
        </w:tc>
        <w:tc>
          <w:tcPr>
            <w:tcW w:w="83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365</w:t>
            </w:r>
          </w:p>
        </w:tc>
        <w:tc>
          <w:tcPr>
            <w:tcW w:w="85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i/>
                <w:highlight w:val="white"/>
              </w:rPr>
            </w:pPr>
            <w:r>
              <w:rPr>
                <w:i/>
                <w:highlight w:val="white"/>
              </w:rPr>
              <w:t>66,4</w:t>
            </w:r>
          </w:p>
        </w:tc>
        <w:tc>
          <w:tcPr>
            <w:tcW w:w="10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23 952</w:t>
            </w:r>
          </w:p>
        </w:tc>
        <w:tc>
          <w:tcPr>
            <w:tcW w:w="85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384</w:t>
            </w:r>
          </w:p>
        </w:tc>
        <w:tc>
          <w:tcPr>
            <w:tcW w:w="83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i/>
                <w:highlight w:val="white"/>
              </w:rPr>
            </w:pPr>
            <w:r>
              <w:rPr>
                <w:i/>
                <w:highlight w:val="white"/>
              </w:rPr>
              <w:t>1,6</w:t>
            </w:r>
          </w:p>
        </w:tc>
      </w:tr>
      <w:tr w:rsidR="005935EB">
        <w:trPr>
          <w:trHeight w:val="20"/>
        </w:trPr>
        <w:tc>
          <w:tcPr>
            <w:tcW w:w="112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2022***</w:t>
            </w:r>
          </w:p>
        </w:tc>
        <w:tc>
          <w:tcPr>
            <w:tcW w:w="110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359</w:t>
            </w:r>
          </w:p>
        </w:tc>
        <w:tc>
          <w:tcPr>
            <w:tcW w:w="9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343</w:t>
            </w:r>
          </w:p>
        </w:tc>
        <w:tc>
          <w:tcPr>
            <w:tcW w:w="7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i/>
                <w:highlight w:val="white"/>
              </w:rPr>
            </w:pPr>
            <w:r>
              <w:rPr>
                <w:i/>
                <w:highlight w:val="white"/>
              </w:rPr>
              <w:t>95,5</w:t>
            </w:r>
          </w:p>
        </w:tc>
        <w:tc>
          <w:tcPr>
            <w:tcW w:w="10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563</w:t>
            </w:r>
          </w:p>
        </w:tc>
        <w:tc>
          <w:tcPr>
            <w:tcW w:w="83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381</w:t>
            </w:r>
          </w:p>
        </w:tc>
        <w:tc>
          <w:tcPr>
            <w:tcW w:w="85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i/>
                <w:highlight w:val="white"/>
              </w:rPr>
            </w:pPr>
            <w:r>
              <w:rPr>
                <w:i/>
                <w:highlight w:val="white"/>
              </w:rPr>
              <w:t>67,7</w:t>
            </w:r>
          </w:p>
        </w:tc>
        <w:tc>
          <w:tcPr>
            <w:tcW w:w="10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24 374</w:t>
            </w:r>
          </w:p>
        </w:tc>
        <w:tc>
          <w:tcPr>
            <w:tcW w:w="85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423</w:t>
            </w:r>
          </w:p>
        </w:tc>
        <w:tc>
          <w:tcPr>
            <w:tcW w:w="83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i/>
                <w:highlight w:val="white"/>
              </w:rPr>
            </w:pPr>
            <w:r>
              <w:rPr>
                <w:i/>
                <w:highlight w:val="white"/>
              </w:rPr>
              <w:t>1,7</w:t>
            </w:r>
          </w:p>
        </w:tc>
      </w:tr>
      <w:tr w:rsidR="005935EB">
        <w:trPr>
          <w:trHeight w:val="20"/>
        </w:trPr>
        <w:tc>
          <w:tcPr>
            <w:tcW w:w="112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2023***</w:t>
            </w:r>
          </w:p>
        </w:tc>
        <w:tc>
          <w:tcPr>
            <w:tcW w:w="110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357</w:t>
            </w:r>
          </w:p>
        </w:tc>
        <w:tc>
          <w:tcPr>
            <w:tcW w:w="9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339</w:t>
            </w:r>
          </w:p>
        </w:tc>
        <w:tc>
          <w:tcPr>
            <w:tcW w:w="7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i/>
                <w:highlight w:val="white"/>
              </w:rPr>
            </w:pPr>
            <w:r>
              <w:rPr>
                <w:i/>
                <w:highlight w:val="white"/>
              </w:rPr>
              <w:t>95,0</w:t>
            </w:r>
          </w:p>
        </w:tc>
        <w:tc>
          <w:tcPr>
            <w:tcW w:w="10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571</w:t>
            </w:r>
          </w:p>
        </w:tc>
        <w:tc>
          <w:tcPr>
            <w:tcW w:w="83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381</w:t>
            </w:r>
          </w:p>
        </w:tc>
        <w:tc>
          <w:tcPr>
            <w:tcW w:w="85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i/>
                <w:highlight w:val="white"/>
              </w:rPr>
            </w:pPr>
            <w:r>
              <w:rPr>
                <w:i/>
                <w:highlight w:val="white"/>
              </w:rPr>
              <w:t>66,7</w:t>
            </w:r>
          </w:p>
        </w:tc>
        <w:tc>
          <w:tcPr>
            <w:tcW w:w="10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24 447</w:t>
            </w:r>
          </w:p>
        </w:tc>
        <w:tc>
          <w:tcPr>
            <w:tcW w:w="85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429</w:t>
            </w:r>
          </w:p>
        </w:tc>
        <w:tc>
          <w:tcPr>
            <w:tcW w:w="83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i/>
                <w:highlight w:val="white"/>
              </w:rPr>
            </w:pPr>
            <w:r>
              <w:rPr>
                <w:i/>
                <w:highlight w:val="white"/>
              </w:rPr>
              <w:t>1,8</w:t>
            </w:r>
          </w:p>
        </w:tc>
      </w:tr>
    </w:tbl>
    <w:p w:rsidR="005935EB" w:rsidRDefault="004571D0">
      <w:pPr>
        <w:spacing w:line="240" w:lineRule="auto"/>
        <w:jc w:val="both"/>
        <w:rPr>
          <w:i/>
          <w:highlight w:val="white"/>
        </w:rPr>
      </w:pPr>
      <w:r>
        <w:rPr>
          <w:i/>
          <w:highlight w:val="white"/>
        </w:rPr>
        <w:t>*без урахування Донецької, Запорізької, Луганської, Херсонської, Харківської областей та АР Крим (Нац. доповідь 2022 р. (2023))</w:t>
      </w:r>
    </w:p>
    <w:p w:rsidR="005935EB" w:rsidRDefault="004571D0">
      <w:pPr>
        <w:spacing w:line="240" w:lineRule="auto"/>
        <w:jc w:val="both"/>
        <w:rPr>
          <w:i/>
          <w:highlight w:val="white"/>
        </w:rPr>
      </w:pPr>
      <w:r>
        <w:rPr>
          <w:i/>
          <w:highlight w:val="white"/>
        </w:rPr>
        <w:t>** без урахування Запорізької, Луганської, Херсонської областей  та АР Крим (Нац. доповідь 2022 р. (2023))</w:t>
      </w:r>
    </w:p>
    <w:p w:rsidR="005935EB" w:rsidRDefault="004571D0">
      <w:pPr>
        <w:spacing w:line="240" w:lineRule="auto"/>
        <w:jc w:val="both"/>
        <w:rPr>
          <w:i/>
          <w:highlight w:val="white"/>
        </w:rPr>
      </w:pPr>
      <w:r>
        <w:rPr>
          <w:i/>
          <w:highlight w:val="white"/>
        </w:rPr>
        <w:t>*** без урахування Луганської області та АР Крим (Нац. доповідь 2023 р. (2024))</w:t>
      </w:r>
    </w:p>
    <w:p w:rsidR="005935EB" w:rsidRDefault="005935EB">
      <w:pPr>
        <w:spacing w:line="240" w:lineRule="auto"/>
        <w:jc w:val="both"/>
        <w:rPr>
          <w:i/>
          <w:highlight w:val="white"/>
        </w:rPr>
      </w:pPr>
    </w:p>
    <w:p w:rsidR="005935EB" w:rsidRDefault="004571D0">
      <w:pPr>
        <w:spacing w:line="240" w:lineRule="auto"/>
        <w:jc w:val="both"/>
        <w:rPr>
          <w:b/>
          <w:highlight w:val="white"/>
        </w:rPr>
      </w:pPr>
      <w:r>
        <w:rPr>
          <w:b/>
          <w:highlight w:val="white"/>
        </w:rPr>
        <w:t xml:space="preserve"> Таблиця 22. Забезпечення населення в Україні централізованим водовідведенням</w:t>
      </w:r>
    </w:p>
    <w:tbl>
      <w:tblPr>
        <w:tblStyle w:val="affffffff9"/>
        <w:tblW w:w="933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14"/>
        <w:gridCol w:w="1054"/>
        <w:gridCol w:w="1054"/>
        <w:gridCol w:w="676"/>
        <w:gridCol w:w="1054"/>
        <w:gridCol w:w="1054"/>
        <w:gridCol w:w="676"/>
        <w:gridCol w:w="1054"/>
        <w:gridCol w:w="1054"/>
        <w:gridCol w:w="549"/>
      </w:tblGrid>
      <w:tr w:rsidR="005935EB">
        <w:trPr>
          <w:trHeight w:val="20"/>
        </w:trPr>
        <w:tc>
          <w:tcPr>
            <w:tcW w:w="11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Рік</w:t>
            </w:r>
          </w:p>
        </w:tc>
        <w:tc>
          <w:tcPr>
            <w:tcW w:w="2784" w:type="dxa"/>
            <w:gridSpan w:val="3"/>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Міста</w:t>
            </w:r>
          </w:p>
        </w:tc>
        <w:tc>
          <w:tcPr>
            <w:tcW w:w="2784" w:type="dxa"/>
            <w:gridSpan w:val="3"/>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Селища міського типу</w:t>
            </w:r>
          </w:p>
        </w:tc>
        <w:tc>
          <w:tcPr>
            <w:tcW w:w="2657" w:type="dxa"/>
            <w:gridSpan w:val="3"/>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Села</w:t>
            </w:r>
          </w:p>
        </w:tc>
      </w:tr>
      <w:tr w:rsidR="005935EB">
        <w:trPr>
          <w:trHeight w:val="20"/>
        </w:trPr>
        <w:tc>
          <w:tcPr>
            <w:tcW w:w="11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5935EB">
            <w:pPr>
              <w:widowControl w:val="0"/>
              <w:pBdr>
                <w:top w:val="nil"/>
                <w:left w:val="nil"/>
                <w:bottom w:val="nil"/>
                <w:right w:val="nil"/>
                <w:between w:val="nil"/>
              </w:pBdr>
              <w:spacing w:line="276" w:lineRule="auto"/>
              <w:rPr>
                <w:b/>
                <w:highlight w:val="white"/>
              </w:rPr>
            </w:pPr>
          </w:p>
        </w:tc>
        <w:tc>
          <w:tcPr>
            <w:tcW w:w="1054"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всього, тис. осіб</w:t>
            </w:r>
          </w:p>
        </w:tc>
        <w:tc>
          <w:tcPr>
            <w:tcW w:w="173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з них забезпечено</w:t>
            </w:r>
          </w:p>
        </w:tc>
        <w:tc>
          <w:tcPr>
            <w:tcW w:w="1054"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всього,</w:t>
            </w:r>
          </w:p>
          <w:p w:rsidR="005935EB" w:rsidRDefault="004571D0">
            <w:pPr>
              <w:spacing w:line="240" w:lineRule="auto"/>
              <w:jc w:val="center"/>
              <w:rPr>
                <w:b/>
                <w:highlight w:val="white"/>
              </w:rPr>
            </w:pPr>
            <w:r>
              <w:rPr>
                <w:b/>
                <w:highlight w:val="white"/>
              </w:rPr>
              <w:t>тис. осіб</w:t>
            </w:r>
          </w:p>
        </w:tc>
        <w:tc>
          <w:tcPr>
            <w:tcW w:w="173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з них забезпечено</w:t>
            </w:r>
          </w:p>
        </w:tc>
        <w:tc>
          <w:tcPr>
            <w:tcW w:w="1054"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всього,</w:t>
            </w:r>
          </w:p>
          <w:p w:rsidR="005935EB" w:rsidRDefault="004571D0">
            <w:pPr>
              <w:spacing w:line="240" w:lineRule="auto"/>
              <w:jc w:val="center"/>
              <w:rPr>
                <w:b/>
                <w:highlight w:val="white"/>
              </w:rPr>
            </w:pPr>
            <w:r>
              <w:rPr>
                <w:b/>
                <w:highlight w:val="white"/>
              </w:rPr>
              <w:t>тис. осіб</w:t>
            </w:r>
          </w:p>
        </w:tc>
        <w:tc>
          <w:tcPr>
            <w:tcW w:w="1603"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з них забезпечено</w:t>
            </w:r>
          </w:p>
        </w:tc>
      </w:tr>
      <w:tr w:rsidR="005935EB">
        <w:trPr>
          <w:trHeight w:val="20"/>
        </w:trPr>
        <w:tc>
          <w:tcPr>
            <w:tcW w:w="11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5935EB">
            <w:pPr>
              <w:widowControl w:val="0"/>
              <w:pBdr>
                <w:top w:val="nil"/>
                <w:left w:val="nil"/>
                <w:bottom w:val="nil"/>
                <w:right w:val="nil"/>
                <w:between w:val="nil"/>
              </w:pBdr>
              <w:spacing w:line="276" w:lineRule="auto"/>
              <w:rPr>
                <w:b/>
                <w:highlight w:val="white"/>
              </w:rPr>
            </w:pPr>
          </w:p>
        </w:tc>
        <w:tc>
          <w:tcPr>
            <w:tcW w:w="1054"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5935EB">
            <w:pPr>
              <w:widowControl w:val="0"/>
              <w:pBdr>
                <w:top w:val="nil"/>
                <w:left w:val="nil"/>
                <w:bottom w:val="nil"/>
                <w:right w:val="nil"/>
                <w:between w:val="nil"/>
              </w:pBdr>
              <w:spacing w:line="276" w:lineRule="auto"/>
              <w:rPr>
                <w:b/>
                <w:highlight w:val="white"/>
              </w:rPr>
            </w:pP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тис. осіб</w:t>
            </w:r>
          </w:p>
        </w:tc>
        <w:tc>
          <w:tcPr>
            <w:tcW w:w="6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w:t>
            </w:r>
          </w:p>
        </w:tc>
        <w:tc>
          <w:tcPr>
            <w:tcW w:w="1054"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5935EB">
            <w:pPr>
              <w:widowControl w:val="0"/>
              <w:pBdr>
                <w:top w:val="nil"/>
                <w:left w:val="nil"/>
                <w:bottom w:val="nil"/>
                <w:right w:val="nil"/>
                <w:between w:val="nil"/>
              </w:pBdr>
              <w:spacing w:line="276" w:lineRule="auto"/>
              <w:rPr>
                <w:b/>
                <w:highlight w:val="white"/>
              </w:rPr>
            </w:pP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тис. осіб</w:t>
            </w:r>
          </w:p>
        </w:tc>
        <w:tc>
          <w:tcPr>
            <w:tcW w:w="6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w:t>
            </w:r>
          </w:p>
        </w:tc>
        <w:tc>
          <w:tcPr>
            <w:tcW w:w="1054"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5935EB">
            <w:pPr>
              <w:widowControl w:val="0"/>
              <w:pBdr>
                <w:top w:val="nil"/>
                <w:left w:val="nil"/>
                <w:bottom w:val="nil"/>
                <w:right w:val="nil"/>
                <w:between w:val="nil"/>
              </w:pBdr>
              <w:spacing w:line="276" w:lineRule="auto"/>
              <w:rPr>
                <w:b/>
                <w:highlight w:val="white"/>
              </w:rPr>
            </w:pP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тис. осіб</w:t>
            </w:r>
          </w:p>
        </w:tc>
        <w:tc>
          <w:tcPr>
            <w:tcW w:w="5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w:t>
            </w:r>
          </w:p>
        </w:tc>
      </w:tr>
      <w:tr w:rsidR="005935EB">
        <w:trPr>
          <w:trHeight w:val="20"/>
        </w:trPr>
        <w:tc>
          <w:tcPr>
            <w:tcW w:w="111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2021*</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20 526,571</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15 967,807</w:t>
            </w:r>
          </w:p>
        </w:tc>
        <w:tc>
          <w:tcPr>
            <w:tcW w:w="6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i/>
                <w:highlight w:val="white"/>
              </w:rPr>
            </w:pPr>
            <w:r>
              <w:rPr>
                <w:i/>
                <w:highlight w:val="white"/>
              </w:rPr>
              <w:t>77,8</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2 499,915</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972,016</w:t>
            </w:r>
          </w:p>
        </w:tc>
        <w:tc>
          <w:tcPr>
            <w:tcW w:w="6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i/>
                <w:highlight w:val="white"/>
              </w:rPr>
            </w:pPr>
            <w:r>
              <w:rPr>
                <w:i/>
                <w:highlight w:val="white"/>
              </w:rPr>
              <w:t>38,9</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10 251,332</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548,706</w:t>
            </w:r>
          </w:p>
        </w:tc>
        <w:tc>
          <w:tcPr>
            <w:tcW w:w="5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i/>
                <w:highlight w:val="white"/>
              </w:rPr>
            </w:pPr>
            <w:r>
              <w:rPr>
                <w:i/>
                <w:highlight w:val="white"/>
              </w:rPr>
              <w:t>5,4</w:t>
            </w:r>
          </w:p>
        </w:tc>
      </w:tr>
      <w:tr w:rsidR="005935EB">
        <w:trPr>
          <w:trHeight w:val="20"/>
        </w:trPr>
        <w:tc>
          <w:tcPr>
            <w:tcW w:w="111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2022*</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19 876,805</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15 542,972</w:t>
            </w:r>
          </w:p>
        </w:tc>
        <w:tc>
          <w:tcPr>
            <w:tcW w:w="6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i/>
                <w:highlight w:val="white"/>
              </w:rPr>
            </w:pPr>
            <w:r>
              <w:rPr>
                <w:i/>
                <w:highlight w:val="white"/>
              </w:rPr>
              <w:t>78,2</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2 257,923</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932,575</w:t>
            </w:r>
          </w:p>
        </w:tc>
        <w:tc>
          <w:tcPr>
            <w:tcW w:w="6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i/>
                <w:highlight w:val="white"/>
              </w:rPr>
            </w:pPr>
            <w:r>
              <w:rPr>
                <w:i/>
                <w:highlight w:val="white"/>
              </w:rPr>
              <w:t>41,3</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10 015,943</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531,204</w:t>
            </w:r>
          </w:p>
        </w:tc>
        <w:tc>
          <w:tcPr>
            <w:tcW w:w="5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i/>
                <w:highlight w:val="white"/>
              </w:rPr>
            </w:pPr>
            <w:r>
              <w:rPr>
                <w:i/>
                <w:highlight w:val="white"/>
              </w:rPr>
              <w:t>5,3</w:t>
            </w:r>
          </w:p>
        </w:tc>
      </w:tr>
      <w:tr w:rsidR="005935EB">
        <w:trPr>
          <w:trHeight w:val="20"/>
        </w:trPr>
        <w:tc>
          <w:tcPr>
            <w:tcW w:w="111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2021**</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20 494,571</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15 951,707</w:t>
            </w:r>
          </w:p>
        </w:tc>
        <w:tc>
          <w:tcPr>
            <w:tcW w:w="6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i/>
                <w:highlight w:val="white"/>
              </w:rPr>
            </w:pPr>
            <w:r>
              <w:rPr>
                <w:i/>
                <w:highlight w:val="white"/>
              </w:rPr>
              <w:t>77,8</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2 464,695</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967,116</w:t>
            </w:r>
          </w:p>
        </w:tc>
        <w:tc>
          <w:tcPr>
            <w:tcW w:w="6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i/>
                <w:highlight w:val="white"/>
              </w:rPr>
            </w:pPr>
            <w:r>
              <w:rPr>
                <w:i/>
                <w:highlight w:val="white"/>
              </w:rPr>
              <w:t>39,2</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10 183,032</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541,246</w:t>
            </w:r>
          </w:p>
        </w:tc>
        <w:tc>
          <w:tcPr>
            <w:tcW w:w="5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i/>
                <w:highlight w:val="white"/>
              </w:rPr>
            </w:pPr>
            <w:r>
              <w:rPr>
                <w:i/>
                <w:highlight w:val="white"/>
              </w:rPr>
              <w:t>5,3</w:t>
            </w:r>
          </w:p>
        </w:tc>
      </w:tr>
      <w:tr w:rsidR="005935EB">
        <w:trPr>
          <w:trHeight w:val="20"/>
        </w:trPr>
        <w:tc>
          <w:tcPr>
            <w:tcW w:w="111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2022**</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19 091,601</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14 998,372</w:t>
            </w:r>
          </w:p>
        </w:tc>
        <w:tc>
          <w:tcPr>
            <w:tcW w:w="6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i/>
                <w:highlight w:val="white"/>
              </w:rPr>
            </w:pPr>
            <w:r>
              <w:rPr>
                <w:i/>
                <w:highlight w:val="white"/>
              </w:rPr>
              <w:t>78,6</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2 200,758</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927,975</w:t>
            </w:r>
          </w:p>
        </w:tc>
        <w:tc>
          <w:tcPr>
            <w:tcW w:w="6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i/>
                <w:highlight w:val="white"/>
              </w:rPr>
            </w:pPr>
            <w:r>
              <w:rPr>
                <w:i/>
                <w:highlight w:val="white"/>
              </w:rPr>
              <w:t>42,2</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9 873,169</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523,267</w:t>
            </w:r>
          </w:p>
        </w:tc>
        <w:tc>
          <w:tcPr>
            <w:tcW w:w="5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i/>
                <w:highlight w:val="white"/>
              </w:rPr>
            </w:pPr>
            <w:r>
              <w:rPr>
                <w:i/>
                <w:highlight w:val="white"/>
              </w:rPr>
              <w:t>5,3</w:t>
            </w:r>
          </w:p>
        </w:tc>
      </w:tr>
      <w:tr w:rsidR="005935EB">
        <w:trPr>
          <w:trHeight w:val="20"/>
        </w:trPr>
        <w:tc>
          <w:tcPr>
            <w:tcW w:w="111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2022***</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19 908,787</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15 912,664</w:t>
            </w:r>
          </w:p>
        </w:tc>
        <w:tc>
          <w:tcPr>
            <w:tcW w:w="6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i/>
                <w:highlight w:val="white"/>
              </w:rPr>
            </w:pPr>
            <w:r>
              <w:rPr>
                <w:i/>
                <w:highlight w:val="white"/>
              </w:rPr>
              <w:t>79,9</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2 324,966</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993,357</w:t>
            </w:r>
          </w:p>
        </w:tc>
        <w:tc>
          <w:tcPr>
            <w:tcW w:w="6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i/>
                <w:highlight w:val="white"/>
              </w:rPr>
            </w:pPr>
            <w:r>
              <w:rPr>
                <w:i/>
                <w:highlight w:val="white"/>
              </w:rPr>
              <w:t>42,7</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10 324,239</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344,435</w:t>
            </w:r>
          </w:p>
        </w:tc>
        <w:tc>
          <w:tcPr>
            <w:tcW w:w="5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i/>
                <w:highlight w:val="white"/>
              </w:rPr>
            </w:pPr>
            <w:r>
              <w:rPr>
                <w:i/>
                <w:highlight w:val="white"/>
              </w:rPr>
              <w:t>3,3</w:t>
            </w:r>
          </w:p>
        </w:tc>
      </w:tr>
      <w:tr w:rsidR="005935EB">
        <w:trPr>
          <w:trHeight w:val="20"/>
        </w:trPr>
        <w:tc>
          <w:tcPr>
            <w:tcW w:w="111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2023***</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19 649,561</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15 858,591</w:t>
            </w:r>
          </w:p>
        </w:tc>
        <w:tc>
          <w:tcPr>
            <w:tcW w:w="6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i/>
                <w:highlight w:val="white"/>
              </w:rPr>
            </w:pPr>
            <w:r>
              <w:rPr>
                <w:i/>
                <w:highlight w:val="white"/>
              </w:rPr>
              <w:t>80,7</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2 321,742</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999,387</w:t>
            </w:r>
          </w:p>
        </w:tc>
        <w:tc>
          <w:tcPr>
            <w:tcW w:w="6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i/>
                <w:highlight w:val="white"/>
              </w:rPr>
            </w:pPr>
            <w:r>
              <w:rPr>
                <w:i/>
                <w:highlight w:val="white"/>
              </w:rPr>
              <w:t>43,0</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highlight w:val="white"/>
              </w:rPr>
            </w:pPr>
            <w:r>
              <w:rPr>
                <w:sz w:val="18"/>
                <w:szCs w:val="18"/>
                <w:highlight w:val="white"/>
              </w:rPr>
              <w:t>10 296,438</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366,289</w:t>
            </w:r>
          </w:p>
        </w:tc>
        <w:tc>
          <w:tcPr>
            <w:tcW w:w="54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i/>
                <w:highlight w:val="white"/>
              </w:rPr>
            </w:pPr>
            <w:r>
              <w:rPr>
                <w:i/>
                <w:highlight w:val="white"/>
              </w:rPr>
              <w:t>3,6</w:t>
            </w:r>
          </w:p>
        </w:tc>
      </w:tr>
    </w:tbl>
    <w:p w:rsidR="005935EB" w:rsidRDefault="004571D0">
      <w:pPr>
        <w:spacing w:line="240" w:lineRule="auto"/>
        <w:jc w:val="both"/>
        <w:rPr>
          <w:i/>
          <w:highlight w:val="white"/>
        </w:rPr>
      </w:pPr>
      <w:r>
        <w:rPr>
          <w:i/>
          <w:highlight w:val="white"/>
        </w:rPr>
        <w:t>* з урахування Запорізької, Херсонської областей, без Волинської, Луганської області та АР Крим (Нац.доповідь 2022 р. (2023))</w:t>
      </w:r>
    </w:p>
    <w:p w:rsidR="005935EB" w:rsidRDefault="004571D0">
      <w:pPr>
        <w:spacing w:line="240" w:lineRule="auto"/>
        <w:jc w:val="both"/>
        <w:rPr>
          <w:i/>
          <w:highlight w:val="white"/>
        </w:rPr>
      </w:pPr>
      <w:r>
        <w:rPr>
          <w:i/>
          <w:highlight w:val="white"/>
        </w:rPr>
        <w:t>** без урахування Волинської, Запорізької, Луганської, Херсонської областей та АР Крим (Нац. доповідь 2022 р. (2023))</w:t>
      </w:r>
    </w:p>
    <w:p w:rsidR="005935EB" w:rsidRDefault="004571D0">
      <w:pPr>
        <w:spacing w:line="240" w:lineRule="auto"/>
        <w:jc w:val="both"/>
        <w:rPr>
          <w:i/>
          <w:highlight w:val="white"/>
        </w:rPr>
      </w:pPr>
      <w:r>
        <w:rPr>
          <w:i/>
          <w:highlight w:val="white"/>
        </w:rPr>
        <w:t>*** без урахування Луганської області та АР Крим (Нац. доповідь 2023 р. (2024))</w:t>
      </w:r>
    </w:p>
    <w:p w:rsidR="005935EB" w:rsidRDefault="005935EB">
      <w:pPr>
        <w:spacing w:line="240" w:lineRule="auto"/>
        <w:jc w:val="both"/>
        <w:rPr>
          <w:i/>
          <w:highlight w:val="white"/>
        </w:rPr>
      </w:pPr>
    </w:p>
    <w:p w:rsidR="005935EB" w:rsidRDefault="001B1AAA">
      <w:pPr>
        <w:spacing w:line="240" w:lineRule="auto"/>
        <w:jc w:val="both"/>
        <w:rPr>
          <w:i/>
          <w:sz w:val="22"/>
          <w:szCs w:val="22"/>
          <w:highlight w:val="white"/>
        </w:rPr>
      </w:pPr>
      <w:r>
        <w:rPr>
          <w:i/>
          <w:sz w:val="22"/>
          <w:szCs w:val="22"/>
          <w:highlight w:val="white"/>
        </w:rPr>
        <w:t>Індикатор</w:t>
      </w:r>
      <w:r w:rsidR="004571D0">
        <w:rPr>
          <w:i/>
          <w:sz w:val="22"/>
          <w:szCs w:val="22"/>
          <w:highlight w:val="white"/>
        </w:rPr>
        <w:t>: протяжність міських систем централізованого водовідведення, що відремонтовані або замінені (відсотків потреби): 2025 рік - не менше 50 відсотків; 2030 рік - не менше 70 відсотків.</w:t>
      </w:r>
    </w:p>
    <w:p w:rsidR="005935EB" w:rsidRDefault="004571D0">
      <w:pPr>
        <w:spacing w:line="240" w:lineRule="auto"/>
        <w:jc w:val="both"/>
        <w:rPr>
          <w:sz w:val="22"/>
          <w:szCs w:val="22"/>
          <w:highlight w:val="white"/>
        </w:rPr>
      </w:pPr>
      <w:r>
        <w:rPr>
          <w:sz w:val="22"/>
          <w:szCs w:val="22"/>
          <w:highlight w:val="white"/>
        </w:rPr>
        <w:lastRenderedPageBreak/>
        <w:t>Прогрес оцінити неможливо, оскільки інформація щодо трубопроводів аналізується в цілому по Україні, без дезагрегації по населеним пунктам.</w:t>
      </w:r>
    </w:p>
    <w:p w:rsidR="005935EB" w:rsidRDefault="004571D0">
      <w:pPr>
        <w:spacing w:line="240" w:lineRule="auto"/>
        <w:jc w:val="both"/>
        <w:rPr>
          <w:sz w:val="22"/>
          <w:szCs w:val="22"/>
          <w:highlight w:val="white"/>
        </w:rPr>
      </w:pPr>
      <w:r>
        <w:rPr>
          <w:sz w:val="22"/>
          <w:szCs w:val="22"/>
          <w:highlight w:val="white"/>
        </w:rPr>
        <w:t>Прогресу щодо заміни аварійних мереж централізованого водовідведення та зниження аварійності не відбулося. Навпаки зросла частка аварійних мереж і знизились темпи реконструкції, зокрема через відсутність фінансування сектору та агресію рф.</w:t>
      </w:r>
    </w:p>
    <w:p w:rsidR="00BB6B72" w:rsidRDefault="00BB6B72">
      <w:pPr>
        <w:spacing w:line="240" w:lineRule="auto"/>
        <w:jc w:val="both"/>
        <w:rPr>
          <w:sz w:val="22"/>
          <w:szCs w:val="22"/>
          <w:highlight w:val="white"/>
        </w:rPr>
      </w:pPr>
    </w:p>
    <w:p w:rsidR="005935EB" w:rsidRDefault="004571D0">
      <w:pPr>
        <w:spacing w:line="240" w:lineRule="auto"/>
        <w:jc w:val="both"/>
        <w:rPr>
          <w:b/>
          <w:highlight w:val="white"/>
        </w:rPr>
      </w:pPr>
      <w:r>
        <w:rPr>
          <w:b/>
          <w:highlight w:val="white"/>
        </w:rPr>
        <w:t>Таблиця 23. Протяжність мереж  централізованого водовідведення в Україні</w:t>
      </w:r>
    </w:p>
    <w:tbl>
      <w:tblPr>
        <w:tblStyle w:val="affffffffa"/>
        <w:tblW w:w="93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680"/>
        <w:gridCol w:w="961"/>
        <w:gridCol w:w="961"/>
        <w:gridCol w:w="818"/>
        <w:gridCol w:w="960"/>
        <w:gridCol w:w="960"/>
      </w:tblGrid>
      <w:tr w:rsidR="005935EB">
        <w:trPr>
          <w:trHeight w:val="20"/>
        </w:trPr>
        <w:tc>
          <w:tcPr>
            <w:tcW w:w="46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935EB" w:rsidRDefault="004571D0">
            <w:pPr>
              <w:spacing w:line="240" w:lineRule="auto"/>
              <w:jc w:val="center"/>
              <w:rPr>
                <w:b/>
                <w:highlight w:val="white"/>
              </w:rPr>
            </w:pPr>
            <w:r>
              <w:rPr>
                <w:b/>
                <w:highlight w:val="white"/>
              </w:rPr>
              <w:t>Протяжність мереж</w:t>
            </w:r>
          </w:p>
        </w:tc>
        <w:tc>
          <w:tcPr>
            <w:tcW w:w="961"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vAlign w:val="center"/>
          </w:tcPr>
          <w:p w:rsidR="005935EB" w:rsidRDefault="004571D0">
            <w:pPr>
              <w:spacing w:line="240" w:lineRule="auto"/>
              <w:jc w:val="center"/>
              <w:rPr>
                <w:b/>
                <w:highlight w:val="white"/>
              </w:rPr>
            </w:pPr>
            <w:r>
              <w:rPr>
                <w:b/>
                <w:highlight w:val="white"/>
              </w:rPr>
              <w:t>2015</w:t>
            </w:r>
          </w:p>
        </w:tc>
        <w:tc>
          <w:tcPr>
            <w:tcW w:w="961"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vAlign w:val="center"/>
          </w:tcPr>
          <w:p w:rsidR="005935EB" w:rsidRDefault="004571D0">
            <w:pPr>
              <w:spacing w:line="240" w:lineRule="auto"/>
              <w:jc w:val="center"/>
              <w:rPr>
                <w:b/>
                <w:highlight w:val="white"/>
              </w:rPr>
            </w:pPr>
            <w:r>
              <w:rPr>
                <w:b/>
                <w:highlight w:val="white"/>
              </w:rPr>
              <w:t>2020</w:t>
            </w:r>
          </w:p>
        </w:tc>
        <w:tc>
          <w:tcPr>
            <w:tcW w:w="818"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vAlign w:val="center"/>
          </w:tcPr>
          <w:p w:rsidR="005935EB" w:rsidRDefault="004571D0">
            <w:pPr>
              <w:spacing w:line="240" w:lineRule="auto"/>
              <w:jc w:val="center"/>
              <w:rPr>
                <w:b/>
                <w:highlight w:val="white"/>
              </w:rPr>
            </w:pPr>
            <w:r>
              <w:rPr>
                <w:b/>
                <w:highlight w:val="white"/>
              </w:rPr>
              <w:t>2021</w:t>
            </w:r>
          </w:p>
        </w:tc>
        <w:tc>
          <w:tcPr>
            <w:tcW w:w="960"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vAlign w:val="center"/>
          </w:tcPr>
          <w:p w:rsidR="005935EB" w:rsidRDefault="004571D0">
            <w:pPr>
              <w:spacing w:line="240" w:lineRule="auto"/>
              <w:jc w:val="center"/>
              <w:rPr>
                <w:b/>
                <w:highlight w:val="white"/>
              </w:rPr>
            </w:pPr>
            <w:r>
              <w:rPr>
                <w:b/>
                <w:highlight w:val="white"/>
              </w:rPr>
              <w:t>2022</w:t>
            </w:r>
          </w:p>
        </w:tc>
        <w:tc>
          <w:tcPr>
            <w:tcW w:w="960"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vAlign w:val="center"/>
          </w:tcPr>
          <w:p w:rsidR="005935EB" w:rsidRDefault="004571D0">
            <w:pPr>
              <w:spacing w:line="240" w:lineRule="auto"/>
              <w:jc w:val="center"/>
              <w:rPr>
                <w:b/>
                <w:highlight w:val="white"/>
              </w:rPr>
            </w:pPr>
            <w:r>
              <w:rPr>
                <w:b/>
                <w:highlight w:val="white"/>
              </w:rPr>
              <w:t>2023</w:t>
            </w:r>
          </w:p>
        </w:tc>
      </w:tr>
      <w:tr w:rsidR="005935EB">
        <w:trPr>
          <w:trHeight w:val="20"/>
        </w:trPr>
        <w:tc>
          <w:tcPr>
            <w:tcW w:w="4680"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935EB" w:rsidRDefault="004571D0">
            <w:pPr>
              <w:spacing w:line="240" w:lineRule="auto"/>
              <w:jc w:val="both"/>
              <w:rPr>
                <w:b/>
                <w:highlight w:val="white"/>
              </w:rPr>
            </w:pPr>
            <w:r>
              <w:rPr>
                <w:b/>
                <w:highlight w:val="white"/>
              </w:rPr>
              <w:t>Мережі централізованого водовідведення (км)</w:t>
            </w:r>
          </w:p>
        </w:tc>
        <w:tc>
          <w:tcPr>
            <w:tcW w:w="961"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5935EB" w:rsidRDefault="004571D0">
            <w:pPr>
              <w:spacing w:line="240" w:lineRule="auto"/>
              <w:jc w:val="center"/>
              <w:rPr>
                <w:highlight w:val="white"/>
              </w:rPr>
            </w:pPr>
            <w:r>
              <w:rPr>
                <w:highlight w:val="white"/>
              </w:rPr>
              <w:t>37 404,5</w:t>
            </w:r>
          </w:p>
        </w:tc>
        <w:tc>
          <w:tcPr>
            <w:tcW w:w="961"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5935EB" w:rsidRDefault="004571D0">
            <w:pPr>
              <w:spacing w:line="240" w:lineRule="auto"/>
              <w:jc w:val="center"/>
              <w:rPr>
                <w:highlight w:val="white"/>
              </w:rPr>
            </w:pPr>
            <w:r>
              <w:rPr>
                <w:highlight w:val="white"/>
              </w:rPr>
              <w:t>39 707,8</w:t>
            </w:r>
          </w:p>
        </w:tc>
        <w:tc>
          <w:tcPr>
            <w:tcW w:w="818"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5935EB" w:rsidRDefault="004571D0">
            <w:pPr>
              <w:spacing w:line="240" w:lineRule="auto"/>
              <w:jc w:val="center"/>
              <w:rPr>
                <w:highlight w:val="white"/>
              </w:rPr>
            </w:pPr>
            <w:r>
              <w:rPr>
                <w:highlight w:val="white"/>
              </w:rPr>
              <w:t>31 551</w:t>
            </w:r>
          </w:p>
        </w:tc>
        <w:tc>
          <w:tcPr>
            <w:tcW w:w="960"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5935EB" w:rsidRDefault="004571D0">
            <w:pPr>
              <w:spacing w:line="240" w:lineRule="auto"/>
              <w:jc w:val="center"/>
              <w:rPr>
                <w:highlight w:val="white"/>
              </w:rPr>
            </w:pPr>
            <w:r>
              <w:rPr>
                <w:highlight w:val="white"/>
              </w:rPr>
              <w:t>34 605</w:t>
            </w:r>
          </w:p>
        </w:tc>
        <w:tc>
          <w:tcPr>
            <w:tcW w:w="960"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5935EB" w:rsidRDefault="004571D0">
            <w:pPr>
              <w:spacing w:line="240" w:lineRule="auto"/>
              <w:jc w:val="center"/>
              <w:rPr>
                <w:highlight w:val="white"/>
              </w:rPr>
            </w:pPr>
            <w:r>
              <w:rPr>
                <w:highlight w:val="white"/>
              </w:rPr>
              <w:t>35 279</w:t>
            </w:r>
          </w:p>
        </w:tc>
      </w:tr>
      <w:tr w:rsidR="005935EB">
        <w:trPr>
          <w:trHeight w:val="20"/>
        </w:trPr>
        <w:tc>
          <w:tcPr>
            <w:tcW w:w="4680"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935EB" w:rsidRDefault="004571D0">
            <w:pPr>
              <w:spacing w:line="240" w:lineRule="auto"/>
              <w:jc w:val="both"/>
              <w:rPr>
                <w:highlight w:val="white"/>
              </w:rPr>
            </w:pPr>
            <w:r>
              <w:rPr>
                <w:highlight w:val="white"/>
              </w:rPr>
              <w:t>В т.ч. ветхі та аварійні мережі, км (%)</w:t>
            </w:r>
          </w:p>
        </w:tc>
        <w:tc>
          <w:tcPr>
            <w:tcW w:w="961"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5935EB" w:rsidRDefault="004571D0">
            <w:pPr>
              <w:spacing w:line="240" w:lineRule="auto"/>
              <w:jc w:val="center"/>
              <w:rPr>
                <w:highlight w:val="white"/>
              </w:rPr>
            </w:pPr>
            <w:r>
              <w:rPr>
                <w:highlight w:val="white"/>
              </w:rPr>
              <w:t>12 749,3</w:t>
            </w:r>
          </w:p>
          <w:p w:rsidR="005935EB" w:rsidRDefault="004571D0">
            <w:pPr>
              <w:spacing w:line="240" w:lineRule="auto"/>
              <w:jc w:val="center"/>
              <w:rPr>
                <w:highlight w:val="white"/>
              </w:rPr>
            </w:pPr>
            <w:r>
              <w:rPr>
                <w:highlight w:val="white"/>
              </w:rPr>
              <w:t>(34,1 %)</w:t>
            </w:r>
          </w:p>
        </w:tc>
        <w:tc>
          <w:tcPr>
            <w:tcW w:w="961"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5935EB" w:rsidRDefault="004571D0">
            <w:pPr>
              <w:spacing w:line="240" w:lineRule="auto"/>
              <w:jc w:val="center"/>
              <w:rPr>
                <w:highlight w:val="white"/>
              </w:rPr>
            </w:pPr>
            <w:r>
              <w:rPr>
                <w:highlight w:val="white"/>
              </w:rPr>
              <w:t>16 618,4</w:t>
            </w:r>
          </w:p>
          <w:p w:rsidR="005935EB" w:rsidRDefault="004571D0">
            <w:pPr>
              <w:spacing w:line="240" w:lineRule="auto"/>
              <w:jc w:val="center"/>
              <w:rPr>
                <w:highlight w:val="white"/>
              </w:rPr>
            </w:pPr>
            <w:r>
              <w:rPr>
                <w:highlight w:val="white"/>
              </w:rPr>
              <w:t>(41,9 %)</w:t>
            </w:r>
          </w:p>
        </w:tc>
        <w:tc>
          <w:tcPr>
            <w:tcW w:w="818"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5935EB" w:rsidRDefault="004571D0">
            <w:pPr>
              <w:spacing w:line="240" w:lineRule="auto"/>
              <w:jc w:val="center"/>
              <w:rPr>
                <w:highlight w:val="white"/>
              </w:rPr>
            </w:pPr>
            <w:r>
              <w:rPr>
                <w:highlight w:val="white"/>
              </w:rPr>
              <w:t>11 847 (37,5 %)</w:t>
            </w:r>
          </w:p>
        </w:tc>
        <w:tc>
          <w:tcPr>
            <w:tcW w:w="960"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5935EB" w:rsidRDefault="004571D0">
            <w:pPr>
              <w:spacing w:line="240" w:lineRule="auto"/>
              <w:jc w:val="center"/>
              <w:rPr>
                <w:highlight w:val="white"/>
              </w:rPr>
            </w:pPr>
            <w:r>
              <w:rPr>
                <w:highlight w:val="white"/>
              </w:rPr>
              <w:t>13 901</w:t>
            </w:r>
          </w:p>
          <w:p w:rsidR="005935EB" w:rsidRDefault="004571D0">
            <w:pPr>
              <w:spacing w:line="240" w:lineRule="auto"/>
              <w:jc w:val="center"/>
              <w:rPr>
                <w:highlight w:val="white"/>
              </w:rPr>
            </w:pPr>
            <w:r>
              <w:rPr>
                <w:highlight w:val="white"/>
              </w:rPr>
              <w:t>(40,1 %)</w:t>
            </w:r>
          </w:p>
        </w:tc>
        <w:tc>
          <w:tcPr>
            <w:tcW w:w="960"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5935EB" w:rsidRDefault="004571D0">
            <w:pPr>
              <w:spacing w:line="240" w:lineRule="auto"/>
              <w:jc w:val="center"/>
              <w:rPr>
                <w:highlight w:val="white"/>
              </w:rPr>
            </w:pPr>
            <w:r>
              <w:rPr>
                <w:highlight w:val="white"/>
              </w:rPr>
              <w:t>14 628 (41,5 %)</w:t>
            </w:r>
          </w:p>
        </w:tc>
      </w:tr>
      <w:tr w:rsidR="005935EB">
        <w:trPr>
          <w:trHeight w:val="20"/>
        </w:trPr>
        <w:tc>
          <w:tcPr>
            <w:tcW w:w="4680"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935EB" w:rsidRDefault="004571D0">
            <w:pPr>
              <w:spacing w:line="240" w:lineRule="auto"/>
              <w:jc w:val="both"/>
              <w:rPr>
                <w:highlight w:val="white"/>
              </w:rPr>
            </w:pPr>
            <w:r>
              <w:rPr>
                <w:highlight w:val="white"/>
              </w:rPr>
              <w:t>Замінено протягом року</w:t>
            </w:r>
          </w:p>
        </w:tc>
        <w:tc>
          <w:tcPr>
            <w:tcW w:w="961"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5935EB" w:rsidRDefault="004571D0">
            <w:pPr>
              <w:spacing w:line="240" w:lineRule="auto"/>
              <w:jc w:val="center"/>
              <w:rPr>
                <w:highlight w:val="white"/>
              </w:rPr>
            </w:pPr>
            <w:r>
              <w:rPr>
                <w:highlight w:val="white"/>
              </w:rPr>
              <w:t>133,1</w:t>
            </w:r>
          </w:p>
          <w:p w:rsidR="005935EB" w:rsidRDefault="004571D0">
            <w:pPr>
              <w:spacing w:line="240" w:lineRule="auto"/>
              <w:jc w:val="center"/>
              <w:rPr>
                <w:highlight w:val="white"/>
              </w:rPr>
            </w:pPr>
            <w:r>
              <w:rPr>
                <w:highlight w:val="white"/>
              </w:rPr>
              <w:t>(1,04 %)</w:t>
            </w:r>
          </w:p>
        </w:tc>
        <w:tc>
          <w:tcPr>
            <w:tcW w:w="961"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5935EB" w:rsidRDefault="004571D0">
            <w:pPr>
              <w:spacing w:line="240" w:lineRule="auto"/>
              <w:jc w:val="center"/>
              <w:rPr>
                <w:highlight w:val="white"/>
              </w:rPr>
            </w:pPr>
            <w:r>
              <w:rPr>
                <w:highlight w:val="white"/>
              </w:rPr>
              <w:t>186</w:t>
            </w:r>
          </w:p>
          <w:p w:rsidR="005935EB" w:rsidRDefault="004571D0">
            <w:pPr>
              <w:spacing w:line="240" w:lineRule="auto"/>
              <w:jc w:val="center"/>
              <w:rPr>
                <w:highlight w:val="white"/>
              </w:rPr>
            </w:pPr>
            <w:r>
              <w:rPr>
                <w:highlight w:val="white"/>
              </w:rPr>
              <w:t>(1,1 %)</w:t>
            </w:r>
          </w:p>
        </w:tc>
        <w:tc>
          <w:tcPr>
            <w:tcW w:w="818"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5935EB" w:rsidRDefault="004571D0">
            <w:pPr>
              <w:spacing w:line="240" w:lineRule="auto"/>
              <w:jc w:val="center"/>
              <w:rPr>
                <w:highlight w:val="white"/>
              </w:rPr>
            </w:pPr>
            <w:r>
              <w:rPr>
                <w:highlight w:val="white"/>
              </w:rPr>
              <w:t>156</w:t>
            </w:r>
          </w:p>
          <w:p w:rsidR="005935EB" w:rsidRDefault="004571D0">
            <w:pPr>
              <w:spacing w:line="240" w:lineRule="auto"/>
              <w:jc w:val="center"/>
              <w:rPr>
                <w:highlight w:val="white"/>
              </w:rPr>
            </w:pPr>
            <w:r>
              <w:rPr>
                <w:highlight w:val="white"/>
              </w:rPr>
              <w:t>(1,3 %)</w:t>
            </w:r>
          </w:p>
        </w:tc>
        <w:tc>
          <w:tcPr>
            <w:tcW w:w="960"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5935EB" w:rsidRDefault="004571D0">
            <w:pPr>
              <w:spacing w:line="240" w:lineRule="auto"/>
              <w:jc w:val="center"/>
              <w:rPr>
                <w:highlight w:val="white"/>
              </w:rPr>
            </w:pPr>
            <w:r>
              <w:rPr>
                <w:highlight w:val="white"/>
              </w:rPr>
              <w:t>108</w:t>
            </w:r>
          </w:p>
          <w:p w:rsidR="005935EB" w:rsidRDefault="004571D0">
            <w:pPr>
              <w:spacing w:line="240" w:lineRule="auto"/>
              <w:jc w:val="center"/>
              <w:rPr>
                <w:highlight w:val="white"/>
              </w:rPr>
            </w:pPr>
            <w:r>
              <w:rPr>
                <w:highlight w:val="white"/>
              </w:rPr>
              <w:t>(0,7 %)</w:t>
            </w:r>
          </w:p>
        </w:tc>
        <w:tc>
          <w:tcPr>
            <w:tcW w:w="960"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rsidR="005935EB" w:rsidRDefault="004571D0">
            <w:pPr>
              <w:spacing w:line="240" w:lineRule="auto"/>
              <w:jc w:val="center"/>
              <w:rPr>
                <w:highlight w:val="white"/>
              </w:rPr>
            </w:pPr>
            <w:r>
              <w:rPr>
                <w:highlight w:val="white"/>
              </w:rPr>
              <w:t>105</w:t>
            </w:r>
          </w:p>
          <w:p w:rsidR="005935EB" w:rsidRDefault="004571D0">
            <w:pPr>
              <w:spacing w:line="240" w:lineRule="auto"/>
              <w:jc w:val="center"/>
              <w:rPr>
                <w:highlight w:val="white"/>
              </w:rPr>
            </w:pPr>
            <w:r>
              <w:rPr>
                <w:highlight w:val="white"/>
              </w:rPr>
              <w:t>(0,7 %)</w:t>
            </w:r>
          </w:p>
        </w:tc>
      </w:tr>
    </w:tbl>
    <w:p w:rsidR="005935EB" w:rsidRDefault="004571D0">
      <w:pPr>
        <w:spacing w:line="240" w:lineRule="auto"/>
        <w:jc w:val="both"/>
        <w:rPr>
          <w:i/>
          <w:highlight w:val="white"/>
        </w:rPr>
      </w:pPr>
      <w:r>
        <w:rPr>
          <w:i/>
          <w:highlight w:val="white"/>
        </w:rPr>
        <w:t>2015, 2020 р.р. - без урахування Донецької області та АР Крим</w:t>
      </w:r>
    </w:p>
    <w:p w:rsidR="005935EB" w:rsidRDefault="004571D0">
      <w:pPr>
        <w:spacing w:line="240" w:lineRule="auto"/>
        <w:jc w:val="both"/>
        <w:rPr>
          <w:i/>
          <w:highlight w:val="white"/>
        </w:rPr>
      </w:pPr>
      <w:r>
        <w:rPr>
          <w:i/>
          <w:highlight w:val="white"/>
        </w:rPr>
        <w:t>2021 – без Донецької, Запорізької, Херсонської областей та АР Крим</w:t>
      </w:r>
    </w:p>
    <w:p w:rsidR="005935EB" w:rsidRDefault="004571D0">
      <w:pPr>
        <w:spacing w:line="240" w:lineRule="auto"/>
        <w:jc w:val="both"/>
        <w:rPr>
          <w:i/>
          <w:highlight w:val="white"/>
        </w:rPr>
      </w:pPr>
      <w:r>
        <w:rPr>
          <w:i/>
          <w:highlight w:val="white"/>
        </w:rPr>
        <w:t>2023 - без Луганської області та АР Крим</w:t>
      </w:r>
    </w:p>
    <w:p w:rsidR="00BB6B72" w:rsidRDefault="00BB6B72">
      <w:pPr>
        <w:spacing w:line="240" w:lineRule="auto"/>
        <w:jc w:val="both"/>
        <w:rPr>
          <w:sz w:val="22"/>
          <w:szCs w:val="22"/>
          <w:highlight w:val="white"/>
        </w:rPr>
      </w:pPr>
    </w:p>
    <w:p w:rsidR="005935EB" w:rsidRDefault="004571D0">
      <w:pPr>
        <w:spacing w:line="240" w:lineRule="auto"/>
        <w:jc w:val="both"/>
        <w:rPr>
          <w:sz w:val="22"/>
          <w:szCs w:val="22"/>
          <w:highlight w:val="white"/>
        </w:rPr>
      </w:pPr>
      <w:r>
        <w:rPr>
          <w:sz w:val="22"/>
          <w:szCs w:val="22"/>
          <w:highlight w:val="white"/>
        </w:rPr>
        <w:t>Найбільший відсоток мереж централізованого водовідведення, які через свій незадовільний технічний стан потребували заміни, у 2023 р. був у 7 областях: Донецькій – 67,4 %, Запорізькій – 64,4 %, Харківській – 63,2 %, Херсонській – 61,4 % , Волинській області – 56,4 %, Кіровоградській – 55,3 %, Житомирській – 50,6 %; у 11 областях цей показник знаходився у межах 30-50 %, у м. Київ та 5 областях - у межах 23-29,8 %.</w:t>
      </w:r>
    </w:p>
    <w:p w:rsidR="005935EB" w:rsidRDefault="004571D0">
      <w:pPr>
        <w:spacing w:line="240" w:lineRule="auto"/>
        <w:jc w:val="both"/>
        <w:rPr>
          <w:sz w:val="22"/>
          <w:szCs w:val="22"/>
          <w:highlight w:val="white"/>
        </w:rPr>
      </w:pPr>
      <w:r>
        <w:rPr>
          <w:sz w:val="22"/>
          <w:szCs w:val="22"/>
          <w:highlight w:val="white"/>
        </w:rPr>
        <w:t>Щодо аварійності мереж централізованого водовідведення, зокрема показника кількості аварій на 1 км мережі, то він був найбільшим у Донецькій області - 4,66 аварії; найменшим - у м. Київ - 0,02 аварії на 1 км мережі.</w:t>
      </w:r>
    </w:p>
    <w:p w:rsidR="005935EB" w:rsidRDefault="004571D0">
      <w:pPr>
        <w:spacing w:line="240" w:lineRule="auto"/>
        <w:jc w:val="both"/>
        <w:rPr>
          <w:sz w:val="22"/>
          <w:szCs w:val="22"/>
          <w:highlight w:val="white"/>
        </w:rPr>
      </w:pPr>
      <w:r>
        <w:rPr>
          <w:b/>
          <w:sz w:val="22"/>
          <w:szCs w:val="22"/>
          <w:highlight w:val="white"/>
        </w:rPr>
        <w:t xml:space="preserve">НПЦ 11. Збільшення кількості наданих послуг з централізованого водопостачання населенню в сільській місцевості шляхом скорочення географічної нерівності </w:t>
      </w:r>
      <w:r>
        <w:rPr>
          <w:sz w:val="22"/>
          <w:szCs w:val="22"/>
          <w:highlight w:val="white"/>
        </w:rPr>
        <w:t xml:space="preserve"> </w:t>
      </w:r>
    </w:p>
    <w:p w:rsidR="005935EB" w:rsidRDefault="001B1AAA">
      <w:pPr>
        <w:spacing w:line="240" w:lineRule="auto"/>
        <w:jc w:val="both"/>
        <w:rPr>
          <w:i/>
          <w:sz w:val="22"/>
          <w:szCs w:val="22"/>
          <w:highlight w:val="white"/>
        </w:rPr>
      </w:pPr>
      <w:r>
        <w:rPr>
          <w:sz w:val="22"/>
          <w:szCs w:val="22"/>
          <w:highlight w:val="white"/>
        </w:rPr>
        <w:t>Індикатори</w:t>
      </w:r>
      <w:r w:rsidR="004571D0">
        <w:rPr>
          <w:sz w:val="22"/>
          <w:szCs w:val="22"/>
          <w:highlight w:val="white"/>
        </w:rPr>
        <w:t xml:space="preserve"> досягнення: </w:t>
      </w:r>
      <w:r w:rsidR="004571D0">
        <w:rPr>
          <w:i/>
          <w:sz w:val="22"/>
          <w:szCs w:val="22"/>
          <w:highlight w:val="white"/>
        </w:rPr>
        <w:t>частка закладів дошкільної та загальної середньої освіти, що підключені до систем централізованого водовідведення, відсотків; частка закладів дошкільної та загальної середньої освіти, що мають системи каналізації на вигріб, відсотків; частка закладів дошкільної та загальної середньої освіти, що не мають систем каналізації, у 2025 році - 0 відсотків; частка медичних установ та госпіталів, які мають доступ до систем централізованого водовідведення, відсотків; частка медичних установ та госпіталів, які мають каналізації на вигріб, у 2025 році - 100 відсотків</w:t>
      </w:r>
    </w:p>
    <w:p w:rsidR="005935EB" w:rsidRDefault="004571D0">
      <w:pPr>
        <w:spacing w:line="240" w:lineRule="auto"/>
        <w:jc w:val="both"/>
        <w:rPr>
          <w:sz w:val="22"/>
          <w:szCs w:val="22"/>
          <w:highlight w:val="white"/>
        </w:rPr>
      </w:pPr>
      <w:r>
        <w:rPr>
          <w:sz w:val="22"/>
          <w:szCs w:val="22"/>
          <w:highlight w:val="white"/>
        </w:rPr>
        <w:t>За даними Держпродспоживслужби (табл. 24) упродовж звітного періоду доступ до покращеної санітарії – систем централізованого водовідведення знизився з 47 % у 2022 р. до 42 % у 2024 р.</w:t>
      </w:r>
    </w:p>
    <w:p w:rsidR="005935EB" w:rsidRDefault="004571D0">
      <w:pPr>
        <w:spacing w:line="240" w:lineRule="auto"/>
        <w:jc w:val="both"/>
        <w:rPr>
          <w:sz w:val="22"/>
          <w:szCs w:val="22"/>
          <w:highlight w:val="white"/>
        </w:rPr>
      </w:pPr>
      <w:r>
        <w:rPr>
          <w:sz w:val="22"/>
          <w:szCs w:val="22"/>
          <w:highlight w:val="white"/>
        </w:rPr>
        <w:t>Також скоротилася частка навчальних закладів каналізованих на вигріб: у 2021 році 36,6% дошкільних та 43,8% шкільних навчальних закладів були каналізовані на вигріб з 57 % у 2022 р. до 50 % у 2024 р. Таке скорочення, скоріше за все пов’язане зі зменшенням кількості як дошкільних навчальних закладів, так і шкіл практично, відповідно на 30 % та 23 % з 2022 р.</w:t>
      </w:r>
    </w:p>
    <w:p w:rsidR="005935EB" w:rsidRDefault="004571D0">
      <w:pPr>
        <w:spacing w:line="240" w:lineRule="auto"/>
        <w:jc w:val="both"/>
        <w:rPr>
          <w:sz w:val="22"/>
          <w:szCs w:val="22"/>
          <w:highlight w:val="white"/>
        </w:rPr>
      </w:pPr>
      <w:r>
        <w:rPr>
          <w:sz w:val="22"/>
          <w:szCs w:val="22"/>
          <w:highlight w:val="white"/>
        </w:rPr>
        <w:t>Щодо закладів, які не каналізовані, то прогрес оцінити неможливо через відсутність статистичних даних за 2022-2024 р.р.</w:t>
      </w:r>
    </w:p>
    <w:p w:rsidR="00BB6B72" w:rsidRDefault="00BB6B72">
      <w:pPr>
        <w:spacing w:line="240" w:lineRule="auto"/>
        <w:jc w:val="both"/>
        <w:rPr>
          <w:sz w:val="22"/>
          <w:szCs w:val="22"/>
          <w:highlight w:val="white"/>
        </w:rPr>
      </w:pPr>
    </w:p>
    <w:p w:rsidR="005935EB" w:rsidRDefault="004571D0">
      <w:pPr>
        <w:spacing w:line="240" w:lineRule="auto"/>
        <w:jc w:val="both"/>
        <w:rPr>
          <w:b/>
          <w:highlight w:val="white"/>
        </w:rPr>
      </w:pPr>
      <w:r>
        <w:rPr>
          <w:b/>
          <w:highlight w:val="white"/>
        </w:rPr>
        <w:t>Таблиця 24. Каналізування дошкільних та шкільних навчальних закладів в Україні</w:t>
      </w:r>
    </w:p>
    <w:p w:rsidR="005935EB" w:rsidRDefault="004571D0">
      <w:pPr>
        <w:spacing w:line="240" w:lineRule="auto"/>
        <w:jc w:val="both"/>
        <w:rPr>
          <w:b/>
          <w:highlight w:val="white"/>
        </w:rPr>
      </w:pPr>
      <w:r>
        <w:rPr>
          <w:b/>
          <w:highlight w:val="white"/>
        </w:rPr>
        <w:t>(за даними Держпродспоживслужби)</w:t>
      </w:r>
    </w:p>
    <w:tbl>
      <w:tblPr>
        <w:tblStyle w:val="affffffffb"/>
        <w:tblW w:w="93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24"/>
        <w:gridCol w:w="1007"/>
        <w:gridCol w:w="1007"/>
        <w:gridCol w:w="1007"/>
        <w:gridCol w:w="1007"/>
        <w:gridCol w:w="988"/>
      </w:tblGrid>
      <w:tr w:rsidR="005935EB" w:rsidTr="00BB6B72">
        <w:trPr>
          <w:trHeight w:val="170"/>
          <w:tblHeader/>
        </w:trPr>
        <w:tc>
          <w:tcPr>
            <w:tcW w:w="43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Заклади</w:t>
            </w:r>
          </w:p>
        </w:tc>
        <w:tc>
          <w:tcPr>
            <w:tcW w:w="5016" w:type="dxa"/>
            <w:gridSpan w:val="5"/>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Рік</w:t>
            </w:r>
          </w:p>
        </w:tc>
      </w:tr>
      <w:tr w:rsidR="005935EB" w:rsidTr="00BB6B72">
        <w:trPr>
          <w:trHeight w:val="170"/>
          <w:tblHeader/>
        </w:trPr>
        <w:tc>
          <w:tcPr>
            <w:tcW w:w="432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5935EB">
            <w:pPr>
              <w:widowControl w:val="0"/>
              <w:pBdr>
                <w:top w:val="nil"/>
                <w:left w:val="nil"/>
                <w:bottom w:val="nil"/>
                <w:right w:val="nil"/>
                <w:between w:val="nil"/>
              </w:pBdr>
              <w:spacing w:line="276" w:lineRule="auto"/>
              <w:rPr>
                <w:b/>
                <w:highlight w:val="white"/>
              </w:rPr>
            </w:pPr>
          </w:p>
        </w:tc>
        <w:tc>
          <w:tcPr>
            <w:tcW w:w="10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2015</w:t>
            </w:r>
          </w:p>
        </w:tc>
        <w:tc>
          <w:tcPr>
            <w:tcW w:w="10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2021</w:t>
            </w:r>
          </w:p>
        </w:tc>
        <w:tc>
          <w:tcPr>
            <w:tcW w:w="10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2022</w:t>
            </w:r>
          </w:p>
        </w:tc>
        <w:tc>
          <w:tcPr>
            <w:tcW w:w="10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2023</w:t>
            </w:r>
          </w:p>
        </w:tc>
        <w:tc>
          <w:tcPr>
            <w:tcW w:w="9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2024</w:t>
            </w:r>
          </w:p>
        </w:tc>
      </w:tr>
      <w:tr w:rsidR="005935EB">
        <w:trPr>
          <w:trHeight w:val="170"/>
        </w:trPr>
        <w:tc>
          <w:tcPr>
            <w:tcW w:w="9340" w:type="dxa"/>
            <w:gridSpan w:val="6"/>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both"/>
              <w:rPr>
                <w:b/>
                <w:highlight w:val="white"/>
              </w:rPr>
            </w:pPr>
            <w:r>
              <w:rPr>
                <w:b/>
                <w:highlight w:val="white"/>
              </w:rPr>
              <w:t>Дошкільні навчальні заклади</w:t>
            </w:r>
          </w:p>
        </w:tc>
      </w:tr>
      <w:tr w:rsidR="005935EB">
        <w:trPr>
          <w:trHeight w:val="170"/>
        </w:trPr>
        <w:tc>
          <w:tcPr>
            <w:tcW w:w="432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both"/>
              <w:rPr>
                <w:highlight w:val="white"/>
              </w:rPr>
            </w:pPr>
            <w:r>
              <w:rPr>
                <w:highlight w:val="white"/>
              </w:rPr>
              <w:t>Загальна кількість об’єктів</w:t>
            </w:r>
          </w:p>
        </w:tc>
        <w:tc>
          <w:tcPr>
            <w:tcW w:w="10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15 072</w:t>
            </w:r>
          </w:p>
        </w:tc>
        <w:tc>
          <w:tcPr>
            <w:tcW w:w="10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11 981</w:t>
            </w:r>
          </w:p>
        </w:tc>
        <w:tc>
          <w:tcPr>
            <w:tcW w:w="10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11 489</w:t>
            </w:r>
          </w:p>
        </w:tc>
        <w:tc>
          <w:tcPr>
            <w:tcW w:w="10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7 355</w:t>
            </w:r>
          </w:p>
        </w:tc>
        <w:tc>
          <w:tcPr>
            <w:tcW w:w="9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8 225</w:t>
            </w:r>
          </w:p>
        </w:tc>
      </w:tr>
      <w:tr w:rsidR="005935EB">
        <w:trPr>
          <w:trHeight w:val="170"/>
        </w:trPr>
        <w:tc>
          <w:tcPr>
            <w:tcW w:w="432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both"/>
              <w:rPr>
                <w:highlight w:val="white"/>
              </w:rPr>
            </w:pPr>
            <w:r>
              <w:rPr>
                <w:highlight w:val="white"/>
              </w:rPr>
              <w:t>Каналізованих на вигріб</w:t>
            </w:r>
          </w:p>
        </w:tc>
        <w:tc>
          <w:tcPr>
            <w:tcW w:w="10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4 902</w:t>
            </w:r>
          </w:p>
        </w:tc>
        <w:tc>
          <w:tcPr>
            <w:tcW w:w="10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4 386</w:t>
            </w:r>
          </w:p>
        </w:tc>
        <w:tc>
          <w:tcPr>
            <w:tcW w:w="10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5 365</w:t>
            </w:r>
          </w:p>
        </w:tc>
        <w:tc>
          <w:tcPr>
            <w:tcW w:w="10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3 524</w:t>
            </w:r>
          </w:p>
        </w:tc>
        <w:tc>
          <w:tcPr>
            <w:tcW w:w="9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3 414</w:t>
            </w:r>
          </w:p>
        </w:tc>
      </w:tr>
      <w:tr w:rsidR="005935EB">
        <w:trPr>
          <w:trHeight w:val="170"/>
        </w:trPr>
        <w:tc>
          <w:tcPr>
            <w:tcW w:w="432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right"/>
              <w:rPr>
                <w:highlight w:val="white"/>
              </w:rPr>
            </w:pPr>
            <w:r>
              <w:rPr>
                <w:highlight w:val="white"/>
              </w:rPr>
              <w:t>%</w:t>
            </w:r>
          </w:p>
        </w:tc>
        <w:tc>
          <w:tcPr>
            <w:tcW w:w="10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32,5</w:t>
            </w:r>
          </w:p>
        </w:tc>
        <w:tc>
          <w:tcPr>
            <w:tcW w:w="10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36,6 %</w:t>
            </w:r>
          </w:p>
        </w:tc>
        <w:tc>
          <w:tcPr>
            <w:tcW w:w="10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47 %</w:t>
            </w:r>
          </w:p>
        </w:tc>
        <w:tc>
          <w:tcPr>
            <w:tcW w:w="10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48 %</w:t>
            </w:r>
          </w:p>
        </w:tc>
        <w:tc>
          <w:tcPr>
            <w:tcW w:w="9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42 %</w:t>
            </w:r>
          </w:p>
        </w:tc>
      </w:tr>
      <w:tr w:rsidR="005935EB">
        <w:trPr>
          <w:trHeight w:val="170"/>
        </w:trPr>
        <w:tc>
          <w:tcPr>
            <w:tcW w:w="432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both"/>
              <w:rPr>
                <w:highlight w:val="white"/>
              </w:rPr>
            </w:pPr>
            <w:r>
              <w:rPr>
                <w:highlight w:val="white"/>
              </w:rPr>
              <w:t>Не каналізовані</w:t>
            </w:r>
          </w:p>
        </w:tc>
        <w:tc>
          <w:tcPr>
            <w:tcW w:w="10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95</w:t>
            </w:r>
          </w:p>
        </w:tc>
        <w:tc>
          <w:tcPr>
            <w:tcW w:w="10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11</w:t>
            </w:r>
          </w:p>
        </w:tc>
        <w:tc>
          <w:tcPr>
            <w:tcW w:w="10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w:t>
            </w:r>
          </w:p>
        </w:tc>
        <w:tc>
          <w:tcPr>
            <w:tcW w:w="10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w:t>
            </w:r>
          </w:p>
        </w:tc>
        <w:tc>
          <w:tcPr>
            <w:tcW w:w="9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w:t>
            </w:r>
          </w:p>
        </w:tc>
      </w:tr>
      <w:tr w:rsidR="005935EB">
        <w:trPr>
          <w:trHeight w:val="170"/>
        </w:trPr>
        <w:tc>
          <w:tcPr>
            <w:tcW w:w="432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right"/>
              <w:rPr>
                <w:highlight w:val="white"/>
              </w:rPr>
            </w:pPr>
            <w:r>
              <w:rPr>
                <w:highlight w:val="white"/>
              </w:rPr>
              <w:t>%</w:t>
            </w:r>
          </w:p>
        </w:tc>
        <w:tc>
          <w:tcPr>
            <w:tcW w:w="10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0,6</w:t>
            </w:r>
          </w:p>
        </w:tc>
        <w:tc>
          <w:tcPr>
            <w:tcW w:w="10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0,09</w:t>
            </w:r>
          </w:p>
        </w:tc>
        <w:tc>
          <w:tcPr>
            <w:tcW w:w="10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w:t>
            </w:r>
          </w:p>
        </w:tc>
        <w:tc>
          <w:tcPr>
            <w:tcW w:w="10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w:t>
            </w:r>
          </w:p>
        </w:tc>
        <w:tc>
          <w:tcPr>
            <w:tcW w:w="9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w:t>
            </w:r>
          </w:p>
        </w:tc>
      </w:tr>
      <w:tr w:rsidR="005935EB">
        <w:trPr>
          <w:trHeight w:val="170"/>
        </w:trPr>
        <w:tc>
          <w:tcPr>
            <w:tcW w:w="9340" w:type="dxa"/>
            <w:gridSpan w:val="6"/>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both"/>
              <w:rPr>
                <w:b/>
                <w:highlight w:val="white"/>
              </w:rPr>
            </w:pPr>
            <w:r>
              <w:rPr>
                <w:b/>
                <w:highlight w:val="white"/>
              </w:rPr>
              <w:t>Загальноосвітні навчальні заклади</w:t>
            </w:r>
          </w:p>
        </w:tc>
      </w:tr>
      <w:tr w:rsidR="005935EB">
        <w:trPr>
          <w:trHeight w:val="170"/>
        </w:trPr>
        <w:tc>
          <w:tcPr>
            <w:tcW w:w="432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both"/>
              <w:rPr>
                <w:highlight w:val="white"/>
              </w:rPr>
            </w:pPr>
            <w:r>
              <w:rPr>
                <w:highlight w:val="white"/>
              </w:rPr>
              <w:t>Загальна кількість об’єктів</w:t>
            </w:r>
          </w:p>
        </w:tc>
        <w:tc>
          <w:tcPr>
            <w:tcW w:w="10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16 849</w:t>
            </w:r>
          </w:p>
        </w:tc>
        <w:tc>
          <w:tcPr>
            <w:tcW w:w="10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15 033</w:t>
            </w:r>
          </w:p>
        </w:tc>
        <w:tc>
          <w:tcPr>
            <w:tcW w:w="10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14 058</w:t>
            </w:r>
          </w:p>
        </w:tc>
        <w:tc>
          <w:tcPr>
            <w:tcW w:w="10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10 495</w:t>
            </w:r>
          </w:p>
        </w:tc>
        <w:tc>
          <w:tcPr>
            <w:tcW w:w="9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10 829</w:t>
            </w:r>
          </w:p>
        </w:tc>
      </w:tr>
      <w:tr w:rsidR="005935EB">
        <w:trPr>
          <w:trHeight w:val="170"/>
        </w:trPr>
        <w:tc>
          <w:tcPr>
            <w:tcW w:w="432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both"/>
              <w:rPr>
                <w:highlight w:val="white"/>
              </w:rPr>
            </w:pPr>
            <w:r>
              <w:rPr>
                <w:highlight w:val="white"/>
              </w:rPr>
              <w:lastRenderedPageBreak/>
              <w:t>Каналізовані на вигріб</w:t>
            </w:r>
          </w:p>
        </w:tc>
        <w:tc>
          <w:tcPr>
            <w:tcW w:w="10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7 813</w:t>
            </w:r>
          </w:p>
        </w:tc>
        <w:tc>
          <w:tcPr>
            <w:tcW w:w="10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6 581</w:t>
            </w:r>
          </w:p>
        </w:tc>
        <w:tc>
          <w:tcPr>
            <w:tcW w:w="10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7 972</w:t>
            </w:r>
          </w:p>
        </w:tc>
        <w:tc>
          <w:tcPr>
            <w:tcW w:w="10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5 382</w:t>
            </w:r>
          </w:p>
        </w:tc>
        <w:tc>
          <w:tcPr>
            <w:tcW w:w="9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5 433</w:t>
            </w:r>
          </w:p>
        </w:tc>
      </w:tr>
      <w:tr w:rsidR="005935EB">
        <w:trPr>
          <w:trHeight w:val="170"/>
        </w:trPr>
        <w:tc>
          <w:tcPr>
            <w:tcW w:w="432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right"/>
              <w:rPr>
                <w:highlight w:val="white"/>
              </w:rPr>
            </w:pPr>
            <w:r>
              <w:rPr>
                <w:highlight w:val="white"/>
              </w:rPr>
              <w:t>%</w:t>
            </w:r>
          </w:p>
        </w:tc>
        <w:tc>
          <w:tcPr>
            <w:tcW w:w="10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46,4</w:t>
            </w:r>
          </w:p>
        </w:tc>
        <w:tc>
          <w:tcPr>
            <w:tcW w:w="10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43,8</w:t>
            </w:r>
          </w:p>
        </w:tc>
        <w:tc>
          <w:tcPr>
            <w:tcW w:w="10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57</w:t>
            </w:r>
          </w:p>
        </w:tc>
        <w:tc>
          <w:tcPr>
            <w:tcW w:w="10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51 %</w:t>
            </w:r>
          </w:p>
        </w:tc>
        <w:tc>
          <w:tcPr>
            <w:tcW w:w="9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50 %</w:t>
            </w:r>
          </w:p>
        </w:tc>
      </w:tr>
      <w:tr w:rsidR="005935EB">
        <w:trPr>
          <w:trHeight w:val="170"/>
        </w:trPr>
        <w:tc>
          <w:tcPr>
            <w:tcW w:w="432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both"/>
              <w:rPr>
                <w:highlight w:val="white"/>
              </w:rPr>
            </w:pPr>
            <w:r>
              <w:rPr>
                <w:highlight w:val="white"/>
              </w:rPr>
              <w:t>Не каналізовані</w:t>
            </w:r>
          </w:p>
        </w:tc>
        <w:tc>
          <w:tcPr>
            <w:tcW w:w="10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675</w:t>
            </w:r>
          </w:p>
        </w:tc>
        <w:tc>
          <w:tcPr>
            <w:tcW w:w="10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99</w:t>
            </w:r>
          </w:p>
        </w:tc>
        <w:tc>
          <w:tcPr>
            <w:tcW w:w="10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w:t>
            </w:r>
          </w:p>
        </w:tc>
        <w:tc>
          <w:tcPr>
            <w:tcW w:w="10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w:t>
            </w:r>
          </w:p>
        </w:tc>
        <w:tc>
          <w:tcPr>
            <w:tcW w:w="9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w:t>
            </w:r>
          </w:p>
        </w:tc>
      </w:tr>
      <w:tr w:rsidR="005935EB">
        <w:trPr>
          <w:trHeight w:val="170"/>
        </w:trPr>
        <w:tc>
          <w:tcPr>
            <w:tcW w:w="432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right"/>
              <w:rPr>
                <w:highlight w:val="white"/>
              </w:rPr>
            </w:pPr>
            <w:r>
              <w:rPr>
                <w:highlight w:val="white"/>
              </w:rPr>
              <w:t>%</w:t>
            </w:r>
          </w:p>
        </w:tc>
        <w:tc>
          <w:tcPr>
            <w:tcW w:w="10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4,0</w:t>
            </w:r>
          </w:p>
        </w:tc>
        <w:tc>
          <w:tcPr>
            <w:tcW w:w="10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0,66</w:t>
            </w:r>
          </w:p>
        </w:tc>
        <w:tc>
          <w:tcPr>
            <w:tcW w:w="10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w:t>
            </w:r>
          </w:p>
        </w:tc>
        <w:tc>
          <w:tcPr>
            <w:tcW w:w="10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w:t>
            </w:r>
          </w:p>
        </w:tc>
        <w:tc>
          <w:tcPr>
            <w:tcW w:w="9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highlight w:val="white"/>
              </w:rPr>
            </w:pPr>
            <w:r>
              <w:rPr>
                <w:highlight w:val="white"/>
              </w:rPr>
              <w:t>-</w:t>
            </w:r>
          </w:p>
        </w:tc>
      </w:tr>
    </w:tbl>
    <w:p w:rsidR="005935EB" w:rsidRDefault="004571D0">
      <w:pPr>
        <w:spacing w:line="240" w:lineRule="auto"/>
        <w:jc w:val="both"/>
        <w:rPr>
          <w:sz w:val="22"/>
          <w:szCs w:val="22"/>
          <w:highlight w:val="green"/>
        </w:rPr>
      </w:pPr>
      <w:r>
        <w:rPr>
          <w:sz w:val="22"/>
          <w:szCs w:val="22"/>
          <w:highlight w:val="green"/>
        </w:rPr>
        <w:t xml:space="preserve"> </w:t>
      </w:r>
    </w:p>
    <w:p w:rsidR="005935EB" w:rsidRDefault="004571D0">
      <w:pPr>
        <w:spacing w:line="240" w:lineRule="auto"/>
        <w:jc w:val="both"/>
        <w:rPr>
          <w:sz w:val="22"/>
          <w:szCs w:val="22"/>
          <w:highlight w:val="white"/>
        </w:rPr>
      </w:pPr>
      <w:r>
        <w:rPr>
          <w:sz w:val="22"/>
          <w:szCs w:val="22"/>
          <w:highlight w:val="white"/>
        </w:rPr>
        <w:t xml:space="preserve">Відповідно даних МОН, у 2025 р. фактична кількість ЗЗСО з каналізацією складала 91,4 %. За попередні роки даних для аналізу не надано. </w:t>
      </w:r>
    </w:p>
    <w:p w:rsidR="005935EB" w:rsidRDefault="004571D0">
      <w:pPr>
        <w:spacing w:line="240" w:lineRule="auto"/>
        <w:jc w:val="both"/>
        <w:rPr>
          <w:b/>
          <w:sz w:val="22"/>
          <w:szCs w:val="22"/>
          <w:highlight w:val="white"/>
        </w:rPr>
      </w:pPr>
      <w:r>
        <w:rPr>
          <w:b/>
          <w:sz w:val="22"/>
          <w:szCs w:val="22"/>
          <w:highlight w:val="white"/>
        </w:rPr>
        <w:t xml:space="preserve"> </w:t>
      </w:r>
    </w:p>
    <w:p w:rsidR="005935EB" w:rsidRDefault="004571D0">
      <w:pPr>
        <w:spacing w:line="240" w:lineRule="auto"/>
        <w:jc w:val="both"/>
        <w:rPr>
          <w:b/>
          <w:highlight w:val="white"/>
        </w:rPr>
      </w:pPr>
      <w:r>
        <w:rPr>
          <w:b/>
          <w:highlight w:val="white"/>
        </w:rPr>
        <w:t>Таблиця 25. Кількість ЗЗСО з водогоном та каналізацією</w:t>
      </w:r>
    </w:p>
    <w:tbl>
      <w:tblPr>
        <w:tblStyle w:val="affffffffc"/>
        <w:tblW w:w="93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28"/>
        <w:gridCol w:w="2628"/>
        <w:gridCol w:w="2908"/>
        <w:gridCol w:w="3176"/>
      </w:tblGrid>
      <w:tr w:rsidR="005935EB">
        <w:trPr>
          <w:trHeight w:val="170"/>
        </w:trPr>
        <w:tc>
          <w:tcPr>
            <w:tcW w:w="628"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Рік</w:t>
            </w:r>
          </w:p>
        </w:tc>
        <w:tc>
          <w:tcPr>
            <w:tcW w:w="2628"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загальна кількість ЗЗСО</w:t>
            </w:r>
          </w:p>
        </w:tc>
        <w:tc>
          <w:tcPr>
            <w:tcW w:w="2908"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кількість ЗЗСО з водогоном</w:t>
            </w:r>
          </w:p>
        </w:tc>
        <w:tc>
          <w:tcPr>
            <w:tcW w:w="317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highlight w:val="white"/>
              </w:rPr>
            </w:pPr>
            <w:r>
              <w:rPr>
                <w:b/>
                <w:highlight w:val="white"/>
              </w:rPr>
              <w:t>кількість ЗЗСО з каналізацією</w:t>
            </w:r>
          </w:p>
        </w:tc>
      </w:tr>
      <w:tr w:rsidR="005935EB">
        <w:trPr>
          <w:trHeight w:val="170"/>
        </w:trPr>
        <w:tc>
          <w:tcPr>
            <w:tcW w:w="6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2021</w:t>
            </w:r>
          </w:p>
        </w:tc>
        <w:tc>
          <w:tcPr>
            <w:tcW w:w="262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14 900</w:t>
            </w:r>
          </w:p>
        </w:tc>
        <w:tc>
          <w:tcPr>
            <w:tcW w:w="290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13997 (93,9%)</w:t>
            </w:r>
          </w:p>
        </w:tc>
        <w:tc>
          <w:tcPr>
            <w:tcW w:w="31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14010 (94,0%)</w:t>
            </w:r>
          </w:p>
        </w:tc>
      </w:tr>
      <w:tr w:rsidR="005935EB">
        <w:trPr>
          <w:trHeight w:val="170"/>
        </w:trPr>
        <w:tc>
          <w:tcPr>
            <w:tcW w:w="6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2022</w:t>
            </w:r>
          </w:p>
        </w:tc>
        <w:tc>
          <w:tcPr>
            <w:tcW w:w="262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14 000</w:t>
            </w:r>
          </w:p>
        </w:tc>
        <w:tc>
          <w:tcPr>
            <w:tcW w:w="290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н/д</w:t>
            </w:r>
          </w:p>
        </w:tc>
        <w:tc>
          <w:tcPr>
            <w:tcW w:w="31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н/д</w:t>
            </w:r>
          </w:p>
        </w:tc>
      </w:tr>
      <w:tr w:rsidR="005935EB">
        <w:trPr>
          <w:trHeight w:val="170"/>
        </w:trPr>
        <w:tc>
          <w:tcPr>
            <w:tcW w:w="6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2023</w:t>
            </w:r>
          </w:p>
        </w:tc>
        <w:tc>
          <w:tcPr>
            <w:tcW w:w="262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13 000</w:t>
            </w:r>
          </w:p>
        </w:tc>
        <w:tc>
          <w:tcPr>
            <w:tcW w:w="290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н/д</w:t>
            </w:r>
          </w:p>
        </w:tc>
        <w:tc>
          <w:tcPr>
            <w:tcW w:w="31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н/д</w:t>
            </w:r>
          </w:p>
        </w:tc>
      </w:tr>
      <w:tr w:rsidR="005935EB">
        <w:trPr>
          <w:trHeight w:val="170"/>
        </w:trPr>
        <w:tc>
          <w:tcPr>
            <w:tcW w:w="6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2024</w:t>
            </w:r>
          </w:p>
        </w:tc>
        <w:tc>
          <w:tcPr>
            <w:tcW w:w="262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12 700</w:t>
            </w:r>
          </w:p>
        </w:tc>
        <w:tc>
          <w:tcPr>
            <w:tcW w:w="290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н/д</w:t>
            </w:r>
          </w:p>
        </w:tc>
        <w:tc>
          <w:tcPr>
            <w:tcW w:w="31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н/д</w:t>
            </w:r>
          </w:p>
        </w:tc>
      </w:tr>
      <w:tr w:rsidR="005935EB">
        <w:trPr>
          <w:trHeight w:val="170"/>
        </w:trPr>
        <w:tc>
          <w:tcPr>
            <w:tcW w:w="62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2025</w:t>
            </w:r>
          </w:p>
        </w:tc>
        <w:tc>
          <w:tcPr>
            <w:tcW w:w="262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12 300</w:t>
            </w:r>
          </w:p>
        </w:tc>
        <w:tc>
          <w:tcPr>
            <w:tcW w:w="290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11 205 (91,1 %)</w:t>
            </w:r>
          </w:p>
        </w:tc>
        <w:tc>
          <w:tcPr>
            <w:tcW w:w="31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highlight w:val="white"/>
              </w:rPr>
            </w:pPr>
            <w:r>
              <w:rPr>
                <w:highlight w:val="white"/>
              </w:rPr>
              <w:t>11 245 (91,4 %)</w:t>
            </w:r>
          </w:p>
        </w:tc>
      </w:tr>
    </w:tbl>
    <w:p w:rsidR="005935EB" w:rsidRDefault="005935EB">
      <w:pPr>
        <w:spacing w:line="240" w:lineRule="auto"/>
        <w:jc w:val="both"/>
        <w:rPr>
          <w:sz w:val="22"/>
          <w:szCs w:val="22"/>
          <w:highlight w:val="white"/>
        </w:rPr>
      </w:pPr>
    </w:p>
    <w:p w:rsidR="005935EB" w:rsidRDefault="004571D0">
      <w:pPr>
        <w:spacing w:line="240" w:lineRule="auto"/>
        <w:jc w:val="both"/>
        <w:rPr>
          <w:highlight w:val="yellow"/>
        </w:rPr>
      </w:pPr>
      <w:r>
        <w:rPr>
          <w:sz w:val="22"/>
          <w:szCs w:val="22"/>
          <w:highlight w:val="white"/>
        </w:rPr>
        <w:t xml:space="preserve">Відповідно даних МОН, ситуація із доступом до санітарії в ЗЗСО досягла рівня доступу до водогону, як і у попередньому звітному циклі. На жаль, порівняти дані МОН цього періоду з попередніми звітними періодами та з даними Держпродспоживслужби не є можливим через особливості збору даних, форм звітності та аналізу інформації. МОЗ з 2016 року не збирає відповідну інформацію до НЦП 6 та 8. Необхідна координація та уніфікація  збору даних і узгодження звітності за НЦП до Протоколу.  </w:t>
      </w:r>
    </w:p>
    <w:p w:rsidR="005935EB" w:rsidRDefault="005935EB">
      <w:pPr>
        <w:pBdr>
          <w:top w:val="nil"/>
          <w:left w:val="nil"/>
          <w:bottom w:val="nil"/>
          <w:right w:val="nil"/>
          <w:between w:val="nil"/>
        </w:pBdr>
        <w:spacing w:line="240" w:lineRule="auto"/>
        <w:ind w:right="1134"/>
        <w:jc w:val="both"/>
        <w:rPr>
          <w:color w:val="000000"/>
        </w:rPr>
      </w:pPr>
    </w:p>
    <w:p w:rsidR="005935EB" w:rsidRDefault="004571D0">
      <w:pPr>
        <w:numPr>
          <w:ilvl w:val="0"/>
          <w:numId w:val="3"/>
        </w:numPr>
        <w:pBdr>
          <w:top w:val="nil"/>
          <w:left w:val="nil"/>
          <w:bottom w:val="nil"/>
          <w:right w:val="nil"/>
          <w:between w:val="nil"/>
        </w:pBdr>
        <w:spacing w:line="240" w:lineRule="auto"/>
        <w:ind w:right="1134"/>
        <w:jc w:val="both"/>
        <w:rPr>
          <w:color w:val="000000"/>
          <w:highlight w:val="white"/>
        </w:rPr>
      </w:pPr>
      <w:r>
        <w:rPr>
          <w:color w:val="000000"/>
          <w:highlight w:val="white"/>
        </w:rPr>
        <w:t>Прохання описати, яким чином встановлений у цій області цільовий показник сприяє виконанню глобальних і регіональних зобов'язань, зокрема Порядку денного в сфері сталого розвитку на період до 2030 року.</w:t>
      </w:r>
    </w:p>
    <w:p w:rsidR="005935EB" w:rsidRDefault="005935EB">
      <w:pPr>
        <w:pBdr>
          <w:top w:val="nil"/>
          <w:left w:val="nil"/>
          <w:bottom w:val="nil"/>
          <w:right w:val="nil"/>
          <w:between w:val="nil"/>
        </w:pBdr>
        <w:spacing w:line="240" w:lineRule="auto"/>
        <w:ind w:left="1689" w:right="1134"/>
        <w:jc w:val="both"/>
        <w:rPr>
          <w:color w:val="000000"/>
          <w:highlight w:val="white"/>
        </w:rPr>
      </w:pPr>
    </w:p>
    <w:p w:rsidR="005935EB" w:rsidRDefault="004571D0">
      <w:pPr>
        <w:spacing w:line="240" w:lineRule="auto"/>
        <w:jc w:val="both"/>
        <w:rPr>
          <w:sz w:val="22"/>
          <w:szCs w:val="22"/>
          <w:highlight w:val="white"/>
        </w:rPr>
      </w:pPr>
      <w:r>
        <w:rPr>
          <w:sz w:val="22"/>
          <w:szCs w:val="22"/>
          <w:highlight w:val="white"/>
        </w:rPr>
        <w:t>Досягнення НЦП з покращення доступу до санітарії – водовідведення сприятиме виконанню ЦСР 6.2 а також  досягненню ЦСР3 щодо здоров’я  та ЦСР4 щодо освіті, директиви Ради 91/271/ЄЕС "Про очистку міських стічних вод" від 21 травня 1991 року.</w:t>
      </w:r>
    </w:p>
    <w:p w:rsidR="005935EB" w:rsidRDefault="005935EB">
      <w:pPr>
        <w:pBdr>
          <w:top w:val="nil"/>
          <w:left w:val="nil"/>
          <w:bottom w:val="nil"/>
          <w:right w:val="nil"/>
          <w:between w:val="nil"/>
        </w:pBdr>
        <w:spacing w:line="240" w:lineRule="auto"/>
        <w:ind w:left="1134" w:right="1134"/>
        <w:jc w:val="both"/>
        <w:rPr>
          <w:highlight w:val="white"/>
        </w:rPr>
      </w:pPr>
    </w:p>
    <w:p w:rsidR="005935EB" w:rsidRDefault="004571D0">
      <w:pPr>
        <w:numPr>
          <w:ilvl w:val="0"/>
          <w:numId w:val="3"/>
        </w:numPr>
        <w:pBdr>
          <w:top w:val="nil"/>
          <w:left w:val="nil"/>
          <w:bottom w:val="nil"/>
          <w:right w:val="nil"/>
          <w:between w:val="nil"/>
        </w:pBdr>
        <w:spacing w:line="240" w:lineRule="auto"/>
        <w:ind w:right="1134"/>
        <w:jc w:val="both"/>
        <w:rPr>
          <w:color w:val="000000"/>
        </w:rPr>
      </w:pPr>
      <w:r>
        <w:rPr>
          <w:color w:val="000000"/>
          <w:highlight w:val="white"/>
        </w:rPr>
        <w:t>Якщо цільовий показник у цій області не встановлено, пояснити чому</w:t>
      </w:r>
    </w:p>
    <w:p w:rsidR="005935EB" w:rsidRDefault="005935EB">
      <w:pPr>
        <w:pBdr>
          <w:top w:val="nil"/>
          <w:left w:val="nil"/>
          <w:bottom w:val="nil"/>
          <w:right w:val="nil"/>
          <w:between w:val="nil"/>
        </w:pBdr>
        <w:spacing w:line="240" w:lineRule="auto"/>
        <w:ind w:left="1689" w:right="1134"/>
        <w:jc w:val="both"/>
        <w:rPr>
          <w:b/>
          <w:color w:val="000000"/>
          <w:sz w:val="24"/>
          <w:szCs w:val="24"/>
        </w:rPr>
      </w:pPr>
    </w:p>
    <w:p w:rsidR="005935EB" w:rsidRDefault="004571D0">
      <w:pPr>
        <w:pStyle w:val="1"/>
        <w:rPr>
          <w:highlight w:val="white"/>
        </w:rPr>
      </w:pPr>
      <w:bookmarkStart w:id="10" w:name="_Toc198197775"/>
      <w:r>
        <w:rPr>
          <w:highlight w:val="white"/>
        </w:rPr>
        <w:t>V.  Рівні ефективності колективних систем та інших систем водопостачання (стаття 6, пункт 2 е))</w:t>
      </w:r>
      <w:bookmarkEnd w:id="10"/>
    </w:p>
    <w:p w:rsidR="005935EB" w:rsidRDefault="005935EB">
      <w:pPr>
        <w:keepNext/>
        <w:keepLines/>
        <w:pBdr>
          <w:top w:val="nil"/>
          <w:left w:val="nil"/>
          <w:bottom w:val="nil"/>
          <w:right w:val="nil"/>
          <w:between w:val="nil"/>
        </w:pBdr>
        <w:tabs>
          <w:tab w:val="right" w:pos="851"/>
        </w:tabs>
        <w:spacing w:line="240" w:lineRule="auto"/>
        <w:ind w:left="1425" w:right="1134"/>
        <w:rPr>
          <w:i/>
          <w:color w:val="000000"/>
          <w:highlight w:val="white"/>
        </w:rPr>
      </w:pPr>
    </w:p>
    <w:p w:rsidR="005935EB" w:rsidRDefault="004571D0">
      <w:pPr>
        <w:keepNext/>
        <w:keepLines/>
        <w:pBdr>
          <w:top w:val="nil"/>
          <w:left w:val="nil"/>
          <w:bottom w:val="nil"/>
          <w:right w:val="nil"/>
          <w:between w:val="nil"/>
        </w:pBdr>
        <w:tabs>
          <w:tab w:val="right" w:pos="851"/>
        </w:tabs>
        <w:spacing w:line="240" w:lineRule="auto"/>
        <w:ind w:left="1134" w:right="1134" w:hanging="1134"/>
        <w:rPr>
          <w:i/>
          <w:color w:val="000000"/>
          <w:highlight w:val="white"/>
        </w:rPr>
      </w:pPr>
      <w:r>
        <w:rPr>
          <w:i/>
          <w:color w:val="000000"/>
          <w:highlight w:val="white"/>
        </w:rPr>
        <w:tab/>
      </w:r>
      <w:r>
        <w:rPr>
          <w:i/>
          <w:color w:val="000000"/>
          <w:highlight w:val="white"/>
        </w:rPr>
        <w:tab/>
        <w:t>Для кожного переліку цільових показників у цій області</w:t>
      </w:r>
    </w:p>
    <w:p w:rsidR="005935EB" w:rsidRDefault="005935EB">
      <w:pPr>
        <w:keepNext/>
        <w:keepLines/>
        <w:pBdr>
          <w:top w:val="nil"/>
          <w:left w:val="nil"/>
          <w:bottom w:val="nil"/>
          <w:right w:val="nil"/>
          <w:between w:val="nil"/>
        </w:pBdr>
        <w:tabs>
          <w:tab w:val="right" w:pos="851"/>
        </w:tabs>
        <w:spacing w:line="240" w:lineRule="auto"/>
        <w:ind w:left="1134" w:right="1134" w:hanging="1134"/>
        <w:rPr>
          <w:i/>
          <w:color w:val="000000"/>
          <w:highlight w:val="white"/>
        </w:rPr>
      </w:pPr>
    </w:p>
    <w:p w:rsidR="005935EB" w:rsidRDefault="004571D0">
      <w:pPr>
        <w:numPr>
          <w:ilvl w:val="0"/>
          <w:numId w:val="23"/>
        </w:numPr>
        <w:pBdr>
          <w:top w:val="nil"/>
          <w:left w:val="nil"/>
          <w:bottom w:val="nil"/>
          <w:right w:val="nil"/>
          <w:between w:val="nil"/>
        </w:pBdr>
        <w:spacing w:line="240" w:lineRule="auto"/>
        <w:ind w:right="1134"/>
        <w:jc w:val="both"/>
        <w:rPr>
          <w:color w:val="000000"/>
          <w:highlight w:val="white"/>
        </w:rPr>
      </w:pPr>
      <w:r>
        <w:rPr>
          <w:color w:val="000000"/>
          <w:highlight w:val="white"/>
        </w:rPr>
        <w:t>Прохання охарактеризувати поточний цільовий показник та його контрольний термін, а також надати інформацію щодо історії прийняття показника та законодавче обґрунтування, діючі національне та міжнародне законодавство</w:t>
      </w:r>
    </w:p>
    <w:p w:rsidR="005935EB" w:rsidRDefault="005935EB">
      <w:pPr>
        <w:pBdr>
          <w:top w:val="nil"/>
          <w:left w:val="nil"/>
          <w:bottom w:val="nil"/>
          <w:right w:val="nil"/>
          <w:between w:val="nil"/>
        </w:pBdr>
        <w:spacing w:line="240" w:lineRule="auto"/>
        <w:ind w:left="1440" w:right="1134"/>
        <w:jc w:val="both"/>
        <w:rPr>
          <w:color w:val="000000"/>
          <w:highlight w:val="white"/>
        </w:rPr>
      </w:pPr>
    </w:p>
    <w:p w:rsidR="005935EB" w:rsidRDefault="004571D0">
      <w:pPr>
        <w:spacing w:line="240" w:lineRule="auto"/>
        <w:jc w:val="both"/>
        <w:rPr>
          <w:i/>
          <w:sz w:val="22"/>
          <w:szCs w:val="22"/>
          <w:highlight w:val="white"/>
        </w:rPr>
      </w:pPr>
      <w:r>
        <w:rPr>
          <w:sz w:val="22"/>
          <w:szCs w:val="22"/>
          <w:highlight w:val="white"/>
        </w:rPr>
        <w:t xml:space="preserve">У 2022 р. затверджено 6 НЦП та визначено  </w:t>
      </w:r>
      <w:r w:rsidR="001B1AAA">
        <w:rPr>
          <w:sz w:val="22"/>
          <w:szCs w:val="22"/>
          <w:highlight w:val="white"/>
        </w:rPr>
        <w:t>індикатори</w:t>
      </w:r>
      <w:r>
        <w:rPr>
          <w:sz w:val="22"/>
          <w:szCs w:val="22"/>
          <w:highlight w:val="white"/>
        </w:rPr>
        <w:t xml:space="preserve"> їх досягнення: </w:t>
      </w:r>
      <w:r>
        <w:rPr>
          <w:b/>
          <w:sz w:val="22"/>
          <w:szCs w:val="22"/>
          <w:highlight w:val="white"/>
        </w:rPr>
        <w:t>НЦП 12. Впровадження методики стимулюючого тарифоутворення та необхідних нормативно-правових актів</w:t>
      </w:r>
      <w:r>
        <w:rPr>
          <w:sz w:val="22"/>
          <w:szCs w:val="22"/>
          <w:highlight w:val="white"/>
        </w:rPr>
        <w:t xml:space="preserve">, </w:t>
      </w:r>
      <w:r w:rsidR="001B1AAA">
        <w:rPr>
          <w:sz w:val="22"/>
          <w:szCs w:val="22"/>
          <w:highlight w:val="white"/>
        </w:rPr>
        <w:t>індикатор</w:t>
      </w:r>
      <w:r>
        <w:rPr>
          <w:sz w:val="22"/>
          <w:szCs w:val="22"/>
          <w:highlight w:val="white"/>
        </w:rPr>
        <w:t xml:space="preserve"> досягнення: </w:t>
      </w:r>
      <w:r>
        <w:rPr>
          <w:i/>
          <w:sz w:val="22"/>
          <w:szCs w:val="22"/>
          <w:highlight w:val="white"/>
        </w:rPr>
        <w:t xml:space="preserve">методика стимулюючого тарифоутворення та необхідні нормативно-правові акти, прийняті до 2024 року. </w:t>
      </w:r>
      <w:r>
        <w:rPr>
          <w:b/>
          <w:sz w:val="22"/>
          <w:szCs w:val="22"/>
          <w:highlight w:val="white"/>
        </w:rPr>
        <w:t>НЦП 13. Врегулювання на законодавчому рівні питання щодо затвердження методики розроблення схем оптимізації систем централізованого водопостачання та централізованого водовідведення,</w:t>
      </w:r>
      <w:r>
        <w:rPr>
          <w:sz w:val="22"/>
          <w:szCs w:val="22"/>
          <w:highlight w:val="white"/>
        </w:rPr>
        <w:t xml:space="preserve"> </w:t>
      </w:r>
      <w:r w:rsidR="001B1AAA">
        <w:rPr>
          <w:sz w:val="22"/>
          <w:szCs w:val="22"/>
          <w:highlight w:val="white"/>
        </w:rPr>
        <w:t>індикатори</w:t>
      </w:r>
      <w:r>
        <w:rPr>
          <w:sz w:val="22"/>
          <w:szCs w:val="22"/>
          <w:highlight w:val="white"/>
        </w:rPr>
        <w:t xml:space="preserve"> досягнення: </w:t>
      </w:r>
      <w:r>
        <w:rPr>
          <w:i/>
          <w:sz w:val="22"/>
          <w:szCs w:val="22"/>
          <w:highlight w:val="white"/>
        </w:rPr>
        <w:t xml:space="preserve">зміни до законодавства у сфері централізованого водопостачання та централізованого водовідведення; частка територіальних громад, для яких розроблено схеми оптимізації систем водопостачання та водовідведення, відсотків. </w:t>
      </w:r>
      <w:r>
        <w:rPr>
          <w:b/>
          <w:sz w:val="22"/>
          <w:szCs w:val="22"/>
          <w:highlight w:val="white"/>
        </w:rPr>
        <w:t xml:space="preserve">НЦП 14. Забезпечення поступового переходу на більш безпечні способи та засоби знезараження питної води, </w:t>
      </w:r>
      <w:r>
        <w:rPr>
          <w:sz w:val="22"/>
          <w:szCs w:val="22"/>
          <w:highlight w:val="white"/>
        </w:rPr>
        <w:t xml:space="preserve"> </w:t>
      </w:r>
      <w:r w:rsidR="001B1AAA">
        <w:rPr>
          <w:i/>
          <w:sz w:val="22"/>
          <w:szCs w:val="22"/>
          <w:highlight w:val="white"/>
        </w:rPr>
        <w:t>індикатори</w:t>
      </w:r>
      <w:r>
        <w:rPr>
          <w:i/>
          <w:sz w:val="22"/>
          <w:szCs w:val="22"/>
          <w:highlight w:val="white"/>
        </w:rPr>
        <w:t xml:space="preserve"> досягнення: частка фільтрувальних станцій, що використовують газоподібний хлор для знезараження питної води, відсотків. </w:t>
      </w:r>
      <w:r>
        <w:rPr>
          <w:b/>
          <w:sz w:val="22"/>
          <w:szCs w:val="22"/>
          <w:highlight w:val="white"/>
        </w:rPr>
        <w:t xml:space="preserve">НЦП 15. </w:t>
      </w:r>
      <w:r>
        <w:rPr>
          <w:b/>
          <w:sz w:val="22"/>
          <w:szCs w:val="22"/>
          <w:highlight w:val="white"/>
        </w:rPr>
        <w:lastRenderedPageBreak/>
        <w:t xml:space="preserve">Зниження рівня втрат води і технологічних витрат води в системах централізованого водопостачання з метою зменшення витрат матеріальних ресурсів у вартості питної води, </w:t>
      </w:r>
      <w:r w:rsidR="001B1AAA">
        <w:rPr>
          <w:i/>
          <w:sz w:val="22"/>
          <w:szCs w:val="22"/>
          <w:highlight w:val="white"/>
        </w:rPr>
        <w:t>індикатори</w:t>
      </w:r>
      <w:r>
        <w:rPr>
          <w:i/>
          <w:sz w:val="22"/>
          <w:szCs w:val="22"/>
          <w:highlight w:val="white"/>
        </w:rPr>
        <w:t xml:space="preserve"> досягнення: втрати та технологічні витрати води в системах централізованого водопостачання у 2025 році - до 29 відсотків. </w:t>
      </w:r>
      <w:r>
        <w:rPr>
          <w:b/>
          <w:sz w:val="22"/>
          <w:szCs w:val="22"/>
          <w:highlight w:val="white"/>
        </w:rPr>
        <w:t>НЦП 16. Зменшення витрат електроенергії в структурі виробничої собівартості послуг з централізованого водопостачання,</w:t>
      </w:r>
      <w:r>
        <w:rPr>
          <w:i/>
          <w:sz w:val="22"/>
          <w:szCs w:val="22"/>
          <w:highlight w:val="white"/>
        </w:rPr>
        <w:t xml:space="preserve"> </w:t>
      </w:r>
      <w:r w:rsidR="001B1AAA">
        <w:rPr>
          <w:i/>
          <w:sz w:val="22"/>
          <w:szCs w:val="22"/>
          <w:highlight w:val="white"/>
        </w:rPr>
        <w:t>індикатори</w:t>
      </w:r>
      <w:r>
        <w:rPr>
          <w:i/>
          <w:sz w:val="22"/>
          <w:szCs w:val="22"/>
          <w:highlight w:val="white"/>
        </w:rPr>
        <w:t xml:space="preserve"> досягнення: питомі витрати електроенергії в структурі виробничої собівартості послуг з централізованого водопостачання у 2025 році - до 35 відсотків. </w:t>
      </w:r>
      <w:r>
        <w:rPr>
          <w:b/>
          <w:sz w:val="22"/>
          <w:szCs w:val="22"/>
          <w:highlight w:val="white"/>
        </w:rPr>
        <w:t>НЦП 17. Зменшення кількості аварій систем централізованого водопостачання,</w:t>
      </w:r>
      <w:r>
        <w:rPr>
          <w:i/>
          <w:sz w:val="22"/>
          <w:szCs w:val="22"/>
          <w:highlight w:val="white"/>
        </w:rPr>
        <w:t xml:space="preserve"> </w:t>
      </w:r>
      <w:r w:rsidR="001B1AAA">
        <w:rPr>
          <w:i/>
          <w:sz w:val="22"/>
          <w:szCs w:val="22"/>
          <w:highlight w:val="white"/>
        </w:rPr>
        <w:t>індикатори</w:t>
      </w:r>
      <w:r>
        <w:rPr>
          <w:i/>
          <w:sz w:val="22"/>
          <w:szCs w:val="22"/>
          <w:highlight w:val="white"/>
        </w:rPr>
        <w:t xml:space="preserve"> досягнення: кількість аварій на кожен кілометр трубопроводів, зниження рівня аварійності на 3 відсотки на рік (вихідний показник - 3,1 аварії на 1 кілометр систем)</w:t>
      </w:r>
    </w:p>
    <w:p w:rsidR="005935EB" w:rsidRDefault="005935EB">
      <w:pPr>
        <w:pBdr>
          <w:top w:val="nil"/>
          <w:left w:val="nil"/>
          <w:bottom w:val="nil"/>
          <w:right w:val="nil"/>
          <w:between w:val="nil"/>
        </w:pBdr>
        <w:spacing w:line="240" w:lineRule="auto"/>
        <w:ind w:left="1689" w:right="1134"/>
        <w:jc w:val="both"/>
        <w:rPr>
          <w:highlight w:val="white"/>
        </w:rPr>
      </w:pPr>
    </w:p>
    <w:p w:rsidR="005935EB" w:rsidRDefault="004571D0">
      <w:pPr>
        <w:numPr>
          <w:ilvl w:val="0"/>
          <w:numId w:val="23"/>
        </w:numPr>
        <w:pBdr>
          <w:top w:val="nil"/>
          <w:left w:val="nil"/>
          <w:bottom w:val="nil"/>
          <w:right w:val="nil"/>
          <w:between w:val="nil"/>
        </w:pBdr>
        <w:spacing w:line="240" w:lineRule="auto"/>
        <w:ind w:right="1134"/>
        <w:jc w:val="both"/>
        <w:rPr>
          <w:color w:val="000000"/>
          <w:highlight w:val="white"/>
        </w:rPr>
      </w:pPr>
      <w:r>
        <w:rPr>
          <w:color w:val="000000"/>
          <w:highlight w:val="white"/>
        </w:rPr>
        <w:t>Прохання описати вжиті заходи (наприклад, заходи правового/нормативного, фінансового/економічного, інформаційного/освітнього та управлінського характеру) з досягненню цього цільового показника (див. також ст.6 параграф 5 Протоколу)</w:t>
      </w:r>
    </w:p>
    <w:p w:rsidR="005935EB" w:rsidRDefault="004571D0">
      <w:pPr>
        <w:spacing w:line="240" w:lineRule="auto"/>
        <w:jc w:val="both"/>
        <w:rPr>
          <w:color w:val="333333"/>
          <w:sz w:val="22"/>
          <w:szCs w:val="22"/>
          <w:highlight w:val="white"/>
        </w:rPr>
      </w:pPr>
      <w:r>
        <w:rPr>
          <w:color w:val="333333"/>
          <w:sz w:val="22"/>
          <w:szCs w:val="22"/>
          <w:highlight w:val="white"/>
        </w:rPr>
        <w:t>Наразі в чинних нормативних актах відсутні законодавчі підстави щодо впровадження методики стимулюючого тарифоутворення та необхідних нормативно-правових актів.</w:t>
      </w:r>
    </w:p>
    <w:p w:rsidR="005935EB" w:rsidRDefault="004571D0">
      <w:pPr>
        <w:spacing w:line="240" w:lineRule="auto"/>
        <w:jc w:val="both"/>
        <w:rPr>
          <w:sz w:val="22"/>
          <w:szCs w:val="22"/>
          <w:highlight w:val="white"/>
        </w:rPr>
      </w:pPr>
      <w:r>
        <w:rPr>
          <w:sz w:val="22"/>
          <w:szCs w:val="22"/>
          <w:highlight w:val="white"/>
        </w:rPr>
        <w:t>У 2023 р. прийнято</w:t>
      </w:r>
      <w:hyperlink r:id="rId73" w:anchor="top">
        <w:r>
          <w:rPr>
            <w:sz w:val="22"/>
            <w:szCs w:val="22"/>
            <w:highlight w:val="white"/>
          </w:rPr>
          <w:t xml:space="preserve"> </w:t>
        </w:r>
      </w:hyperlink>
      <w:r>
        <w:rPr>
          <w:color w:val="1155CC"/>
          <w:sz w:val="22"/>
          <w:szCs w:val="22"/>
          <w:highlight w:val="white"/>
          <w:u w:val="single"/>
        </w:rPr>
        <w:t>Закон України «Про водовідведення та очищення стічних вод»,</w:t>
      </w:r>
      <w:r>
        <w:rPr>
          <w:sz w:val="22"/>
          <w:szCs w:val="22"/>
          <w:highlight w:val="white"/>
        </w:rPr>
        <w:t xml:space="preserve"> на виконання  якого розроблено проєкт наказу Міністерства розвитку громад та територій України «Про затвердження Порядку розроблення схем оптимізації систем централізованого водопостачання та Порядку розроблення схем оптимізації систем централізованого водовідведення», наразі проєкт проходить процедуру  консультацій з громадськістю з питань формування та реалізації державної політики (розміщено на офіційному с</w:t>
      </w:r>
      <w:r w:rsidR="00BB6B72">
        <w:rPr>
          <w:sz w:val="22"/>
          <w:szCs w:val="22"/>
          <w:highlight w:val="white"/>
        </w:rPr>
        <w:t>айт Мінрозвитку 31 березня 2025 </w:t>
      </w:r>
      <w:r>
        <w:rPr>
          <w:sz w:val="22"/>
          <w:szCs w:val="22"/>
          <w:highlight w:val="white"/>
        </w:rPr>
        <w:t>р.). Слід зазначити, що проектом порядку передбачено його застосування для одного або декількох населених пунктів, згадок про територіальні громади проект не містить, тому незрозуміло, яким чином буде здійснюватися розробка схем оптимізації для територіальних громад, а також, відповідно, оцінка індикатору прогресу щодо досягнення НЦП.</w:t>
      </w:r>
    </w:p>
    <w:p w:rsidR="005935EB" w:rsidRDefault="004571D0">
      <w:pPr>
        <w:spacing w:line="240" w:lineRule="auto"/>
        <w:jc w:val="both"/>
        <w:rPr>
          <w:sz w:val="22"/>
          <w:szCs w:val="22"/>
          <w:highlight w:val="white"/>
        </w:rPr>
      </w:pPr>
      <w:r>
        <w:rPr>
          <w:sz w:val="22"/>
          <w:szCs w:val="22"/>
          <w:highlight w:val="white"/>
        </w:rPr>
        <w:t>У 2025 р.</w:t>
      </w:r>
      <w:hyperlink r:id="rId74">
        <w:r>
          <w:rPr>
            <w:sz w:val="22"/>
            <w:szCs w:val="22"/>
            <w:highlight w:val="white"/>
          </w:rPr>
          <w:t xml:space="preserve"> </w:t>
        </w:r>
      </w:hyperlink>
      <w:hyperlink r:id="rId75">
        <w:r>
          <w:rPr>
            <w:color w:val="1155CC"/>
            <w:sz w:val="22"/>
            <w:szCs w:val="22"/>
            <w:highlight w:val="white"/>
            <w:u w:val="single"/>
          </w:rPr>
          <w:t>планується</w:t>
        </w:r>
      </w:hyperlink>
      <w:r>
        <w:rPr>
          <w:sz w:val="22"/>
          <w:szCs w:val="22"/>
          <w:highlight w:val="white"/>
        </w:rPr>
        <w:t xml:space="preserve">  розроблення Концепції Державної цільової соціальної програми покращення питного водопостачання України на період до 2035 року (серпень 2025).</w:t>
      </w:r>
    </w:p>
    <w:p w:rsidR="005935EB" w:rsidRDefault="004571D0">
      <w:pPr>
        <w:spacing w:line="240" w:lineRule="auto"/>
        <w:jc w:val="both"/>
        <w:rPr>
          <w:sz w:val="22"/>
          <w:szCs w:val="22"/>
          <w:highlight w:val="white"/>
        </w:rPr>
      </w:pPr>
      <w:r>
        <w:rPr>
          <w:sz w:val="22"/>
          <w:szCs w:val="22"/>
          <w:highlight w:val="white"/>
        </w:rPr>
        <w:t>Заходи щодо енергозбереження передбачено</w:t>
      </w:r>
      <w:hyperlink r:id="rId76" w:anchor="top">
        <w:r>
          <w:rPr>
            <w:sz w:val="22"/>
            <w:szCs w:val="22"/>
            <w:highlight w:val="white"/>
          </w:rPr>
          <w:t xml:space="preserve"> </w:t>
        </w:r>
      </w:hyperlink>
      <w:hyperlink r:id="rId77" w:anchor="top">
        <w:r>
          <w:rPr>
            <w:color w:val="1155CC"/>
            <w:sz w:val="22"/>
            <w:szCs w:val="22"/>
            <w:highlight w:val="white"/>
            <w:u w:val="single"/>
          </w:rPr>
          <w:t>Державною цільовою економічною програмою енергетичної модернізації підприємств водопостачання та водовідведення, що перебувають у державній або комунальній власності, на період до 2030 року</w:t>
        </w:r>
      </w:hyperlink>
      <w:r>
        <w:rPr>
          <w:sz w:val="22"/>
          <w:szCs w:val="22"/>
          <w:highlight w:val="white"/>
        </w:rPr>
        <w:t xml:space="preserve"> (Розпорядження КМУ від 15 листопада 2024 р. № 1133-р згідно до схваленої</w:t>
      </w:r>
      <w:hyperlink r:id="rId78" w:anchor="n9">
        <w:r>
          <w:rPr>
            <w:sz w:val="22"/>
            <w:szCs w:val="22"/>
            <w:highlight w:val="white"/>
          </w:rPr>
          <w:t xml:space="preserve"> </w:t>
        </w:r>
      </w:hyperlink>
      <w:hyperlink r:id="rId79" w:anchor="n9">
        <w:r>
          <w:rPr>
            <w:color w:val="1155CC"/>
            <w:sz w:val="22"/>
            <w:szCs w:val="22"/>
            <w:highlight w:val="white"/>
            <w:u w:val="single"/>
          </w:rPr>
          <w:t>Концепції</w:t>
        </w:r>
      </w:hyperlink>
      <w:r>
        <w:rPr>
          <w:sz w:val="22"/>
          <w:szCs w:val="22"/>
          <w:highlight w:val="white"/>
        </w:rPr>
        <w:t xml:space="preserve">, Розпорядження КМУ від 24 листопада 2023 р. № 1082-р.). На виконання заходів Програми енергетичної модернізації закладено орієнтовно 50 000 млн грн до 2030 р. </w:t>
      </w:r>
    </w:p>
    <w:p w:rsidR="005935EB" w:rsidRDefault="005935EB">
      <w:pPr>
        <w:pBdr>
          <w:top w:val="nil"/>
          <w:left w:val="nil"/>
          <w:bottom w:val="nil"/>
          <w:right w:val="nil"/>
          <w:between w:val="nil"/>
        </w:pBdr>
        <w:spacing w:line="240" w:lineRule="auto"/>
        <w:ind w:right="1134"/>
        <w:jc w:val="both"/>
        <w:rPr>
          <w:highlight w:val="white"/>
        </w:rPr>
      </w:pPr>
    </w:p>
    <w:p w:rsidR="005935EB" w:rsidRDefault="004571D0">
      <w:pPr>
        <w:numPr>
          <w:ilvl w:val="0"/>
          <w:numId w:val="23"/>
        </w:numPr>
        <w:pBdr>
          <w:top w:val="nil"/>
          <w:left w:val="nil"/>
          <w:bottom w:val="nil"/>
          <w:right w:val="nil"/>
          <w:between w:val="nil"/>
        </w:pBdr>
        <w:spacing w:line="240" w:lineRule="auto"/>
        <w:ind w:right="1134"/>
        <w:jc w:val="both"/>
        <w:rPr>
          <w:color w:val="000000"/>
          <w:highlight w:val="white"/>
        </w:rPr>
      </w:pPr>
      <w:r>
        <w:rPr>
          <w:color w:val="000000"/>
          <w:highlight w:val="white"/>
        </w:rPr>
        <w:t>Прохання дати оцінку прогресу, досягнутого щодо вихідного рівня на шляху до виконання цільового показника, а також вказати проблем, що виникли</w:t>
      </w:r>
    </w:p>
    <w:p w:rsidR="005935EB" w:rsidRDefault="004571D0">
      <w:pPr>
        <w:spacing w:line="240" w:lineRule="auto"/>
        <w:jc w:val="both"/>
        <w:rPr>
          <w:i/>
          <w:sz w:val="22"/>
          <w:szCs w:val="22"/>
          <w:highlight w:val="white"/>
        </w:rPr>
      </w:pPr>
      <w:r>
        <w:rPr>
          <w:b/>
          <w:sz w:val="22"/>
          <w:szCs w:val="22"/>
          <w:highlight w:val="white"/>
        </w:rPr>
        <w:t xml:space="preserve">НЦП 14. Забезпечення поступового переходу на більш безпечні способи та засоби знезараження питної води, </w:t>
      </w:r>
      <w:r>
        <w:rPr>
          <w:sz w:val="22"/>
          <w:szCs w:val="22"/>
          <w:highlight w:val="white"/>
        </w:rPr>
        <w:t xml:space="preserve"> </w:t>
      </w:r>
      <w:r w:rsidR="001B1AAA">
        <w:rPr>
          <w:i/>
          <w:sz w:val="22"/>
          <w:szCs w:val="22"/>
          <w:highlight w:val="white"/>
        </w:rPr>
        <w:t>індикатори</w:t>
      </w:r>
      <w:r>
        <w:rPr>
          <w:i/>
          <w:sz w:val="22"/>
          <w:szCs w:val="22"/>
          <w:highlight w:val="white"/>
        </w:rPr>
        <w:t xml:space="preserve"> досягнення: частка фільтрувальних станцій, що використовують газоподібний хлор для знезараження питної води, відсотків.</w:t>
      </w:r>
    </w:p>
    <w:p w:rsidR="005935EB" w:rsidRDefault="004571D0">
      <w:pPr>
        <w:spacing w:line="240" w:lineRule="auto"/>
        <w:jc w:val="both"/>
        <w:rPr>
          <w:sz w:val="22"/>
          <w:szCs w:val="22"/>
          <w:highlight w:val="white"/>
        </w:rPr>
      </w:pPr>
      <w:r>
        <w:rPr>
          <w:sz w:val="22"/>
          <w:szCs w:val="22"/>
          <w:highlight w:val="white"/>
        </w:rPr>
        <w:t>Прогрес оцінити неможливо через відсутність даних.</w:t>
      </w:r>
    </w:p>
    <w:p w:rsidR="005935EB" w:rsidRDefault="004571D0">
      <w:pPr>
        <w:spacing w:line="240" w:lineRule="auto"/>
        <w:jc w:val="both"/>
        <w:rPr>
          <w:i/>
          <w:sz w:val="22"/>
          <w:szCs w:val="22"/>
          <w:highlight w:val="white"/>
        </w:rPr>
      </w:pPr>
      <w:r>
        <w:rPr>
          <w:b/>
          <w:sz w:val="22"/>
          <w:szCs w:val="22"/>
          <w:highlight w:val="white"/>
        </w:rPr>
        <w:t>НЦП</w:t>
      </w:r>
      <w:r>
        <w:rPr>
          <w:i/>
          <w:sz w:val="22"/>
          <w:szCs w:val="22"/>
          <w:highlight w:val="white"/>
        </w:rPr>
        <w:t xml:space="preserve"> </w:t>
      </w:r>
      <w:r>
        <w:rPr>
          <w:b/>
          <w:sz w:val="22"/>
          <w:szCs w:val="22"/>
          <w:highlight w:val="white"/>
        </w:rPr>
        <w:t xml:space="preserve">15. Зниження рівня втрат води і технологічних витрат води в системах централізованого водопостачання з метою зменшення витрат матеріальних ресурсів у вартості питної води, </w:t>
      </w:r>
      <w:r w:rsidR="001B1AAA">
        <w:rPr>
          <w:i/>
          <w:sz w:val="22"/>
          <w:szCs w:val="22"/>
          <w:highlight w:val="white"/>
        </w:rPr>
        <w:t>індикатори</w:t>
      </w:r>
      <w:r>
        <w:rPr>
          <w:i/>
          <w:sz w:val="22"/>
          <w:szCs w:val="22"/>
          <w:highlight w:val="white"/>
        </w:rPr>
        <w:t xml:space="preserve"> досягнення: втрати та технологічні витрати води в системах централізованого водопостачання у 2025 році - до 29 відсотків.</w:t>
      </w:r>
    </w:p>
    <w:p w:rsidR="005935EB" w:rsidRDefault="004571D0">
      <w:pPr>
        <w:spacing w:line="240" w:lineRule="auto"/>
        <w:jc w:val="both"/>
        <w:rPr>
          <w:sz w:val="22"/>
          <w:szCs w:val="22"/>
          <w:highlight w:val="white"/>
        </w:rPr>
      </w:pPr>
      <w:r>
        <w:rPr>
          <w:sz w:val="22"/>
          <w:szCs w:val="22"/>
          <w:highlight w:val="white"/>
        </w:rPr>
        <w:t>За даними</w:t>
      </w:r>
      <w:hyperlink r:id="rId80">
        <w:r>
          <w:rPr>
            <w:sz w:val="22"/>
            <w:szCs w:val="22"/>
            <w:highlight w:val="white"/>
          </w:rPr>
          <w:t xml:space="preserve"> </w:t>
        </w:r>
      </w:hyperlink>
      <w:hyperlink r:id="rId81">
        <w:r>
          <w:rPr>
            <w:color w:val="1155CC"/>
            <w:sz w:val="22"/>
            <w:szCs w:val="22"/>
            <w:highlight w:val="white"/>
            <w:u w:val="single"/>
          </w:rPr>
          <w:t>Національних доповідей про якість питної води</w:t>
        </w:r>
      </w:hyperlink>
      <w:r>
        <w:rPr>
          <w:sz w:val="22"/>
          <w:szCs w:val="22"/>
          <w:highlight w:val="white"/>
        </w:rPr>
        <w:t>, непродуктивні втрати та технологічні витрати води у системах централізованого водопостачання (без врахування показників АР Крим, Донецької області) у 2015 році складали 786,33 млн. м</w:t>
      </w:r>
      <w:r>
        <w:rPr>
          <w:sz w:val="22"/>
          <w:szCs w:val="22"/>
          <w:highlight w:val="white"/>
          <w:vertAlign w:val="superscript"/>
        </w:rPr>
        <w:t>3</w:t>
      </w:r>
      <w:r>
        <w:rPr>
          <w:sz w:val="22"/>
          <w:szCs w:val="22"/>
          <w:highlight w:val="white"/>
        </w:rPr>
        <w:t xml:space="preserve"> або 35,23 % до обсягу піднятої води, у 2019 році – 690,16 млн. м</w:t>
      </w:r>
      <w:r>
        <w:rPr>
          <w:sz w:val="22"/>
          <w:szCs w:val="22"/>
          <w:highlight w:val="white"/>
          <w:vertAlign w:val="superscript"/>
        </w:rPr>
        <w:t>3</w:t>
      </w:r>
      <w:r>
        <w:rPr>
          <w:sz w:val="22"/>
          <w:szCs w:val="22"/>
          <w:highlight w:val="white"/>
        </w:rPr>
        <w:t xml:space="preserve"> або 34,9 %; у 2020 р. - 571,42 млн. м</w:t>
      </w:r>
      <w:r>
        <w:rPr>
          <w:sz w:val="22"/>
          <w:szCs w:val="22"/>
          <w:highlight w:val="white"/>
          <w:vertAlign w:val="superscript"/>
        </w:rPr>
        <w:t>3</w:t>
      </w:r>
      <w:r>
        <w:rPr>
          <w:sz w:val="22"/>
          <w:szCs w:val="22"/>
          <w:highlight w:val="white"/>
        </w:rPr>
        <w:t xml:space="preserve"> або 29,8 %, у 2021 р., 2022 р. (</w:t>
      </w:r>
      <w:r>
        <w:rPr>
          <w:sz w:val="23"/>
          <w:szCs w:val="23"/>
          <w:highlight w:val="white"/>
        </w:rPr>
        <w:t>без урахування інформації по 4 областям (Донецька, Запорізька, Луганська, Херсонська) та АР Крим) – 30,7 % та 32, 7%, відповідно;</w:t>
      </w:r>
      <w:r>
        <w:rPr>
          <w:sz w:val="22"/>
          <w:szCs w:val="22"/>
          <w:highlight w:val="white"/>
        </w:rPr>
        <w:t xml:space="preserve"> у 2022 р. </w:t>
      </w:r>
      <w:r>
        <w:rPr>
          <w:sz w:val="23"/>
          <w:szCs w:val="23"/>
          <w:highlight w:val="white"/>
        </w:rPr>
        <w:t>без урахування Луганської області та АР Крим)</w:t>
      </w:r>
      <w:r>
        <w:rPr>
          <w:sz w:val="22"/>
          <w:szCs w:val="22"/>
          <w:highlight w:val="white"/>
        </w:rPr>
        <w:t xml:space="preserve">– 38,2 %; у 2023 р. </w:t>
      </w:r>
      <w:r>
        <w:rPr>
          <w:sz w:val="23"/>
          <w:szCs w:val="23"/>
          <w:highlight w:val="white"/>
        </w:rPr>
        <w:t>(без урахування Луганської області та АР Крим) – 37,3 %</w:t>
      </w:r>
      <w:r>
        <w:rPr>
          <w:sz w:val="22"/>
          <w:szCs w:val="22"/>
          <w:highlight w:val="white"/>
        </w:rPr>
        <w:t>). Спостерігається незначна тенденція до зниження втрат та технологічних витрат води, проте цей показник ще залишається на достатньо високому рівні, тобто приблизно третина піднятої води втрачається.</w:t>
      </w:r>
    </w:p>
    <w:p w:rsidR="005935EB" w:rsidRDefault="004571D0">
      <w:pPr>
        <w:spacing w:line="240" w:lineRule="auto"/>
        <w:jc w:val="both"/>
        <w:rPr>
          <w:i/>
          <w:sz w:val="22"/>
          <w:szCs w:val="22"/>
          <w:highlight w:val="white"/>
        </w:rPr>
      </w:pPr>
      <w:r>
        <w:rPr>
          <w:b/>
          <w:sz w:val="22"/>
          <w:szCs w:val="22"/>
          <w:highlight w:val="white"/>
        </w:rPr>
        <w:lastRenderedPageBreak/>
        <w:t>НЦП 16. Зменшення витрат електроенергії в структурі виробничої собівартості послуг з централізованого водопостачання,</w:t>
      </w:r>
      <w:r>
        <w:rPr>
          <w:i/>
          <w:sz w:val="22"/>
          <w:szCs w:val="22"/>
          <w:highlight w:val="white"/>
        </w:rPr>
        <w:t xml:space="preserve"> </w:t>
      </w:r>
      <w:r w:rsidR="001B1AAA">
        <w:rPr>
          <w:i/>
          <w:sz w:val="22"/>
          <w:szCs w:val="22"/>
          <w:highlight w:val="white"/>
        </w:rPr>
        <w:t>індикатори</w:t>
      </w:r>
      <w:r>
        <w:rPr>
          <w:i/>
          <w:sz w:val="22"/>
          <w:szCs w:val="22"/>
          <w:highlight w:val="white"/>
        </w:rPr>
        <w:t xml:space="preserve"> досягнення: питомі витрати електроенергії в структурі виробничої собівартості послуг з централізованого водопостачання у 2025 році - до 35 відсотків.</w:t>
      </w:r>
    </w:p>
    <w:p w:rsidR="005935EB" w:rsidRDefault="004571D0">
      <w:pPr>
        <w:shd w:val="clear" w:color="auto" w:fill="FFFFFF"/>
        <w:spacing w:line="240" w:lineRule="auto"/>
        <w:jc w:val="both"/>
        <w:rPr>
          <w:color w:val="333333"/>
          <w:sz w:val="22"/>
          <w:szCs w:val="22"/>
          <w:highlight w:val="white"/>
        </w:rPr>
      </w:pPr>
      <w:r>
        <w:rPr>
          <w:color w:val="333333"/>
          <w:sz w:val="22"/>
          <w:szCs w:val="22"/>
          <w:highlight w:val="white"/>
        </w:rPr>
        <w:t>На сьогодні витрати на електроенергію становлять близько 40 відсотків собівартості послуг з централізованого водопостачання та централізованого водовідведення. За даними щорічної Національної доповіді про якість питної води та стан питного водопостачання в Україні, незважаючи на щорічне зменшення обсягу постачання питної води протягом останніх 25 років (у період з 1996 до 2021 року - на 36,8 відсотка), питоме енергоспоживання зростає.</w:t>
      </w:r>
    </w:p>
    <w:p w:rsidR="005935EB" w:rsidRDefault="004571D0">
      <w:pPr>
        <w:spacing w:line="240" w:lineRule="auto"/>
        <w:jc w:val="both"/>
        <w:rPr>
          <w:sz w:val="22"/>
          <w:szCs w:val="22"/>
          <w:highlight w:val="white"/>
        </w:rPr>
      </w:pPr>
      <w:r>
        <w:rPr>
          <w:sz w:val="22"/>
          <w:szCs w:val="22"/>
          <w:highlight w:val="white"/>
        </w:rPr>
        <w:t>У 2023 р. в Україні питомий рівень енергоспоживання для централізованого водопостачання становив 1,01 кВт*год/м</w:t>
      </w:r>
      <w:r>
        <w:rPr>
          <w:sz w:val="22"/>
          <w:szCs w:val="22"/>
          <w:highlight w:val="white"/>
          <w:vertAlign w:val="superscript"/>
        </w:rPr>
        <w:t>3</w:t>
      </w:r>
      <w:r>
        <w:rPr>
          <w:sz w:val="22"/>
          <w:szCs w:val="22"/>
          <w:highlight w:val="white"/>
        </w:rPr>
        <w:t xml:space="preserve"> піднятої води, </w:t>
      </w:r>
      <w:r>
        <w:rPr>
          <w:color w:val="333333"/>
          <w:sz w:val="22"/>
          <w:szCs w:val="22"/>
          <w:highlight w:val="white"/>
        </w:rPr>
        <w:t>для централізованого водовідведення - 0,67 кВт·год/м</w:t>
      </w:r>
      <w:r>
        <w:rPr>
          <w:color w:val="333333"/>
          <w:sz w:val="22"/>
          <w:szCs w:val="22"/>
          <w:highlight w:val="white"/>
          <w:vertAlign w:val="superscript"/>
        </w:rPr>
        <w:t>3</w:t>
      </w:r>
      <w:r>
        <w:rPr>
          <w:color w:val="333333"/>
          <w:sz w:val="22"/>
          <w:szCs w:val="22"/>
          <w:highlight w:val="white"/>
        </w:rPr>
        <w:t xml:space="preserve"> </w:t>
      </w:r>
      <w:r>
        <w:rPr>
          <w:sz w:val="22"/>
          <w:szCs w:val="22"/>
          <w:highlight w:val="white"/>
        </w:rPr>
        <w:t xml:space="preserve">відведеної стічної води. </w:t>
      </w:r>
      <w:r>
        <w:rPr>
          <w:color w:val="333333"/>
          <w:sz w:val="22"/>
          <w:szCs w:val="22"/>
          <w:highlight w:val="white"/>
        </w:rPr>
        <w:t xml:space="preserve">Тобто, встановлене значення </w:t>
      </w:r>
      <w:r w:rsidR="001B1AAA">
        <w:rPr>
          <w:color w:val="333333"/>
          <w:sz w:val="22"/>
          <w:szCs w:val="22"/>
          <w:highlight w:val="white"/>
        </w:rPr>
        <w:t>індикатора</w:t>
      </w:r>
      <w:r>
        <w:rPr>
          <w:color w:val="333333"/>
          <w:sz w:val="22"/>
          <w:szCs w:val="22"/>
          <w:highlight w:val="white"/>
        </w:rPr>
        <w:t xml:space="preserve"> на рівні 35 % на даний час не досягнуто. Досягнення економії електроенергії на підприємствах централізованого водопостачання та централізованого водовідведення передбачено заходами Державної цільової економічної програми енергетичної модернізації підприємств водопостачання та водовідведення, що перебувають у державній або комунальній власності, на період до 2030 року.</w:t>
      </w:r>
    </w:p>
    <w:p w:rsidR="005935EB" w:rsidRDefault="004571D0">
      <w:pPr>
        <w:spacing w:line="240" w:lineRule="auto"/>
        <w:jc w:val="both"/>
        <w:rPr>
          <w:i/>
          <w:sz w:val="22"/>
          <w:szCs w:val="22"/>
          <w:highlight w:val="white"/>
        </w:rPr>
      </w:pPr>
      <w:r>
        <w:rPr>
          <w:b/>
          <w:sz w:val="22"/>
          <w:szCs w:val="22"/>
          <w:highlight w:val="white"/>
        </w:rPr>
        <w:t>НЦП 17. Зменшення кількості аварій систем централізованого водопостачання,</w:t>
      </w:r>
      <w:r>
        <w:rPr>
          <w:i/>
          <w:sz w:val="22"/>
          <w:szCs w:val="22"/>
          <w:highlight w:val="white"/>
        </w:rPr>
        <w:t xml:space="preserve"> </w:t>
      </w:r>
      <w:r w:rsidR="001B1AAA">
        <w:rPr>
          <w:i/>
          <w:sz w:val="22"/>
          <w:szCs w:val="22"/>
          <w:highlight w:val="white"/>
        </w:rPr>
        <w:t>індикатори</w:t>
      </w:r>
      <w:r>
        <w:rPr>
          <w:i/>
          <w:sz w:val="22"/>
          <w:szCs w:val="22"/>
          <w:highlight w:val="white"/>
        </w:rPr>
        <w:t xml:space="preserve"> досягнення: кількість аварій на кожен кілометр трубопроводів, зниження рівня аварійності на 3 відсотки на рік (вихідний показник - 3,1 аварії на 1 кілометр систем)</w:t>
      </w:r>
    </w:p>
    <w:p w:rsidR="005935EB" w:rsidRDefault="004571D0">
      <w:pPr>
        <w:spacing w:line="240" w:lineRule="auto"/>
        <w:jc w:val="both"/>
        <w:rPr>
          <w:sz w:val="22"/>
          <w:szCs w:val="22"/>
          <w:highlight w:val="white"/>
        </w:rPr>
      </w:pPr>
      <w:r>
        <w:rPr>
          <w:sz w:val="22"/>
          <w:szCs w:val="22"/>
          <w:highlight w:val="white"/>
        </w:rPr>
        <w:t>Щодо аварійності водопровідних мереж, то як і у попередньому звітному циклі, показник суттєво відрізнявся по областям. У 2021 р. показник аварійності  був найбільшим у Київській області - 5,23 аварії; найменшим - у Черкаській області - 0,01; у 2022 р. був найбільшим у Одеській області - 5,2 аварії; найменшим - у Сумській області - 0,05; у 2023 р. був найбільшим у Чернівецькій області – 3,4 аварії; найменшим - у Сумській області - 0,07 аварії на 1 км мереж.</w:t>
      </w:r>
    </w:p>
    <w:p w:rsidR="005935EB" w:rsidRDefault="004571D0">
      <w:pPr>
        <w:spacing w:line="240" w:lineRule="auto"/>
        <w:jc w:val="both"/>
        <w:rPr>
          <w:sz w:val="22"/>
          <w:szCs w:val="22"/>
          <w:highlight w:val="white"/>
        </w:rPr>
      </w:pPr>
      <w:r>
        <w:rPr>
          <w:sz w:val="22"/>
          <w:szCs w:val="22"/>
          <w:highlight w:val="white"/>
        </w:rPr>
        <w:t xml:space="preserve">Прогрес щодо зниження аварійності водопровідних мереж не спостерігається за звітні роки, тим більше погіршується спричиненими руйнуваннями внаслідок агресії рф. За даними RDNA4, найбільше постраждали Харківська, Луганська, Запорізька, Чернігівська, Херсонська та Донецька області. Мережі водопостачання, хоча й розташовані здебільшого під землею, також значно постраждали (на них припадає 23 % від загальної шкоди). </w:t>
      </w:r>
    </w:p>
    <w:p w:rsidR="005935EB" w:rsidRDefault="005935EB">
      <w:pPr>
        <w:spacing w:line="240" w:lineRule="auto"/>
        <w:jc w:val="both"/>
        <w:rPr>
          <w:sz w:val="22"/>
          <w:szCs w:val="22"/>
          <w:highlight w:val="white"/>
        </w:rPr>
      </w:pPr>
    </w:p>
    <w:p w:rsidR="005935EB" w:rsidRDefault="004571D0">
      <w:pPr>
        <w:numPr>
          <w:ilvl w:val="0"/>
          <w:numId w:val="23"/>
        </w:numPr>
        <w:pBdr>
          <w:top w:val="nil"/>
          <w:left w:val="nil"/>
          <w:bottom w:val="nil"/>
          <w:right w:val="nil"/>
          <w:between w:val="nil"/>
        </w:pBdr>
        <w:spacing w:line="240" w:lineRule="auto"/>
        <w:ind w:right="1134"/>
        <w:jc w:val="both"/>
        <w:rPr>
          <w:color w:val="000000"/>
          <w:highlight w:val="white"/>
        </w:rPr>
      </w:pPr>
      <w:r>
        <w:rPr>
          <w:color w:val="000000"/>
          <w:highlight w:val="white"/>
        </w:rPr>
        <w:t>Прохання описати, яким чином встановлений у цій області цільовий показник сприяє виконанню глобальних і регіональних зобов'язань, зокрема Порядку денного в сфері сталого розвитку на період до 2030 року.</w:t>
      </w:r>
    </w:p>
    <w:p w:rsidR="005935EB" w:rsidRDefault="004571D0">
      <w:pPr>
        <w:spacing w:line="240" w:lineRule="auto"/>
        <w:jc w:val="both"/>
        <w:rPr>
          <w:sz w:val="22"/>
          <w:szCs w:val="22"/>
          <w:highlight w:val="white"/>
        </w:rPr>
      </w:pPr>
      <w:r>
        <w:rPr>
          <w:i/>
          <w:sz w:val="22"/>
          <w:szCs w:val="22"/>
          <w:highlight w:val="white"/>
        </w:rPr>
        <w:t xml:space="preserve"> </w:t>
      </w:r>
      <w:r>
        <w:rPr>
          <w:sz w:val="22"/>
          <w:szCs w:val="22"/>
          <w:highlight w:val="white"/>
        </w:rPr>
        <w:t xml:space="preserve">Досягнення НЦП 12 - 17 сприятиме виконанню ЦСР 6 «Чиста вода і належні санітарні умови», зокрема досягненню показника ЦСР6.1. а також ЦСР3 «Міцне здоров’я і благополуччя» та ЦСР 11 «Сталий розвиток міст і громад». </w:t>
      </w:r>
    </w:p>
    <w:p w:rsidR="005935EB" w:rsidRDefault="005935EB">
      <w:pPr>
        <w:pBdr>
          <w:top w:val="nil"/>
          <w:left w:val="nil"/>
          <w:bottom w:val="nil"/>
          <w:right w:val="nil"/>
          <w:between w:val="nil"/>
        </w:pBdr>
        <w:spacing w:line="240" w:lineRule="auto"/>
        <w:ind w:right="1134"/>
        <w:jc w:val="both"/>
        <w:rPr>
          <w:highlight w:val="white"/>
        </w:rPr>
      </w:pPr>
    </w:p>
    <w:p w:rsidR="005935EB" w:rsidRDefault="004571D0">
      <w:pPr>
        <w:numPr>
          <w:ilvl w:val="0"/>
          <w:numId w:val="23"/>
        </w:numPr>
        <w:pBdr>
          <w:top w:val="nil"/>
          <w:left w:val="nil"/>
          <w:bottom w:val="nil"/>
          <w:right w:val="nil"/>
          <w:between w:val="nil"/>
        </w:pBdr>
        <w:spacing w:line="240" w:lineRule="auto"/>
        <w:ind w:right="1134"/>
        <w:jc w:val="both"/>
        <w:rPr>
          <w:color w:val="000000"/>
          <w:highlight w:val="white"/>
        </w:rPr>
      </w:pPr>
      <w:r>
        <w:rPr>
          <w:color w:val="000000"/>
          <w:highlight w:val="white"/>
        </w:rPr>
        <w:t>Якщо цільовий показник у цій області не встановлено, пояснити чому</w:t>
      </w:r>
    </w:p>
    <w:p w:rsidR="005935EB" w:rsidRDefault="005935EB">
      <w:pPr>
        <w:pBdr>
          <w:top w:val="nil"/>
          <w:left w:val="nil"/>
          <w:bottom w:val="nil"/>
          <w:right w:val="nil"/>
          <w:between w:val="nil"/>
        </w:pBdr>
        <w:spacing w:line="240" w:lineRule="auto"/>
        <w:ind w:left="1440" w:right="1134"/>
        <w:jc w:val="both"/>
        <w:rPr>
          <w:color w:val="000000"/>
          <w:highlight w:val="white"/>
        </w:rPr>
      </w:pPr>
    </w:p>
    <w:p w:rsidR="005935EB" w:rsidRDefault="004571D0">
      <w:pPr>
        <w:pStyle w:val="1"/>
        <w:rPr>
          <w:i/>
          <w:highlight w:val="white"/>
        </w:rPr>
      </w:pPr>
      <w:bookmarkStart w:id="11" w:name="_Toc198197776"/>
      <w:r>
        <w:rPr>
          <w:highlight w:val="white"/>
        </w:rPr>
        <w:t>VI. Рівні ефективності колективних систем та інших систем санітарії (стаття 6, пункт 2 e))</w:t>
      </w:r>
      <w:bookmarkEnd w:id="11"/>
      <w:r>
        <w:rPr>
          <w:highlight w:val="white"/>
        </w:rPr>
        <w:tab/>
      </w:r>
    </w:p>
    <w:p w:rsidR="005935EB" w:rsidRDefault="004571D0">
      <w:pPr>
        <w:spacing w:line="240" w:lineRule="auto"/>
        <w:ind w:left="1134"/>
        <w:rPr>
          <w:i/>
          <w:highlight w:val="white"/>
        </w:rPr>
      </w:pPr>
      <w:r>
        <w:rPr>
          <w:i/>
          <w:highlight w:val="white"/>
        </w:rPr>
        <w:t>Для кожного переліку цільових показників у цій області</w:t>
      </w:r>
    </w:p>
    <w:p w:rsidR="005935EB" w:rsidRDefault="004571D0">
      <w:pPr>
        <w:numPr>
          <w:ilvl w:val="0"/>
          <w:numId w:val="4"/>
        </w:numPr>
        <w:pBdr>
          <w:top w:val="nil"/>
          <w:left w:val="nil"/>
          <w:bottom w:val="nil"/>
          <w:right w:val="nil"/>
          <w:between w:val="nil"/>
        </w:pBdr>
        <w:spacing w:line="240" w:lineRule="auto"/>
        <w:ind w:right="1134"/>
        <w:jc w:val="both"/>
        <w:rPr>
          <w:color w:val="000000"/>
        </w:rPr>
      </w:pPr>
      <w:r>
        <w:rPr>
          <w:color w:val="000000"/>
          <w:highlight w:val="white"/>
        </w:rPr>
        <w:t>Прохання охарактеризувати поточний цільовий показник та його контрольний термін, а також надати інформацію щодо історії прийняття показника та законодавче обґрунтування, діючі національне та міжнародне законодавство</w:t>
      </w:r>
    </w:p>
    <w:p w:rsidR="005935EB" w:rsidRDefault="004571D0">
      <w:pPr>
        <w:spacing w:line="240" w:lineRule="auto"/>
        <w:jc w:val="both"/>
        <w:rPr>
          <w:i/>
          <w:sz w:val="22"/>
          <w:szCs w:val="22"/>
          <w:highlight w:val="white"/>
        </w:rPr>
      </w:pPr>
      <w:r>
        <w:rPr>
          <w:sz w:val="22"/>
          <w:szCs w:val="22"/>
          <w:highlight w:val="white"/>
        </w:rPr>
        <w:t xml:space="preserve">У 2022 р. затверджено 6 НЦП та визначено  </w:t>
      </w:r>
      <w:r w:rsidR="001B1AAA">
        <w:rPr>
          <w:sz w:val="22"/>
          <w:szCs w:val="22"/>
          <w:highlight w:val="white"/>
        </w:rPr>
        <w:t>індикатори</w:t>
      </w:r>
      <w:r>
        <w:rPr>
          <w:sz w:val="22"/>
          <w:szCs w:val="22"/>
          <w:highlight w:val="white"/>
        </w:rPr>
        <w:t xml:space="preserve"> їх досягнення: </w:t>
      </w:r>
      <w:r>
        <w:rPr>
          <w:b/>
          <w:sz w:val="22"/>
          <w:szCs w:val="22"/>
          <w:highlight w:val="white"/>
        </w:rPr>
        <w:t>НЦП 18. Зменшення кількості аварій систем централізованого водовідведення</w:t>
      </w:r>
      <w:r>
        <w:rPr>
          <w:sz w:val="22"/>
          <w:szCs w:val="22"/>
          <w:highlight w:val="white"/>
        </w:rPr>
        <w:t xml:space="preserve">, </w:t>
      </w:r>
      <w:r w:rsidR="001B1AAA">
        <w:rPr>
          <w:sz w:val="22"/>
          <w:szCs w:val="22"/>
          <w:highlight w:val="white"/>
        </w:rPr>
        <w:t>індикатор</w:t>
      </w:r>
      <w:r>
        <w:rPr>
          <w:sz w:val="22"/>
          <w:szCs w:val="22"/>
          <w:highlight w:val="white"/>
        </w:rPr>
        <w:t xml:space="preserve"> досягнення: </w:t>
      </w:r>
      <w:r>
        <w:rPr>
          <w:i/>
          <w:sz w:val="22"/>
          <w:szCs w:val="22"/>
          <w:highlight w:val="white"/>
        </w:rPr>
        <w:t xml:space="preserve">частка замінених зношених систем централізованого водовідведення на рік, відсотків. </w:t>
      </w:r>
      <w:r>
        <w:rPr>
          <w:b/>
          <w:sz w:val="22"/>
          <w:szCs w:val="22"/>
          <w:highlight w:val="white"/>
        </w:rPr>
        <w:t>НЦП 19. Заміна насосного обладнання в системах централізованого водопостачання та централізованого водовідведення на більш ефективне та оптимальне для великих суб’єктів господарювання,</w:t>
      </w:r>
      <w:r>
        <w:rPr>
          <w:sz w:val="22"/>
          <w:szCs w:val="22"/>
          <w:highlight w:val="white"/>
        </w:rPr>
        <w:t xml:space="preserve"> </w:t>
      </w:r>
      <w:r w:rsidR="001B1AAA">
        <w:rPr>
          <w:sz w:val="22"/>
          <w:szCs w:val="22"/>
          <w:highlight w:val="white"/>
        </w:rPr>
        <w:t>індикатори</w:t>
      </w:r>
      <w:r>
        <w:rPr>
          <w:sz w:val="22"/>
          <w:szCs w:val="22"/>
          <w:highlight w:val="white"/>
        </w:rPr>
        <w:t xml:space="preserve"> досягнення: </w:t>
      </w:r>
      <w:r>
        <w:rPr>
          <w:i/>
          <w:sz w:val="22"/>
          <w:szCs w:val="22"/>
          <w:highlight w:val="white"/>
        </w:rPr>
        <w:t xml:space="preserve">частка заміненого насосного обладнання в системах централізованого водопостачання: 2025 рік - 25 відсотків; 2030 рік - 40 відсотків; частка заміненого насосного обладнання в системах централізованого водовідведення: 2025 рік - 15 відсотків; 2030 рік - 20 </w:t>
      </w:r>
      <w:r>
        <w:rPr>
          <w:i/>
          <w:sz w:val="22"/>
          <w:szCs w:val="22"/>
          <w:highlight w:val="white"/>
        </w:rPr>
        <w:lastRenderedPageBreak/>
        <w:t xml:space="preserve">відсотків. </w:t>
      </w:r>
      <w:r>
        <w:rPr>
          <w:b/>
          <w:sz w:val="22"/>
          <w:szCs w:val="22"/>
          <w:highlight w:val="white"/>
        </w:rPr>
        <w:t>НЦП</w:t>
      </w:r>
      <w:r w:rsidR="00BB6B72">
        <w:rPr>
          <w:b/>
          <w:sz w:val="22"/>
          <w:szCs w:val="22"/>
          <w:highlight w:val="white"/>
        </w:rPr>
        <w:t> </w:t>
      </w:r>
      <w:r>
        <w:rPr>
          <w:b/>
          <w:sz w:val="22"/>
          <w:szCs w:val="22"/>
          <w:highlight w:val="white"/>
        </w:rPr>
        <w:t>20. Проведення реконструкції очисних споруд водовідведення для забезпечення очищення стічних вод відповідно до Директиви Ради 91/271/ЄЕС “Про очистку міських стічних вод” від 21 травня 1991 р. з метою запобігання забрудненню водних об’єктів,</w:t>
      </w:r>
      <w:r>
        <w:rPr>
          <w:i/>
          <w:sz w:val="22"/>
          <w:szCs w:val="22"/>
          <w:highlight w:val="white"/>
        </w:rPr>
        <w:t xml:space="preserve"> </w:t>
      </w:r>
      <w:r w:rsidR="001B1AAA">
        <w:rPr>
          <w:i/>
          <w:sz w:val="22"/>
          <w:szCs w:val="22"/>
          <w:highlight w:val="white"/>
        </w:rPr>
        <w:t>індикатор</w:t>
      </w:r>
      <w:r>
        <w:rPr>
          <w:i/>
          <w:sz w:val="22"/>
          <w:szCs w:val="22"/>
          <w:highlight w:val="white"/>
        </w:rPr>
        <w:t xml:space="preserve"> досягнення: частка очисних споруд водовідведення із системами нітрифікації-денітрифікації та видалення сполук фосфору у 2030 році - 15 відсотків.</w:t>
      </w:r>
    </w:p>
    <w:p w:rsidR="005935EB" w:rsidRDefault="005935EB">
      <w:pPr>
        <w:spacing w:line="240" w:lineRule="auto"/>
        <w:jc w:val="both"/>
        <w:rPr>
          <w:highlight w:val="white"/>
        </w:rPr>
      </w:pPr>
    </w:p>
    <w:p w:rsidR="005935EB" w:rsidRDefault="004571D0">
      <w:pPr>
        <w:numPr>
          <w:ilvl w:val="0"/>
          <w:numId w:val="4"/>
        </w:numPr>
        <w:pBdr>
          <w:top w:val="nil"/>
          <w:left w:val="nil"/>
          <w:bottom w:val="nil"/>
          <w:right w:val="nil"/>
          <w:between w:val="nil"/>
        </w:pBdr>
        <w:spacing w:line="240" w:lineRule="auto"/>
        <w:ind w:right="1134"/>
        <w:jc w:val="both"/>
        <w:rPr>
          <w:color w:val="000000"/>
          <w:highlight w:val="white"/>
        </w:rPr>
      </w:pPr>
      <w:r>
        <w:rPr>
          <w:color w:val="000000"/>
          <w:highlight w:val="white"/>
        </w:rPr>
        <w:t>Прохання описати вжиті заходи (наприклад, заходи правового/нормативного, фінансового/економічного, інформаційного/освітнього та управлінського характеру) з досягненню цього цільового показника (див. також ст.6 параграф 5 Протоколу)</w:t>
      </w:r>
    </w:p>
    <w:p w:rsidR="005935EB" w:rsidRDefault="004571D0">
      <w:pPr>
        <w:spacing w:line="240" w:lineRule="auto"/>
        <w:jc w:val="both"/>
        <w:rPr>
          <w:sz w:val="22"/>
          <w:szCs w:val="22"/>
          <w:highlight w:val="white"/>
        </w:rPr>
      </w:pPr>
      <w:r>
        <w:rPr>
          <w:sz w:val="22"/>
          <w:szCs w:val="22"/>
          <w:highlight w:val="white"/>
        </w:rPr>
        <w:t>На виконання вимог Директиви Ради 91/271/ЄЕС та у відповідність до Постанови Кабінету Міністрів України від 25 жовтня 2017 р. № 1106 «Про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(п. 1722 Забезпечення дотримання вимог ЄС під час здійснення очистки міських стічних вод. Директива Ради 91/271/ЄЕС: ст. 3,4,5,6 Директиви Ради 91/271 ЄЕС) Верховна Рада України 12 січня 2023 р. в цілому прийняла Закон України «Про водовідведення та очищення стічних вод».</w:t>
      </w:r>
    </w:p>
    <w:p w:rsidR="005935EB" w:rsidRDefault="005935EB">
      <w:pPr>
        <w:spacing w:line="240" w:lineRule="auto"/>
        <w:jc w:val="both"/>
        <w:rPr>
          <w:highlight w:val="white"/>
        </w:rPr>
      </w:pPr>
    </w:p>
    <w:p w:rsidR="005935EB" w:rsidRDefault="004571D0">
      <w:pPr>
        <w:numPr>
          <w:ilvl w:val="0"/>
          <w:numId w:val="4"/>
        </w:numPr>
        <w:pBdr>
          <w:top w:val="nil"/>
          <w:left w:val="nil"/>
          <w:bottom w:val="nil"/>
          <w:right w:val="nil"/>
          <w:between w:val="nil"/>
        </w:pBdr>
        <w:spacing w:line="240" w:lineRule="auto"/>
        <w:ind w:right="1134"/>
        <w:jc w:val="both"/>
        <w:rPr>
          <w:color w:val="000000"/>
          <w:highlight w:val="white"/>
        </w:rPr>
      </w:pPr>
      <w:r>
        <w:rPr>
          <w:color w:val="000000"/>
          <w:highlight w:val="white"/>
        </w:rPr>
        <w:t>Прохання дати оцінку прогресу, досягнутого щодо вихідного рівня на шляху до виконання цільового показника, а також вказати проблем, що виникли</w:t>
      </w:r>
    </w:p>
    <w:p w:rsidR="005935EB" w:rsidRDefault="004571D0">
      <w:pPr>
        <w:spacing w:line="240" w:lineRule="auto"/>
        <w:jc w:val="both"/>
        <w:rPr>
          <w:sz w:val="22"/>
          <w:szCs w:val="22"/>
          <w:highlight w:val="white"/>
        </w:rPr>
      </w:pPr>
      <w:r>
        <w:rPr>
          <w:sz w:val="22"/>
          <w:szCs w:val="22"/>
          <w:highlight w:val="white"/>
        </w:rPr>
        <w:t>Прогрес щодо досягнення НЦП 18 та 19. За даними Національної доповіді (без урахування Луганської області та АР Крим) протягом 2023 року потребували реконструкції 55,4 % очисних споруд систем централізованого водовідведення, лише на 17 очисних спорудах (4,3 % від потреби) було зроблено часткову або повну реконструкцію. Слід зазначити, що проектна потужність очисних споруд перевищує фактичну майже у 3 рази. Протягом 2021-2022 років темпи реконструкції очисних споруд також були невисокими, тільки на 11 та 8 очисних спорудах було проведено реконструкцію. Існуючий незадовільний стан очисних споруд погіршився внаслідок руйнації та пошкоджень частини систем водовідведення через спричинену агресію російської федерації. Повністю зруйновано близько 125 об’єктів системи централізованого водовідведення та 110 кілометрів мереж. Переміщення населення до більш безпечних регіонів з 2022 р. спричиняє додаткове навантаження на існуючі очисні споруди, на які вони у більшій мірі не розраховані.</w:t>
      </w:r>
    </w:p>
    <w:p w:rsidR="005935EB" w:rsidRDefault="004571D0">
      <w:pPr>
        <w:spacing w:line="240" w:lineRule="auto"/>
        <w:jc w:val="both"/>
        <w:rPr>
          <w:sz w:val="22"/>
          <w:szCs w:val="22"/>
          <w:highlight w:val="white"/>
        </w:rPr>
      </w:pPr>
      <w:r>
        <w:rPr>
          <w:sz w:val="22"/>
          <w:szCs w:val="22"/>
          <w:highlight w:val="white"/>
        </w:rPr>
        <w:t>За даними RDNA4, найбільше пошкоджень спостерігається на очисних спорудах водовідведення (28 % від загальної шкоди) та мережах водовідведення (21 % від загальної шкоди).</w:t>
      </w:r>
    </w:p>
    <w:p w:rsidR="005935EB" w:rsidRDefault="004571D0">
      <w:pPr>
        <w:spacing w:line="240" w:lineRule="auto"/>
        <w:jc w:val="both"/>
        <w:rPr>
          <w:sz w:val="22"/>
          <w:szCs w:val="22"/>
          <w:highlight w:val="white"/>
        </w:rPr>
      </w:pPr>
      <w:r>
        <w:rPr>
          <w:sz w:val="22"/>
          <w:szCs w:val="22"/>
          <w:highlight w:val="white"/>
        </w:rPr>
        <w:t xml:space="preserve">Прогресу щодо заміни насосного обладнання </w:t>
      </w:r>
      <w:r>
        <w:rPr>
          <w:b/>
          <w:sz w:val="22"/>
          <w:szCs w:val="22"/>
          <w:highlight w:val="white"/>
        </w:rPr>
        <w:t>систем централізованого водовідведення</w:t>
      </w:r>
      <w:r>
        <w:rPr>
          <w:sz w:val="22"/>
          <w:szCs w:val="22"/>
          <w:highlight w:val="white"/>
        </w:rPr>
        <w:t xml:space="preserve"> за звітній період не відбулось, хоча для 2023 р. значення у 14,9 % наближається до встановленого </w:t>
      </w:r>
      <w:r w:rsidR="001B1AAA">
        <w:rPr>
          <w:sz w:val="22"/>
          <w:szCs w:val="22"/>
          <w:highlight w:val="white"/>
        </w:rPr>
        <w:t>індикатора</w:t>
      </w:r>
      <w:r>
        <w:rPr>
          <w:sz w:val="22"/>
          <w:szCs w:val="22"/>
          <w:highlight w:val="white"/>
        </w:rPr>
        <w:t xml:space="preserve"> НЦП (15 %).</w:t>
      </w:r>
    </w:p>
    <w:p w:rsidR="005935EB" w:rsidRDefault="004571D0">
      <w:pPr>
        <w:spacing w:line="240" w:lineRule="auto"/>
        <w:jc w:val="both"/>
        <w:rPr>
          <w:sz w:val="22"/>
          <w:szCs w:val="22"/>
          <w:highlight w:val="white"/>
        </w:rPr>
      </w:pPr>
      <w:r>
        <w:rPr>
          <w:sz w:val="22"/>
          <w:szCs w:val="22"/>
          <w:highlight w:val="white"/>
        </w:rPr>
        <w:t xml:space="preserve">Певний прогрес спостерігався для систем централізованого водовідведення, і на даний час перевищує встановлений  </w:t>
      </w:r>
      <w:r w:rsidR="001B1AAA">
        <w:rPr>
          <w:sz w:val="22"/>
          <w:szCs w:val="22"/>
          <w:highlight w:val="white"/>
        </w:rPr>
        <w:t>індикатор</w:t>
      </w:r>
      <w:r>
        <w:rPr>
          <w:sz w:val="22"/>
          <w:szCs w:val="22"/>
          <w:highlight w:val="white"/>
        </w:rPr>
        <w:t xml:space="preserve"> для НЦП у 25 % зі значенням 53,3 % заміненого насосного обладнання. Слід також зазначити, що формулювання НЦП застосовне для великих суб’єктів господарювання, в той час як дані на національному рівні узагальнюються для усіх підприємств питного водопостачання та централізованого водовідведення, що означає, що відсоток заміненого насосного обладнання для великих суб’єктів господарювання може бути вищим.</w:t>
      </w:r>
    </w:p>
    <w:p w:rsidR="005935EB" w:rsidRDefault="004571D0">
      <w:pPr>
        <w:spacing w:line="240" w:lineRule="auto"/>
        <w:jc w:val="both"/>
        <w:rPr>
          <w:b/>
          <w:highlight w:val="white"/>
        </w:rPr>
      </w:pPr>
      <w:r>
        <w:rPr>
          <w:b/>
          <w:highlight w:val="white"/>
        </w:rPr>
        <w:t>Таблиця 26. Кількість насосного обладнання систем централізованого водопостачання та централізованого водовідведення в Україні</w:t>
      </w:r>
    </w:p>
    <w:tbl>
      <w:tblPr>
        <w:tblStyle w:val="affffffffd"/>
        <w:tblW w:w="93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812"/>
        <w:gridCol w:w="850"/>
        <w:gridCol w:w="993"/>
        <w:gridCol w:w="850"/>
        <w:gridCol w:w="890"/>
        <w:gridCol w:w="945"/>
      </w:tblGrid>
      <w:tr w:rsidR="005935EB" w:rsidRPr="00BB6B72" w:rsidTr="00BB6B72">
        <w:trPr>
          <w:trHeight w:val="20"/>
          <w:tblHeader/>
        </w:trPr>
        <w:tc>
          <w:tcPr>
            <w:tcW w:w="48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35EB" w:rsidRPr="00BB6B72" w:rsidRDefault="004571D0">
            <w:pPr>
              <w:spacing w:line="240" w:lineRule="auto"/>
              <w:jc w:val="both"/>
              <w:rPr>
                <w:b/>
                <w:sz w:val="18"/>
                <w:szCs w:val="18"/>
                <w:highlight w:val="white"/>
              </w:rPr>
            </w:pPr>
            <w:r w:rsidRPr="00BB6B72">
              <w:rPr>
                <w:b/>
                <w:sz w:val="18"/>
                <w:szCs w:val="18"/>
                <w:highlight w:val="white"/>
              </w:rPr>
              <w:t>Кількість насосного обладнання</w:t>
            </w:r>
          </w:p>
        </w:tc>
        <w:tc>
          <w:tcPr>
            <w:tcW w:w="85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5935EB" w:rsidRPr="00BB6B72" w:rsidRDefault="004571D0">
            <w:pPr>
              <w:spacing w:line="240" w:lineRule="auto"/>
              <w:jc w:val="center"/>
              <w:rPr>
                <w:b/>
                <w:sz w:val="18"/>
                <w:szCs w:val="18"/>
                <w:highlight w:val="white"/>
              </w:rPr>
            </w:pPr>
            <w:r w:rsidRPr="00BB6B72">
              <w:rPr>
                <w:b/>
                <w:sz w:val="18"/>
                <w:szCs w:val="18"/>
                <w:highlight w:val="white"/>
              </w:rPr>
              <w:t>2015*</w:t>
            </w:r>
          </w:p>
        </w:tc>
        <w:tc>
          <w:tcPr>
            <w:tcW w:w="993"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5935EB" w:rsidRPr="00BB6B72" w:rsidRDefault="004571D0">
            <w:pPr>
              <w:spacing w:line="240" w:lineRule="auto"/>
              <w:jc w:val="center"/>
              <w:rPr>
                <w:b/>
                <w:sz w:val="18"/>
                <w:szCs w:val="18"/>
                <w:highlight w:val="white"/>
              </w:rPr>
            </w:pPr>
            <w:r w:rsidRPr="00BB6B72">
              <w:rPr>
                <w:b/>
                <w:sz w:val="18"/>
                <w:szCs w:val="18"/>
                <w:highlight w:val="white"/>
              </w:rPr>
              <w:t>2020*</w:t>
            </w:r>
          </w:p>
        </w:tc>
        <w:tc>
          <w:tcPr>
            <w:tcW w:w="85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5935EB" w:rsidRPr="00BB6B72" w:rsidRDefault="004571D0">
            <w:pPr>
              <w:spacing w:line="240" w:lineRule="auto"/>
              <w:jc w:val="center"/>
              <w:rPr>
                <w:b/>
                <w:sz w:val="18"/>
                <w:szCs w:val="18"/>
                <w:highlight w:val="white"/>
              </w:rPr>
            </w:pPr>
            <w:r w:rsidRPr="00BB6B72">
              <w:rPr>
                <w:b/>
                <w:sz w:val="18"/>
                <w:szCs w:val="18"/>
                <w:highlight w:val="white"/>
              </w:rPr>
              <w:t>2021</w:t>
            </w:r>
          </w:p>
        </w:tc>
        <w:tc>
          <w:tcPr>
            <w:tcW w:w="89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5935EB" w:rsidRPr="00BB6B72" w:rsidRDefault="004571D0">
            <w:pPr>
              <w:spacing w:line="240" w:lineRule="auto"/>
              <w:jc w:val="center"/>
              <w:rPr>
                <w:b/>
                <w:sz w:val="18"/>
                <w:szCs w:val="18"/>
                <w:highlight w:val="white"/>
              </w:rPr>
            </w:pPr>
            <w:r w:rsidRPr="00BB6B72">
              <w:rPr>
                <w:b/>
                <w:sz w:val="18"/>
                <w:szCs w:val="18"/>
                <w:highlight w:val="white"/>
              </w:rPr>
              <w:t>2022</w:t>
            </w:r>
          </w:p>
        </w:tc>
        <w:tc>
          <w:tcPr>
            <w:tcW w:w="945"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5935EB" w:rsidRPr="00BB6B72" w:rsidRDefault="004571D0">
            <w:pPr>
              <w:spacing w:line="240" w:lineRule="auto"/>
              <w:jc w:val="center"/>
              <w:rPr>
                <w:b/>
                <w:sz w:val="18"/>
                <w:szCs w:val="18"/>
                <w:highlight w:val="white"/>
              </w:rPr>
            </w:pPr>
            <w:r w:rsidRPr="00BB6B72">
              <w:rPr>
                <w:b/>
                <w:sz w:val="18"/>
                <w:szCs w:val="18"/>
                <w:highlight w:val="white"/>
              </w:rPr>
              <w:t>2023</w:t>
            </w:r>
          </w:p>
        </w:tc>
      </w:tr>
      <w:tr w:rsidR="005935EB" w:rsidRPr="00BB6B72" w:rsidTr="00BB6B72">
        <w:trPr>
          <w:trHeight w:val="20"/>
        </w:trPr>
        <w:tc>
          <w:tcPr>
            <w:tcW w:w="4812"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5935EB" w:rsidRPr="00BB6B72" w:rsidRDefault="004571D0">
            <w:pPr>
              <w:spacing w:line="240" w:lineRule="auto"/>
              <w:jc w:val="both"/>
              <w:rPr>
                <w:b/>
                <w:sz w:val="18"/>
                <w:szCs w:val="18"/>
                <w:highlight w:val="white"/>
              </w:rPr>
            </w:pPr>
            <w:r w:rsidRPr="00BB6B72">
              <w:rPr>
                <w:b/>
                <w:sz w:val="18"/>
                <w:szCs w:val="18"/>
                <w:highlight w:val="white"/>
              </w:rPr>
              <w:t>Водопровідне насосне обладнання</w:t>
            </w:r>
          </w:p>
        </w:tc>
        <w:tc>
          <w:tcPr>
            <w:tcW w:w="850" w:type="dxa"/>
            <w:tcBorders>
              <w:top w:val="nil"/>
              <w:left w:val="nil"/>
              <w:bottom w:val="single" w:sz="6" w:space="0" w:color="000000"/>
              <w:right w:val="single" w:sz="6" w:space="0" w:color="000000"/>
            </w:tcBorders>
            <w:tcMar>
              <w:top w:w="0" w:type="dxa"/>
              <w:left w:w="0" w:type="dxa"/>
              <w:bottom w:w="0" w:type="dxa"/>
              <w:right w:w="0" w:type="dxa"/>
            </w:tcMar>
          </w:tcPr>
          <w:p w:rsidR="005935EB" w:rsidRPr="00BB6B72" w:rsidRDefault="004571D0">
            <w:pPr>
              <w:spacing w:line="240" w:lineRule="auto"/>
              <w:jc w:val="center"/>
              <w:rPr>
                <w:sz w:val="18"/>
                <w:szCs w:val="18"/>
                <w:highlight w:val="white"/>
              </w:rPr>
            </w:pPr>
            <w:r w:rsidRPr="00BB6B72">
              <w:rPr>
                <w:sz w:val="18"/>
                <w:szCs w:val="18"/>
                <w:highlight w:val="white"/>
              </w:rPr>
              <w:t>14 665</w:t>
            </w:r>
          </w:p>
        </w:tc>
        <w:tc>
          <w:tcPr>
            <w:tcW w:w="993" w:type="dxa"/>
            <w:tcBorders>
              <w:top w:val="nil"/>
              <w:left w:val="nil"/>
              <w:bottom w:val="single" w:sz="6" w:space="0" w:color="000000"/>
              <w:right w:val="single" w:sz="6" w:space="0" w:color="000000"/>
            </w:tcBorders>
            <w:tcMar>
              <w:top w:w="0" w:type="dxa"/>
              <w:left w:w="0" w:type="dxa"/>
              <w:bottom w:w="0" w:type="dxa"/>
              <w:right w:w="0" w:type="dxa"/>
            </w:tcMar>
          </w:tcPr>
          <w:p w:rsidR="005935EB" w:rsidRPr="00BB6B72" w:rsidRDefault="004571D0">
            <w:pPr>
              <w:spacing w:line="240" w:lineRule="auto"/>
              <w:jc w:val="center"/>
              <w:rPr>
                <w:sz w:val="18"/>
                <w:szCs w:val="18"/>
                <w:highlight w:val="white"/>
              </w:rPr>
            </w:pPr>
            <w:r w:rsidRPr="00BB6B72">
              <w:rPr>
                <w:sz w:val="18"/>
                <w:szCs w:val="18"/>
                <w:highlight w:val="white"/>
              </w:rPr>
              <w:t>15 401</w:t>
            </w:r>
          </w:p>
        </w:tc>
        <w:tc>
          <w:tcPr>
            <w:tcW w:w="850" w:type="dxa"/>
            <w:tcBorders>
              <w:top w:val="nil"/>
              <w:left w:val="nil"/>
              <w:bottom w:val="single" w:sz="6" w:space="0" w:color="000000"/>
              <w:right w:val="single" w:sz="6" w:space="0" w:color="000000"/>
            </w:tcBorders>
            <w:tcMar>
              <w:top w:w="0" w:type="dxa"/>
              <w:left w:w="0" w:type="dxa"/>
              <w:bottom w:w="0" w:type="dxa"/>
              <w:right w:w="0" w:type="dxa"/>
            </w:tcMar>
          </w:tcPr>
          <w:p w:rsidR="005935EB" w:rsidRPr="00BB6B72" w:rsidRDefault="004571D0">
            <w:pPr>
              <w:spacing w:line="240" w:lineRule="auto"/>
              <w:jc w:val="center"/>
              <w:rPr>
                <w:sz w:val="18"/>
                <w:szCs w:val="18"/>
                <w:highlight w:val="white"/>
              </w:rPr>
            </w:pPr>
            <w:r w:rsidRPr="00BB6B72">
              <w:rPr>
                <w:sz w:val="18"/>
                <w:szCs w:val="18"/>
                <w:highlight w:val="white"/>
              </w:rPr>
              <w:t>12 893</w:t>
            </w:r>
          </w:p>
        </w:tc>
        <w:tc>
          <w:tcPr>
            <w:tcW w:w="890" w:type="dxa"/>
            <w:tcBorders>
              <w:top w:val="nil"/>
              <w:left w:val="nil"/>
              <w:bottom w:val="single" w:sz="6" w:space="0" w:color="000000"/>
              <w:right w:val="single" w:sz="6" w:space="0" w:color="000000"/>
            </w:tcBorders>
            <w:tcMar>
              <w:top w:w="0" w:type="dxa"/>
              <w:left w:w="0" w:type="dxa"/>
              <w:bottom w:w="0" w:type="dxa"/>
              <w:right w:w="0" w:type="dxa"/>
            </w:tcMar>
          </w:tcPr>
          <w:p w:rsidR="005935EB" w:rsidRPr="00BB6B72" w:rsidRDefault="004571D0">
            <w:pPr>
              <w:spacing w:line="240" w:lineRule="auto"/>
              <w:jc w:val="center"/>
              <w:rPr>
                <w:sz w:val="18"/>
                <w:szCs w:val="18"/>
                <w:highlight w:val="white"/>
              </w:rPr>
            </w:pPr>
            <w:r w:rsidRPr="00BB6B72">
              <w:rPr>
                <w:sz w:val="18"/>
                <w:szCs w:val="18"/>
                <w:highlight w:val="white"/>
              </w:rPr>
              <w:t>13 515</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5935EB" w:rsidRPr="00BB6B72" w:rsidRDefault="004571D0">
            <w:pPr>
              <w:spacing w:line="240" w:lineRule="auto"/>
              <w:jc w:val="center"/>
              <w:rPr>
                <w:sz w:val="18"/>
                <w:szCs w:val="18"/>
                <w:highlight w:val="white"/>
              </w:rPr>
            </w:pPr>
            <w:r w:rsidRPr="00BB6B72">
              <w:rPr>
                <w:sz w:val="18"/>
                <w:szCs w:val="18"/>
                <w:highlight w:val="white"/>
              </w:rPr>
              <w:t>14 097</w:t>
            </w:r>
          </w:p>
        </w:tc>
      </w:tr>
      <w:tr w:rsidR="005935EB" w:rsidRPr="00BB6B72" w:rsidTr="00BB6B72">
        <w:trPr>
          <w:trHeight w:val="20"/>
        </w:trPr>
        <w:tc>
          <w:tcPr>
            <w:tcW w:w="4812"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5935EB" w:rsidRPr="00BB6B72" w:rsidRDefault="004571D0">
            <w:pPr>
              <w:spacing w:line="240" w:lineRule="auto"/>
              <w:jc w:val="both"/>
              <w:rPr>
                <w:sz w:val="18"/>
                <w:szCs w:val="18"/>
                <w:highlight w:val="white"/>
              </w:rPr>
            </w:pPr>
            <w:r w:rsidRPr="00BB6B72">
              <w:rPr>
                <w:sz w:val="18"/>
                <w:szCs w:val="18"/>
                <w:highlight w:val="white"/>
              </w:rPr>
              <w:t>потребували заміни, одиниць (%)</w:t>
            </w:r>
          </w:p>
        </w:tc>
        <w:tc>
          <w:tcPr>
            <w:tcW w:w="850" w:type="dxa"/>
            <w:tcBorders>
              <w:top w:val="nil"/>
              <w:left w:val="nil"/>
              <w:bottom w:val="single" w:sz="6" w:space="0" w:color="000000"/>
              <w:right w:val="single" w:sz="6" w:space="0" w:color="000000"/>
            </w:tcBorders>
            <w:tcMar>
              <w:top w:w="0" w:type="dxa"/>
              <w:left w:w="0" w:type="dxa"/>
              <w:bottom w:w="0" w:type="dxa"/>
              <w:right w:w="0" w:type="dxa"/>
            </w:tcMar>
          </w:tcPr>
          <w:p w:rsidR="005935EB" w:rsidRPr="00BB6B72" w:rsidRDefault="004571D0">
            <w:pPr>
              <w:spacing w:line="240" w:lineRule="auto"/>
              <w:jc w:val="center"/>
              <w:rPr>
                <w:sz w:val="18"/>
                <w:szCs w:val="18"/>
                <w:highlight w:val="white"/>
              </w:rPr>
            </w:pPr>
            <w:r w:rsidRPr="00BB6B72">
              <w:rPr>
                <w:sz w:val="18"/>
                <w:szCs w:val="18"/>
                <w:highlight w:val="white"/>
              </w:rPr>
              <w:t>3 850</w:t>
            </w:r>
          </w:p>
          <w:p w:rsidR="005935EB" w:rsidRPr="00BB6B72" w:rsidRDefault="004571D0">
            <w:pPr>
              <w:spacing w:line="240" w:lineRule="auto"/>
              <w:jc w:val="center"/>
              <w:rPr>
                <w:sz w:val="18"/>
                <w:szCs w:val="18"/>
                <w:highlight w:val="white"/>
              </w:rPr>
            </w:pPr>
            <w:r w:rsidRPr="00BB6B72">
              <w:rPr>
                <w:sz w:val="18"/>
                <w:szCs w:val="18"/>
                <w:highlight w:val="white"/>
              </w:rPr>
              <w:t>(26,3 %)</w:t>
            </w:r>
          </w:p>
        </w:tc>
        <w:tc>
          <w:tcPr>
            <w:tcW w:w="993" w:type="dxa"/>
            <w:tcBorders>
              <w:top w:val="nil"/>
              <w:left w:val="nil"/>
              <w:bottom w:val="single" w:sz="6" w:space="0" w:color="000000"/>
              <w:right w:val="single" w:sz="6" w:space="0" w:color="000000"/>
            </w:tcBorders>
            <w:tcMar>
              <w:top w:w="0" w:type="dxa"/>
              <w:left w:w="0" w:type="dxa"/>
              <w:bottom w:w="0" w:type="dxa"/>
              <w:right w:w="0" w:type="dxa"/>
            </w:tcMar>
          </w:tcPr>
          <w:p w:rsidR="005935EB" w:rsidRPr="00BB6B72" w:rsidRDefault="004571D0">
            <w:pPr>
              <w:spacing w:line="240" w:lineRule="auto"/>
              <w:jc w:val="center"/>
              <w:rPr>
                <w:sz w:val="18"/>
                <w:szCs w:val="18"/>
                <w:highlight w:val="white"/>
              </w:rPr>
            </w:pPr>
            <w:r w:rsidRPr="00BB6B72">
              <w:rPr>
                <w:sz w:val="18"/>
                <w:szCs w:val="18"/>
                <w:highlight w:val="white"/>
              </w:rPr>
              <w:t>3 276</w:t>
            </w:r>
          </w:p>
          <w:p w:rsidR="005935EB" w:rsidRPr="00BB6B72" w:rsidRDefault="004571D0">
            <w:pPr>
              <w:spacing w:line="240" w:lineRule="auto"/>
              <w:jc w:val="center"/>
              <w:rPr>
                <w:sz w:val="18"/>
                <w:szCs w:val="18"/>
                <w:highlight w:val="white"/>
              </w:rPr>
            </w:pPr>
            <w:r w:rsidRPr="00BB6B72">
              <w:rPr>
                <w:sz w:val="18"/>
                <w:szCs w:val="18"/>
                <w:highlight w:val="white"/>
              </w:rPr>
              <w:t>(21,3 %)</w:t>
            </w:r>
          </w:p>
        </w:tc>
        <w:tc>
          <w:tcPr>
            <w:tcW w:w="850" w:type="dxa"/>
            <w:tcBorders>
              <w:top w:val="nil"/>
              <w:left w:val="nil"/>
              <w:bottom w:val="single" w:sz="6" w:space="0" w:color="000000"/>
              <w:right w:val="single" w:sz="6" w:space="0" w:color="000000"/>
            </w:tcBorders>
            <w:tcMar>
              <w:top w:w="0" w:type="dxa"/>
              <w:left w:w="0" w:type="dxa"/>
              <w:bottom w:w="0" w:type="dxa"/>
              <w:right w:w="0" w:type="dxa"/>
            </w:tcMar>
          </w:tcPr>
          <w:p w:rsidR="005935EB" w:rsidRPr="00BB6B72" w:rsidRDefault="004571D0">
            <w:pPr>
              <w:spacing w:line="240" w:lineRule="auto"/>
              <w:jc w:val="center"/>
              <w:rPr>
                <w:sz w:val="18"/>
                <w:szCs w:val="18"/>
                <w:highlight w:val="white"/>
              </w:rPr>
            </w:pPr>
            <w:r w:rsidRPr="00BB6B72">
              <w:rPr>
                <w:sz w:val="18"/>
                <w:szCs w:val="18"/>
                <w:highlight w:val="white"/>
              </w:rPr>
              <w:t>2 659 (20,6 %)</w:t>
            </w:r>
          </w:p>
        </w:tc>
        <w:tc>
          <w:tcPr>
            <w:tcW w:w="890" w:type="dxa"/>
            <w:tcBorders>
              <w:top w:val="nil"/>
              <w:left w:val="nil"/>
              <w:bottom w:val="single" w:sz="6" w:space="0" w:color="000000"/>
              <w:right w:val="single" w:sz="6" w:space="0" w:color="000000"/>
            </w:tcBorders>
            <w:tcMar>
              <w:top w:w="0" w:type="dxa"/>
              <w:left w:w="0" w:type="dxa"/>
              <w:bottom w:w="0" w:type="dxa"/>
              <w:right w:w="0" w:type="dxa"/>
            </w:tcMar>
          </w:tcPr>
          <w:p w:rsidR="005935EB" w:rsidRPr="00BB6B72" w:rsidRDefault="004571D0">
            <w:pPr>
              <w:spacing w:line="240" w:lineRule="auto"/>
              <w:jc w:val="center"/>
              <w:rPr>
                <w:sz w:val="18"/>
                <w:szCs w:val="18"/>
                <w:highlight w:val="white"/>
              </w:rPr>
            </w:pPr>
            <w:r w:rsidRPr="00BB6B72">
              <w:rPr>
                <w:sz w:val="18"/>
                <w:szCs w:val="18"/>
                <w:highlight w:val="white"/>
              </w:rPr>
              <w:t>2 582</w:t>
            </w:r>
          </w:p>
          <w:p w:rsidR="005935EB" w:rsidRPr="00BB6B72" w:rsidRDefault="004571D0">
            <w:pPr>
              <w:spacing w:line="240" w:lineRule="auto"/>
              <w:jc w:val="center"/>
              <w:rPr>
                <w:sz w:val="18"/>
                <w:szCs w:val="18"/>
                <w:highlight w:val="white"/>
              </w:rPr>
            </w:pPr>
            <w:r w:rsidRPr="00BB6B72">
              <w:rPr>
                <w:sz w:val="18"/>
                <w:szCs w:val="18"/>
                <w:highlight w:val="white"/>
              </w:rPr>
              <w:t>(19,1 %)</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5935EB" w:rsidRPr="00BB6B72" w:rsidRDefault="004571D0">
            <w:pPr>
              <w:spacing w:line="240" w:lineRule="auto"/>
              <w:jc w:val="center"/>
              <w:rPr>
                <w:sz w:val="18"/>
                <w:szCs w:val="18"/>
                <w:highlight w:val="white"/>
              </w:rPr>
            </w:pPr>
            <w:r w:rsidRPr="00BB6B72">
              <w:rPr>
                <w:sz w:val="18"/>
                <w:szCs w:val="18"/>
                <w:highlight w:val="white"/>
              </w:rPr>
              <w:t>2 593</w:t>
            </w:r>
          </w:p>
          <w:p w:rsidR="005935EB" w:rsidRPr="00BB6B72" w:rsidRDefault="004571D0">
            <w:pPr>
              <w:spacing w:line="240" w:lineRule="auto"/>
              <w:jc w:val="center"/>
              <w:rPr>
                <w:sz w:val="18"/>
                <w:szCs w:val="18"/>
                <w:highlight w:val="white"/>
              </w:rPr>
            </w:pPr>
            <w:r w:rsidRPr="00BB6B72">
              <w:rPr>
                <w:sz w:val="18"/>
                <w:szCs w:val="18"/>
                <w:highlight w:val="white"/>
              </w:rPr>
              <w:t>(18,4 %)</w:t>
            </w:r>
          </w:p>
        </w:tc>
      </w:tr>
      <w:tr w:rsidR="005935EB" w:rsidRPr="00BB6B72" w:rsidTr="00BB6B72">
        <w:trPr>
          <w:trHeight w:val="20"/>
        </w:trPr>
        <w:tc>
          <w:tcPr>
            <w:tcW w:w="4812"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5935EB" w:rsidRPr="00BB6B72" w:rsidRDefault="004571D0">
            <w:pPr>
              <w:spacing w:line="240" w:lineRule="auto"/>
              <w:jc w:val="both"/>
              <w:rPr>
                <w:sz w:val="18"/>
                <w:szCs w:val="18"/>
                <w:highlight w:val="white"/>
              </w:rPr>
            </w:pPr>
            <w:r w:rsidRPr="00BB6B72">
              <w:rPr>
                <w:sz w:val="18"/>
                <w:szCs w:val="18"/>
                <w:highlight w:val="white"/>
              </w:rPr>
              <w:t>замінено протягом року, одиниць (%)</w:t>
            </w:r>
          </w:p>
        </w:tc>
        <w:tc>
          <w:tcPr>
            <w:tcW w:w="850" w:type="dxa"/>
            <w:tcBorders>
              <w:top w:val="nil"/>
              <w:left w:val="nil"/>
              <w:bottom w:val="single" w:sz="6" w:space="0" w:color="000000"/>
              <w:right w:val="single" w:sz="6" w:space="0" w:color="000000"/>
            </w:tcBorders>
            <w:tcMar>
              <w:top w:w="0" w:type="dxa"/>
              <w:left w:w="0" w:type="dxa"/>
              <w:bottom w:w="0" w:type="dxa"/>
              <w:right w:w="0" w:type="dxa"/>
            </w:tcMar>
          </w:tcPr>
          <w:p w:rsidR="005935EB" w:rsidRPr="00BB6B72" w:rsidRDefault="004571D0">
            <w:pPr>
              <w:spacing w:line="240" w:lineRule="auto"/>
              <w:jc w:val="center"/>
              <w:rPr>
                <w:sz w:val="18"/>
                <w:szCs w:val="18"/>
                <w:highlight w:val="white"/>
              </w:rPr>
            </w:pPr>
            <w:r w:rsidRPr="00BB6B72">
              <w:rPr>
                <w:sz w:val="18"/>
                <w:szCs w:val="18"/>
                <w:highlight w:val="white"/>
              </w:rPr>
              <w:t>936</w:t>
            </w:r>
          </w:p>
          <w:p w:rsidR="005935EB" w:rsidRPr="00BB6B72" w:rsidRDefault="004571D0">
            <w:pPr>
              <w:spacing w:line="240" w:lineRule="auto"/>
              <w:jc w:val="center"/>
              <w:rPr>
                <w:sz w:val="18"/>
                <w:szCs w:val="18"/>
                <w:highlight w:val="white"/>
              </w:rPr>
            </w:pPr>
            <w:r w:rsidRPr="00BB6B72">
              <w:rPr>
                <w:sz w:val="18"/>
                <w:szCs w:val="18"/>
                <w:highlight w:val="white"/>
              </w:rPr>
              <w:t>(24,3 %)</w:t>
            </w:r>
          </w:p>
        </w:tc>
        <w:tc>
          <w:tcPr>
            <w:tcW w:w="993" w:type="dxa"/>
            <w:tcBorders>
              <w:top w:val="nil"/>
              <w:left w:val="nil"/>
              <w:bottom w:val="single" w:sz="6" w:space="0" w:color="000000"/>
              <w:right w:val="single" w:sz="6" w:space="0" w:color="000000"/>
            </w:tcBorders>
            <w:tcMar>
              <w:top w:w="0" w:type="dxa"/>
              <w:left w:w="0" w:type="dxa"/>
              <w:bottom w:w="0" w:type="dxa"/>
              <w:right w:w="0" w:type="dxa"/>
            </w:tcMar>
          </w:tcPr>
          <w:p w:rsidR="005935EB" w:rsidRPr="00BB6B72" w:rsidRDefault="004571D0">
            <w:pPr>
              <w:spacing w:line="240" w:lineRule="auto"/>
              <w:jc w:val="center"/>
              <w:rPr>
                <w:sz w:val="18"/>
                <w:szCs w:val="18"/>
                <w:highlight w:val="white"/>
              </w:rPr>
            </w:pPr>
            <w:r w:rsidRPr="00BB6B72">
              <w:rPr>
                <w:sz w:val="18"/>
                <w:szCs w:val="18"/>
                <w:highlight w:val="white"/>
              </w:rPr>
              <w:t>1 318</w:t>
            </w:r>
          </w:p>
          <w:p w:rsidR="005935EB" w:rsidRPr="00BB6B72" w:rsidRDefault="004571D0">
            <w:pPr>
              <w:spacing w:line="240" w:lineRule="auto"/>
              <w:jc w:val="center"/>
              <w:rPr>
                <w:sz w:val="18"/>
                <w:szCs w:val="18"/>
                <w:highlight w:val="white"/>
              </w:rPr>
            </w:pPr>
            <w:r w:rsidRPr="00BB6B72">
              <w:rPr>
                <w:sz w:val="18"/>
                <w:szCs w:val="18"/>
                <w:highlight w:val="white"/>
              </w:rPr>
              <w:t>(40,2 %)</w:t>
            </w:r>
          </w:p>
        </w:tc>
        <w:tc>
          <w:tcPr>
            <w:tcW w:w="850" w:type="dxa"/>
            <w:tcBorders>
              <w:top w:val="nil"/>
              <w:left w:val="nil"/>
              <w:bottom w:val="single" w:sz="6" w:space="0" w:color="000000"/>
              <w:right w:val="single" w:sz="6" w:space="0" w:color="000000"/>
            </w:tcBorders>
            <w:tcMar>
              <w:top w:w="0" w:type="dxa"/>
              <w:left w:w="0" w:type="dxa"/>
              <w:bottom w:w="0" w:type="dxa"/>
              <w:right w:w="0" w:type="dxa"/>
            </w:tcMar>
          </w:tcPr>
          <w:p w:rsidR="005935EB" w:rsidRPr="00BB6B72" w:rsidRDefault="004571D0">
            <w:pPr>
              <w:spacing w:line="240" w:lineRule="auto"/>
              <w:jc w:val="center"/>
              <w:rPr>
                <w:sz w:val="18"/>
                <w:szCs w:val="18"/>
                <w:highlight w:val="white"/>
              </w:rPr>
            </w:pPr>
            <w:r w:rsidRPr="00BB6B72">
              <w:rPr>
                <w:sz w:val="18"/>
                <w:szCs w:val="18"/>
                <w:highlight w:val="white"/>
              </w:rPr>
              <w:t>1 287 (48,4 %)</w:t>
            </w:r>
          </w:p>
        </w:tc>
        <w:tc>
          <w:tcPr>
            <w:tcW w:w="890" w:type="dxa"/>
            <w:tcBorders>
              <w:top w:val="nil"/>
              <w:left w:val="nil"/>
              <w:bottom w:val="single" w:sz="6" w:space="0" w:color="000000"/>
              <w:right w:val="single" w:sz="6" w:space="0" w:color="000000"/>
            </w:tcBorders>
            <w:tcMar>
              <w:top w:w="0" w:type="dxa"/>
              <w:left w:w="0" w:type="dxa"/>
              <w:bottom w:w="0" w:type="dxa"/>
              <w:right w:w="0" w:type="dxa"/>
            </w:tcMar>
          </w:tcPr>
          <w:p w:rsidR="005935EB" w:rsidRPr="00BB6B72" w:rsidRDefault="004571D0">
            <w:pPr>
              <w:spacing w:line="240" w:lineRule="auto"/>
              <w:jc w:val="center"/>
              <w:rPr>
                <w:sz w:val="18"/>
                <w:szCs w:val="18"/>
                <w:highlight w:val="white"/>
              </w:rPr>
            </w:pPr>
            <w:r w:rsidRPr="00BB6B72">
              <w:rPr>
                <w:sz w:val="18"/>
                <w:szCs w:val="18"/>
                <w:highlight w:val="white"/>
              </w:rPr>
              <w:t>1 078</w:t>
            </w:r>
          </w:p>
          <w:p w:rsidR="005935EB" w:rsidRPr="00BB6B72" w:rsidRDefault="004571D0">
            <w:pPr>
              <w:spacing w:line="240" w:lineRule="auto"/>
              <w:jc w:val="center"/>
              <w:rPr>
                <w:sz w:val="18"/>
                <w:szCs w:val="18"/>
                <w:highlight w:val="white"/>
              </w:rPr>
            </w:pPr>
            <w:r w:rsidRPr="00BB6B72">
              <w:rPr>
                <w:sz w:val="18"/>
                <w:szCs w:val="18"/>
                <w:highlight w:val="white"/>
              </w:rPr>
              <w:t>(41,8 %)</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5935EB" w:rsidRPr="00BB6B72" w:rsidRDefault="004571D0">
            <w:pPr>
              <w:spacing w:line="240" w:lineRule="auto"/>
              <w:jc w:val="center"/>
              <w:rPr>
                <w:sz w:val="18"/>
                <w:szCs w:val="18"/>
                <w:highlight w:val="white"/>
              </w:rPr>
            </w:pPr>
            <w:r w:rsidRPr="00BB6B72">
              <w:rPr>
                <w:sz w:val="18"/>
                <w:szCs w:val="18"/>
                <w:highlight w:val="white"/>
              </w:rPr>
              <w:t>1 382</w:t>
            </w:r>
          </w:p>
          <w:p w:rsidR="005935EB" w:rsidRPr="00BB6B72" w:rsidRDefault="004571D0">
            <w:pPr>
              <w:spacing w:line="240" w:lineRule="auto"/>
              <w:jc w:val="center"/>
              <w:rPr>
                <w:sz w:val="18"/>
                <w:szCs w:val="18"/>
                <w:highlight w:val="white"/>
              </w:rPr>
            </w:pPr>
            <w:r w:rsidRPr="00BB6B72">
              <w:rPr>
                <w:sz w:val="18"/>
                <w:szCs w:val="18"/>
                <w:highlight w:val="white"/>
              </w:rPr>
              <w:t>(53,3 %)</w:t>
            </w:r>
          </w:p>
        </w:tc>
      </w:tr>
      <w:tr w:rsidR="005935EB" w:rsidRPr="00BB6B72" w:rsidTr="00BB6B72">
        <w:trPr>
          <w:trHeight w:val="20"/>
        </w:trPr>
        <w:tc>
          <w:tcPr>
            <w:tcW w:w="4812"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5935EB" w:rsidRPr="00BB6B72" w:rsidRDefault="004571D0">
            <w:pPr>
              <w:spacing w:line="240" w:lineRule="auto"/>
              <w:jc w:val="both"/>
              <w:rPr>
                <w:b/>
                <w:sz w:val="18"/>
                <w:szCs w:val="18"/>
                <w:highlight w:val="white"/>
              </w:rPr>
            </w:pPr>
            <w:r w:rsidRPr="00BB6B72">
              <w:rPr>
                <w:b/>
                <w:sz w:val="18"/>
                <w:szCs w:val="18"/>
                <w:highlight w:val="white"/>
              </w:rPr>
              <w:t>Насосне обладнання систем централізованого водовідведення</w:t>
            </w:r>
          </w:p>
        </w:tc>
        <w:tc>
          <w:tcPr>
            <w:tcW w:w="850" w:type="dxa"/>
            <w:tcBorders>
              <w:top w:val="nil"/>
              <w:left w:val="nil"/>
              <w:bottom w:val="single" w:sz="6" w:space="0" w:color="000000"/>
              <w:right w:val="single" w:sz="6" w:space="0" w:color="000000"/>
            </w:tcBorders>
            <w:tcMar>
              <w:top w:w="0" w:type="dxa"/>
              <w:left w:w="0" w:type="dxa"/>
              <w:bottom w:w="0" w:type="dxa"/>
              <w:right w:w="0" w:type="dxa"/>
            </w:tcMar>
          </w:tcPr>
          <w:p w:rsidR="005935EB" w:rsidRPr="00BB6B72" w:rsidRDefault="004571D0">
            <w:pPr>
              <w:spacing w:line="240" w:lineRule="auto"/>
              <w:jc w:val="center"/>
              <w:rPr>
                <w:sz w:val="18"/>
                <w:szCs w:val="18"/>
                <w:highlight w:val="white"/>
              </w:rPr>
            </w:pPr>
            <w:r w:rsidRPr="00BB6B72">
              <w:rPr>
                <w:sz w:val="18"/>
                <w:szCs w:val="18"/>
                <w:highlight w:val="white"/>
              </w:rPr>
              <w:t>7 039</w:t>
            </w:r>
          </w:p>
        </w:tc>
        <w:tc>
          <w:tcPr>
            <w:tcW w:w="993" w:type="dxa"/>
            <w:tcBorders>
              <w:top w:val="nil"/>
              <w:left w:val="nil"/>
              <w:bottom w:val="single" w:sz="6" w:space="0" w:color="000000"/>
              <w:right w:val="single" w:sz="6" w:space="0" w:color="000000"/>
            </w:tcBorders>
            <w:tcMar>
              <w:top w:w="0" w:type="dxa"/>
              <w:left w:w="0" w:type="dxa"/>
              <w:bottom w:w="0" w:type="dxa"/>
              <w:right w:w="0" w:type="dxa"/>
            </w:tcMar>
          </w:tcPr>
          <w:p w:rsidR="005935EB" w:rsidRPr="00BB6B72" w:rsidRDefault="004571D0">
            <w:pPr>
              <w:spacing w:line="240" w:lineRule="auto"/>
              <w:jc w:val="center"/>
              <w:rPr>
                <w:sz w:val="18"/>
                <w:szCs w:val="18"/>
                <w:highlight w:val="white"/>
              </w:rPr>
            </w:pPr>
            <w:r w:rsidRPr="00BB6B72">
              <w:rPr>
                <w:sz w:val="18"/>
                <w:szCs w:val="18"/>
                <w:highlight w:val="white"/>
              </w:rPr>
              <w:t>7 253</w:t>
            </w:r>
          </w:p>
        </w:tc>
        <w:tc>
          <w:tcPr>
            <w:tcW w:w="850" w:type="dxa"/>
            <w:tcBorders>
              <w:top w:val="nil"/>
              <w:left w:val="nil"/>
              <w:bottom w:val="single" w:sz="6" w:space="0" w:color="000000"/>
              <w:right w:val="single" w:sz="6" w:space="0" w:color="000000"/>
            </w:tcBorders>
            <w:tcMar>
              <w:top w:w="0" w:type="dxa"/>
              <w:left w:w="0" w:type="dxa"/>
              <w:bottom w:w="0" w:type="dxa"/>
              <w:right w:w="0" w:type="dxa"/>
            </w:tcMar>
          </w:tcPr>
          <w:p w:rsidR="005935EB" w:rsidRPr="00BB6B72" w:rsidRDefault="004571D0">
            <w:pPr>
              <w:spacing w:line="240" w:lineRule="auto"/>
              <w:jc w:val="center"/>
              <w:rPr>
                <w:sz w:val="18"/>
                <w:szCs w:val="18"/>
                <w:highlight w:val="white"/>
              </w:rPr>
            </w:pPr>
            <w:r w:rsidRPr="00BB6B72">
              <w:rPr>
                <w:sz w:val="18"/>
                <w:szCs w:val="18"/>
                <w:highlight w:val="white"/>
              </w:rPr>
              <w:t>7 189</w:t>
            </w:r>
          </w:p>
        </w:tc>
        <w:tc>
          <w:tcPr>
            <w:tcW w:w="890" w:type="dxa"/>
            <w:tcBorders>
              <w:top w:val="nil"/>
              <w:left w:val="nil"/>
              <w:bottom w:val="single" w:sz="6" w:space="0" w:color="000000"/>
              <w:right w:val="single" w:sz="6" w:space="0" w:color="000000"/>
            </w:tcBorders>
            <w:tcMar>
              <w:top w:w="0" w:type="dxa"/>
              <w:left w:w="0" w:type="dxa"/>
              <w:bottom w:w="0" w:type="dxa"/>
              <w:right w:w="0" w:type="dxa"/>
            </w:tcMar>
          </w:tcPr>
          <w:p w:rsidR="005935EB" w:rsidRPr="00BB6B72" w:rsidRDefault="004571D0">
            <w:pPr>
              <w:spacing w:line="240" w:lineRule="auto"/>
              <w:jc w:val="center"/>
              <w:rPr>
                <w:sz w:val="18"/>
                <w:szCs w:val="18"/>
                <w:highlight w:val="white"/>
              </w:rPr>
            </w:pPr>
            <w:r w:rsidRPr="00BB6B72">
              <w:rPr>
                <w:sz w:val="18"/>
                <w:szCs w:val="18"/>
                <w:highlight w:val="white"/>
              </w:rPr>
              <w:t>7 064</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5935EB" w:rsidRPr="00BB6B72" w:rsidRDefault="004571D0">
            <w:pPr>
              <w:spacing w:line="240" w:lineRule="auto"/>
              <w:jc w:val="center"/>
              <w:rPr>
                <w:sz w:val="18"/>
                <w:szCs w:val="18"/>
                <w:highlight w:val="white"/>
              </w:rPr>
            </w:pPr>
            <w:r w:rsidRPr="00BB6B72">
              <w:rPr>
                <w:sz w:val="18"/>
                <w:szCs w:val="18"/>
                <w:highlight w:val="white"/>
              </w:rPr>
              <w:t>7 039</w:t>
            </w:r>
          </w:p>
        </w:tc>
      </w:tr>
      <w:tr w:rsidR="005935EB" w:rsidRPr="00BB6B72" w:rsidTr="00BB6B72">
        <w:trPr>
          <w:trHeight w:val="20"/>
        </w:trPr>
        <w:tc>
          <w:tcPr>
            <w:tcW w:w="4812"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5935EB" w:rsidRPr="00BB6B72" w:rsidRDefault="004571D0">
            <w:pPr>
              <w:spacing w:line="240" w:lineRule="auto"/>
              <w:jc w:val="both"/>
              <w:rPr>
                <w:sz w:val="18"/>
                <w:szCs w:val="18"/>
                <w:highlight w:val="white"/>
              </w:rPr>
            </w:pPr>
            <w:r w:rsidRPr="00BB6B72">
              <w:rPr>
                <w:sz w:val="18"/>
                <w:szCs w:val="18"/>
                <w:highlight w:val="white"/>
              </w:rPr>
              <w:t>потребували заміни, одиниць (%)</w:t>
            </w:r>
          </w:p>
        </w:tc>
        <w:tc>
          <w:tcPr>
            <w:tcW w:w="850" w:type="dxa"/>
            <w:tcBorders>
              <w:top w:val="nil"/>
              <w:left w:val="nil"/>
              <w:bottom w:val="single" w:sz="6" w:space="0" w:color="000000"/>
              <w:right w:val="single" w:sz="6" w:space="0" w:color="000000"/>
            </w:tcBorders>
            <w:tcMar>
              <w:top w:w="0" w:type="dxa"/>
              <w:left w:w="0" w:type="dxa"/>
              <w:bottom w:w="0" w:type="dxa"/>
              <w:right w:w="0" w:type="dxa"/>
            </w:tcMar>
          </w:tcPr>
          <w:p w:rsidR="005935EB" w:rsidRPr="00BB6B72" w:rsidRDefault="004571D0">
            <w:pPr>
              <w:spacing w:line="240" w:lineRule="auto"/>
              <w:jc w:val="center"/>
              <w:rPr>
                <w:sz w:val="18"/>
                <w:szCs w:val="18"/>
                <w:highlight w:val="white"/>
              </w:rPr>
            </w:pPr>
            <w:r w:rsidRPr="00BB6B72">
              <w:rPr>
                <w:sz w:val="18"/>
                <w:szCs w:val="18"/>
                <w:highlight w:val="white"/>
              </w:rPr>
              <w:t>2 096</w:t>
            </w:r>
          </w:p>
          <w:p w:rsidR="005935EB" w:rsidRPr="00BB6B72" w:rsidRDefault="004571D0">
            <w:pPr>
              <w:spacing w:line="240" w:lineRule="auto"/>
              <w:jc w:val="center"/>
              <w:rPr>
                <w:sz w:val="18"/>
                <w:szCs w:val="18"/>
                <w:highlight w:val="white"/>
              </w:rPr>
            </w:pPr>
            <w:r w:rsidRPr="00BB6B72">
              <w:rPr>
                <w:sz w:val="18"/>
                <w:szCs w:val="18"/>
                <w:highlight w:val="white"/>
              </w:rPr>
              <w:t>(29,8 %)</w:t>
            </w:r>
          </w:p>
        </w:tc>
        <w:tc>
          <w:tcPr>
            <w:tcW w:w="993" w:type="dxa"/>
            <w:tcBorders>
              <w:top w:val="nil"/>
              <w:left w:val="nil"/>
              <w:bottom w:val="single" w:sz="6" w:space="0" w:color="000000"/>
              <w:right w:val="single" w:sz="6" w:space="0" w:color="000000"/>
            </w:tcBorders>
            <w:tcMar>
              <w:top w:w="0" w:type="dxa"/>
              <w:left w:w="0" w:type="dxa"/>
              <w:bottom w:w="0" w:type="dxa"/>
              <w:right w:w="0" w:type="dxa"/>
            </w:tcMar>
          </w:tcPr>
          <w:p w:rsidR="005935EB" w:rsidRPr="00BB6B72" w:rsidRDefault="004571D0">
            <w:pPr>
              <w:spacing w:line="240" w:lineRule="auto"/>
              <w:jc w:val="center"/>
              <w:rPr>
                <w:sz w:val="18"/>
                <w:szCs w:val="18"/>
                <w:highlight w:val="white"/>
              </w:rPr>
            </w:pPr>
            <w:r w:rsidRPr="00BB6B72">
              <w:rPr>
                <w:sz w:val="18"/>
                <w:szCs w:val="18"/>
                <w:highlight w:val="white"/>
              </w:rPr>
              <w:t>2 055</w:t>
            </w:r>
          </w:p>
          <w:p w:rsidR="005935EB" w:rsidRPr="00BB6B72" w:rsidRDefault="004571D0">
            <w:pPr>
              <w:spacing w:line="240" w:lineRule="auto"/>
              <w:jc w:val="center"/>
              <w:rPr>
                <w:sz w:val="18"/>
                <w:szCs w:val="18"/>
                <w:highlight w:val="white"/>
              </w:rPr>
            </w:pPr>
            <w:r w:rsidRPr="00BB6B72">
              <w:rPr>
                <w:sz w:val="18"/>
                <w:szCs w:val="18"/>
                <w:highlight w:val="white"/>
              </w:rPr>
              <w:t>(28,3 %)</w:t>
            </w:r>
          </w:p>
        </w:tc>
        <w:tc>
          <w:tcPr>
            <w:tcW w:w="850" w:type="dxa"/>
            <w:tcBorders>
              <w:top w:val="nil"/>
              <w:left w:val="nil"/>
              <w:bottom w:val="single" w:sz="6" w:space="0" w:color="000000"/>
              <w:right w:val="single" w:sz="6" w:space="0" w:color="000000"/>
            </w:tcBorders>
            <w:tcMar>
              <w:top w:w="0" w:type="dxa"/>
              <w:left w:w="0" w:type="dxa"/>
              <w:bottom w:w="0" w:type="dxa"/>
              <w:right w:w="0" w:type="dxa"/>
            </w:tcMar>
          </w:tcPr>
          <w:p w:rsidR="005935EB" w:rsidRPr="00BB6B72" w:rsidRDefault="004571D0">
            <w:pPr>
              <w:spacing w:line="240" w:lineRule="auto"/>
              <w:jc w:val="center"/>
              <w:rPr>
                <w:sz w:val="18"/>
                <w:szCs w:val="18"/>
                <w:highlight w:val="white"/>
              </w:rPr>
            </w:pPr>
            <w:r w:rsidRPr="00BB6B72">
              <w:rPr>
                <w:sz w:val="18"/>
                <w:szCs w:val="18"/>
                <w:highlight w:val="white"/>
              </w:rPr>
              <w:t>2 094</w:t>
            </w:r>
          </w:p>
          <w:p w:rsidR="005935EB" w:rsidRPr="00BB6B72" w:rsidRDefault="004571D0">
            <w:pPr>
              <w:spacing w:line="240" w:lineRule="auto"/>
              <w:jc w:val="center"/>
              <w:rPr>
                <w:sz w:val="18"/>
                <w:szCs w:val="18"/>
                <w:highlight w:val="white"/>
              </w:rPr>
            </w:pPr>
            <w:r w:rsidRPr="00BB6B72">
              <w:rPr>
                <w:sz w:val="18"/>
                <w:szCs w:val="18"/>
                <w:highlight w:val="white"/>
              </w:rPr>
              <w:t>(29,1 %)</w:t>
            </w:r>
          </w:p>
        </w:tc>
        <w:tc>
          <w:tcPr>
            <w:tcW w:w="890" w:type="dxa"/>
            <w:tcBorders>
              <w:top w:val="nil"/>
              <w:left w:val="nil"/>
              <w:bottom w:val="single" w:sz="6" w:space="0" w:color="000000"/>
              <w:right w:val="single" w:sz="6" w:space="0" w:color="000000"/>
            </w:tcBorders>
            <w:tcMar>
              <w:top w:w="0" w:type="dxa"/>
              <w:left w:w="0" w:type="dxa"/>
              <w:bottom w:w="0" w:type="dxa"/>
              <w:right w:w="0" w:type="dxa"/>
            </w:tcMar>
          </w:tcPr>
          <w:p w:rsidR="005935EB" w:rsidRPr="00BB6B72" w:rsidRDefault="004571D0">
            <w:pPr>
              <w:spacing w:line="240" w:lineRule="auto"/>
              <w:jc w:val="center"/>
              <w:rPr>
                <w:sz w:val="18"/>
                <w:szCs w:val="18"/>
                <w:highlight w:val="white"/>
              </w:rPr>
            </w:pPr>
            <w:r w:rsidRPr="00BB6B72">
              <w:rPr>
                <w:sz w:val="18"/>
                <w:szCs w:val="18"/>
                <w:highlight w:val="white"/>
              </w:rPr>
              <w:t>1 995</w:t>
            </w:r>
          </w:p>
          <w:p w:rsidR="005935EB" w:rsidRPr="00BB6B72" w:rsidRDefault="004571D0">
            <w:pPr>
              <w:spacing w:line="240" w:lineRule="auto"/>
              <w:jc w:val="center"/>
              <w:rPr>
                <w:sz w:val="18"/>
                <w:szCs w:val="18"/>
                <w:highlight w:val="white"/>
              </w:rPr>
            </w:pPr>
            <w:r w:rsidRPr="00BB6B72">
              <w:rPr>
                <w:sz w:val="18"/>
                <w:szCs w:val="18"/>
                <w:highlight w:val="white"/>
              </w:rPr>
              <w:t>(28,1 %)</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5935EB" w:rsidRPr="00BB6B72" w:rsidRDefault="004571D0">
            <w:pPr>
              <w:spacing w:line="240" w:lineRule="auto"/>
              <w:jc w:val="center"/>
              <w:rPr>
                <w:sz w:val="18"/>
                <w:szCs w:val="18"/>
                <w:highlight w:val="white"/>
              </w:rPr>
            </w:pPr>
            <w:r w:rsidRPr="00BB6B72">
              <w:rPr>
                <w:sz w:val="18"/>
                <w:szCs w:val="18"/>
                <w:highlight w:val="white"/>
              </w:rPr>
              <w:t>1 976</w:t>
            </w:r>
          </w:p>
          <w:p w:rsidR="005935EB" w:rsidRPr="00BB6B72" w:rsidRDefault="004571D0">
            <w:pPr>
              <w:spacing w:line="240" w:lineRule="auto"/>
              <w:jc w:val="center"/>
              <w:rPr>
                <w:sz w:val="18"/>
                <w:szCs w:val="18"/>
                <w:highlight w:val="white"/>
              </w:rPr>
            </w:pPr>
            <w:r w:rsidRPr="00BB6B72">
              <w:rPr>
                <w:sz w:val="18"/>
                <w:szCs w:val="18"/>
                <w:highlight w:val="white"/>
              </w:rPr>
              <w:t>(28,1 %)</w:t>
            </w:r>
          </w:p>
        </w:tc>
      </w:tr>
      <w:tr w:rsidR="005935EB" w:rsidRPr="00BB6B72" w:rsidTr="00BB6B72">
        <w:trPr>
          <w:trHeight w:val="20"/>
        </w:trPr>
        <w:tc>
          <w:tcPr>
            <w:tcW w:w="4812"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5935EB" w:rsidRPr="00BB6B72" w:rsidRDefault="004571D0">
            <w:pPr>
              <w:spacing w:line="240" w:lineRule="auto"/>
              <w:jc w:val="both"/>
              <w:rPr>
                <w:sz w:val="18"/>
                <w:szCs w:val="18"/>
                <w:highlight w:val="white"/>
              </w:rPr>
            </w:pPr>
            <w:r w:rsidRPr="00BB6B72">
              <w:rPr>
                <w:sz w:val="18"/>
                <w:szCs w:val="18"/>
                <w:highlight w:val="white"/>
              </w:rPr>
              <w:t>замінено протягом року (одиниць)</w:t>
            </w:r>
          </w:p>
        </w:tc>
        <w:tc>
          <w:tcPr>
            <w:tcW w:w="850" w:type="dxa"/>
            <w:tcBorders>
              <w:top w:val="nil"/>
              <w:left w:val="nil"/>
              <w:bottom w:val="single" w:sz="6" w:space="0" w:color="000000"/>
              <w:right w:val="single" w:sz="6" w:space="0" w:color="000000"/>
            </w:tcBorders>
            <w:tcMar>
              <w:top w:w="0" w:type="dxa"/>
              <w:left w:w="0" w:type="dxa"/>
              <w:bottom w:w="0" w:type="dxa"/>
              <w:right w:w="0" w:type="dxa"/>
            </w:tcMar>
          </w:tcPr>
          <w:p w:rsidR="005935EB" w:rsidRPr="00BB6B72" w:rsidRDefault="004571D0">
            <w:pPr>
              <w:spacing w:line="240" w:lineRule="auto"/>
              <w:jc w:val="center"/>
              <w:rPr>
                <w:sz w:val="18"/>
                <w:szCs w:val="18"/>
                <w:highlight w:val="white"/>
              </w:rPr>
            </w:pPr>
            <w:r w:rsidRPr="00BB6B72">
              <w:rPr>
                <w:sz w:val="18"/>
                <w:szCs w:val="18"/>
                <w:highlight w:val="white"/>
              </w:rPr>
              <w:t>336</w:t>
            </w:r>
          </w:p>
          <w:p w:rsidR="005935EB" w:rsidRPr="00BB6B72" w:rsidRDefault="004571D0">
            <w:pPr>
              <w:spacing w:line="240" w:lineRule="auto"/>
              <w:jc w:val="center"/>
              <w:rPr>
                <w:sz w:val="18"/>
                <w:szCs w:val="18"/>
                <w:highlight w:val="white"/>
              </w:rPr>
            </w:pPr>
            <w:r w:rsidRPr="00BB6B72">
              <w:rPr>
                <w:sz w:val="18"/>
                <w:szCs w:val="18"/>
                <w:highlight w:val="white"/>
              </w:rPr>
              <w:t>(16,0 %)</w:t>
            </w:r>
          </w:p>
        </w:tc>
        <w:tc>
          <w:tcPr>
            <w:tcW w:w="993" w:type="dxa"/>
            <w:tcBorders>
              <w:top w:val="nil"/>
              <w:left w:val="nil"/>
              <w:bottom w:val="single" w:sz="6" w:space="0" w:color="000000"/>
              <w:right w:val="single" w:sz="6" w:space="0" w:color="000000"/>
            </w:tcBorders>
            <w:tcMar>
              <w:top w:w="0" w:type="dxa"/>
              <w:left w:w="0" w:type="dxa"/>
              <w:bottom w:w="0" w:type="dxa"/>
              <w:right w:w="0" w:type="dxa"/>
            </w:tcMar>
          </w:tcPr>
          <w:p w:rsidR="005935EB" w:rsidRPr="00BB6B72" w:rsidRDefault="004571D0">
            <w:pPr>
              <w:spacing w:line="240" w:lineRule="auto"/>
              <w:jc w:val="center"/>
              <w:rPr>
                <w:sz w:val="18"/>
                <w:szCs w:val="18"/>
                <w:highlight w:val="white"/>
              </w:rPr>
            </w:pPr>
            <w:r w:rsidRPr="00BB6B72">
              <w:rPr>
                <w:sz w:val="18"/>
                <w:szCs w:val="18"/>
                <w:highlight w:val="white"/>
              </w:rPr>
              <w:t>332</w:t>
            </w:r>
          </w:p>
          <w:p w:rsidR="005935EB" w:rsidRPr="00BB6B72" w:rsidRDefault="004571D0">
            <w:pPr>
              <w:spacing w:line="240" w:lineRule="auto"/>
              <w:jc w:val="center"/>
              <w:rPr>
                <w:sz w:val="18"/>
                <w:szCs w:val="18"/>
                <w:highlight w:val="white"/>
              </w:rPr>
            </w:pPr>
            <w:r w:rsidRPr="00BB6B72">
              <w:rPr>
                <w:sz w:val="18"/>
                <w:szCs w:val="18"/>
                <w:highlight w:val="white"/>
              </w:rPr>
              <w:t>(16,2 %)</w:t>
            </w:r>
          </w:p>
        </w:tc>
        <w:tc>
          <w:tcPr>
            <w:tcW w:w="850" w:type="dxa"/>
            <w:tcBorders>
              <w:top w:val="nil"/>
              <w:left w:val="nil"/>
              <w:bottom w:val="single" w:sz="6" w:space="0" w:color="000000"/>
              <w:right w:val="single" w:sz="6" w:space="0" w:color="000000"/>
            </w:tcBorders>
            <w:tcMar>
              <w:top w:w="0" w:type="dxa"/>
              <w:left w:w="0" w:type="dxa"/>
              <w:bottom w:w="0" w:type="dxa"/>
              <w:right w:w="0" w:type="dxa"/>
            </w:tcMar>
          </w:tcPr>
          <w:p w:rsidR="005935EB" w:rsidRPr="00BB6B72" w:rsidRDefault="004571D0">
            <w:pPr>
              <w:spacing w:line="240" w:lineRule="auto"/>
              <w:jc w:val="center"/>
              <w:rPr>
                <w:sz w:val="18"/>
                <w:szCs w:val="18"/>
                <w:highlight w:val="white"/>
              </w:rPr>
            </w:pPr>
            <w:r w:rsidRPr="00BB6B72">
              <w:rPr>
                <w:sz w:val="18"/>
                <w:szCs w:val="18"/>
                <w:highlight w:val="white"/>
              </w:rPr>
              <w:t>388</w:t>
            </w:r>
          </w:p>
          <w:p w:rsidR="005935EB" w:rsidRPr="00BB6B72" w:rsidRDefault="004571D0">
            <w:pPr>
              <w:spacing w:line="240" w:lineRule="auto"/>
              <w:jc w:val="center"/>
              <w:rPr>
                <w:sz w:val="18"/>
                <w:szCs w:val="18"/>
                <w:highlight w:val="white"/>
              </w:rPr>
            </w:pPr>
            <w:r w:rsidRPr="00BB6B72">
              <w:rPr>
                <w:sz w:val="18"/>
                <w:szCs w:val="18"/>
                <w:highlight w:val="white"/>
              </w:rPr>
              <w:t>(18,5)</w:t>
            </w:r>
          </w:p>
        </w:tc>
        <w:tc>
          <w:tcPr>
            <w:tcW w:w="890" w:type="dxa"/>
            <w:tcBorders>
              <w:top w:val="nil"/>
              <w:left w:val="nil"/>
              <w:bottom w:val="single" w:sz="6" w:space="0" w:color="000000"/>
              <w:right w:val="single" w:sz="6" w:space="0" w:color="000000"/>
            </w:tcBorders>
            <w:tcMar>
              <w:top w:w="0" w:type="dxa"/>
              <w:left w:w="0" w:type="dxa"/>
              <w:bottom w:w="0" w:type="dxa"/>
              <w:right w:w="0" w:type="dxa"/>
            </w:tcMar>
          </w:tcPr>
          <w:p w:rsidR="005935EB" w:rsidRPr="00BB6B72" w:rsidRDefault="004571D0">
            <w:pPr>
              <w:spacing w:line="240" w:lineRule="auto"/>
              <w:jc w:val="center"/>
              <w:rPr>
                <w:sz w:val="18"/>
                <w:szCs w:val="18"/>
                <w:highlight w:val="white"/>
              </w:rPr>
            </w:pPr>
            <w:r w:rsidRPr="00BB6B72">
              <w:rPr>
                <w:sz w:val="18"/>
                <w:szCs w:val="18"/>
                <w:highlight w:val="white"/>
              </w:rPr>
              <w:t>279</w:t>
            </w:r>
          </w:p>
          <w:p w:rsidR="005935EB" w:rsidRPr="00BB6B72" w:rsidRDefault="004571D0">
            <w:pPr>
              <w:spacing w:line="240" w:lineRule="auto"/>
              <w:jc w:val="center"/>
              <w:rPr>
                <w:sz w:val="18"/>
                <w:szCs w:val="18"/>
                <w:highlight w:val="white"/>
              </w:rPr>
            </w:pPr>
            <w:r w:rsidRPr="00BB6B72">
              <w:rPr>
                <w:sz w:val="18"/>
                <w:szCs w:val="18"/>
                <w:highlight w:val="white"/>
              </w:rPr>
              <w:t>(14 %)</w:t>
            </w:r>
          </w:p>
        </w:tc>
        <w:tc>
          <w:tcPr>
            <w:tcW w:w="945" w:type="dxa"/>
            <w:tcBorders>
              <w:top w:val="nil"/>
              <w:left w:val="nil"/>
              <w:bottom w:val="single" w:sz="6" w:space="0" w:color="000000"/>
              <w:right w:val="single" w:sz="6" w:space="0" w:color="000000"/>
            </w:tcBorders>
            <w:tcMar>
              <w:top w:w="0" w:type="dxa"/>
              <w:left w:w="0" w:type="dxa"/>
              <w:bottom w:w="0" w:type="dxa"/>
              <w:right w:w="0" w:type="dxa"/>
            </w:tcMar>
          </w:tcPr>
          <w:p w:rsidR="005935EB" w:rsidRPr="00BB6B72" w:rsidRDefault="004571D0">
            <w:pPr>
              <w:spacing w:line="240" w:lineRule="auto"/>
              <w:jc w:val="center"/>
              <w:rPr>
                <w:sz w:val="18"/>
                <w:szCs w:val="18"/>
                <w:highlight w:val="white"/>
              </w:rPr>
            </w:pPr>
            <w:r w:rsidRPr="00BB6B72">
              <w:rPr>
                <w:sz w:val="18"/>
                <w:szCs w:val="18"/>
                <w:highlight w:val="white"/>
              </w:rPr>
              <w:t>294</w:t>
            </w:r>
          </w:p>
          <w:p w:rsidR="005935EB" w:rsidRPr="00BB6B72" w:rsidRDefault="004571D0">
            <w:pPr>
              <w:spacing w:line="240" w:lineRule="auto"/>
              <w:jc w:val="center"/>
              <w:rPr>
                <w:sz w:val="18"/>
                <w:szCs w:val="18"/>
                <w:highlight w:val="white"/>
              </w:rPr>
            </w:pPr>
            <w:r w:rsidRPr="00BB6B72">
              <w:rPr>
                <w:sz w:val="18"/>
                <w:szCs w:val="18"/>
                <w:highlight w:val="white"/>
              </w:rPr>
              <w:t>(14,9 %)</w:t>
            </w:r>
          </w:p>
        </w:tc>
      </w:tr>
    </w:tbl>
    <w:p w:rsidR="005935EB" w:rsidRPr="00BB6B72" w:rsidRDefault="004571D0">
      <w:pPr>
        <w:spacing w:line="240" w:lineRule="auto"/>
        <w:jc w:val="both"/>
        <w:rPr>
          <w:i/>
          <w:sz w:val="18"/>
          <w:szCs w:val="18"/>
          <w:highlight w:val="white"/>
        </w:rPr>
      </w:pPr>
      <w:r w:rsidRPr="00BB6B72">
        <w:rPr>
          <w:i/>
          <w:sz w:val="18"/>
          <w:szCs w:val="18"/>
          <w:highlight w:val="white"/>
          <w:vertAlign w:val="superscript"/>
        </w:rPr>
        <w:t>*</w:t>
      </w:r>
      <w:r w:rsidRPr="00BB6B72">
        <w:rPr>
          <w:i/>
          <w:sz w:val="18"/>
          <w:szCs w:val="18"/>
          <w:highlight w:val="white"/>
        </w:rPr>
        <w:t>без урахування Донецької області</w:t>
      </w:r>
    </w:p>
    <w:p w:rsidR="005935EB" w:rsidRDefault="004571D0">
      <w:pPr>
        <w:spacing w:line="240" w:lineRule="auto"/>
        <w:jc w:val="both"/>
        <w:rPr>
          <w:sz w:val="22"/>
          <w:szCs w:val="22"/>
          <w:highlight w:val="white"/>
        </w:rPr>
      </w:pPr>
      <w:r>
        <w:rPr>
          <w:sz w:val="22"/>
          <w:szCs w:val="22"/>
          <w:highlight w:val="white"/>
        </w:rPr>
        <w:lastRenderedPageBreak/>
        <w:t>Досягнення щодо НЦП 20. Проведення реконструкції очисних споруд водовідведення для забезпечення очищення стічних вод відповідно до Директиви Ради 91/271/ЄЕС “Про очистку міських стічних вод” від 21 травня 1991 р. з метою запобігання забрудненню водних об’єктів не виконані, оскільки очисні споруди водовідведення знаходяться у незадовільному стані, не вистачає коштів на впровадження сучасних технологій очищення стічної води та обробки осадів, тому системи нітрифікації-денітрифікації та видалення сполук фосфору не впроваджені на очисних спорудах України.</w:t>
      </w:r>
    </w:p>
    <w:p w:rsidR="005935EB" w:rsidRDefault="005935EB">
      <w:pPr>
        <w:spacing w:line="240" w:lineRule="auto"/>
        <w:jc w:val="both"/>
        <w:rPr>
          <w:highlight w:val="white"/>
        </w:rPr>
      </w:pPr>
    </w:p>
    <w:p w:rsidR="005935EB" w:rsidRDefault="004571D0">
      <w:pPr>
        <w:numPr>
          <w:ilvl w:val="0"/>
          <w:numId w:val="4"/>
        </w:numPr>
        <w:pBdr>
          <w:top w:val="nil"/>
          <w:left w:val="nil"/>
          <w:bottom w:val="nil"/>
          <w:right w:val="nil"/>
          <w:between w:val="nil"/>
        </w:pBdr>
        <w:spacing w:after="120" w:line="240" w:lineRule="auto"/>
        <w:ind w:right="1134"/>
        <w:jc w:val="both"/>
        <w:rPr>
          <w:color w:val="000000"/>
          <w:highlight w:val="white"/>
        </w:rPr>
      </w:pPr>
      <w:r>
        <w:rPr>
          <w:color w:val="000000"/>
          <w:highlight w:val="white"/>
        </w:rPr>
        <w:t>Прохання описати, яким чином встановлений у цій області цільовий показник сприяє виконанню глобальних і регіональних зобов'язань, зокрема Порядку денного в сфері сталого розвитку на період до 2030 року.</w:t>
      </w:r>
    </w:p>
    <w:p w:rsidR="005935EB" w:rsidRDefault="004571D0">
      <w:pPr>
        <w:spacing w:line="240" w:lineRule="auto"/>
        <w:jc w:val="both"/>
        <w:rPr>
          <w:sz w:val="22"/>
          <w:szCs w:val="22"/>
          <w:highlight w:val="white"/>
        </w:rPr>
      </w:pPr>
      <w:r>
        <w:rPr>
          <w:sz w:val="22"/>
          <w:szCs w:val="22"/>
          <w:highlight w:val="white"/>
        </w:rPr>
        <w:t>Досягнення НЦП 18-20 сприяє виконанню ЦСР 6 «Чиста вода і належні санітарні умови», зокрема досягненню показника ЦСР6.1. ЦСР3 «Міцне здоров’я і благополуччя» та ЦСР 11» Сталий розвиток міст і громад», директиви Ради 91/271/ЄЕС «Про очистку міських стічних вод» від 21 травня 1991 року.</w:t>
      </w:r>
    </w:p>
    <w:p w:rsidR="005935EB" w:rsidRDefault="005935EB">
      <w:pPr>
        <w:spacing w:line="240" w:lineRule="auto"/>
        <w:jc w:val="both"/>
        <w:rPr>
          <w:highlight w:val="white"/>
        </w:rPr>
      </w:pPr>
    </w:p>
    <w:p w:rsidR="005935EB" w:rsidRDefault="004571D0">
      <w:pPr>
        <w:numPr>
          <w:ilvl w:val="0"/>
          <w:numId w:val="4"/>
        </w:numPr>
        <w:pBdr>
          <w:top w:val="nil"/>
          <w:left w:val="nil"/>
          <w:bottom w:val="nil"/>
          <w:right w:val="nil"/>
          <w:between w:val="nil"/>
        </w:pBdr>
        <w:spacing w:after="120" w:line="240" w:lineRule="auto"/>
        <w:ind w:right="1134"/>
        <w:jc w:val="both"/>
        <w:rPr>
          <w:color w:val="000000"/>
          <w:highlight w:val="white"/>
        </w:rPr>
      </w:pPr>
      <w:r>
        <w:rPr>
          <w:color w:val="000000"/>
          <w:highlight w:val="white"/>
        </w:rPr>
        <w:t>Якщо цільовий показник у цій області не встановлено, пояснити чому</w:t>
      </w:r>
    </w:p>
    <w:p w:rsidR="005935EB" w:rsidRDefault="004571D0">
      <w:pPr>
        <w:pStyle w:val="1"/>
        <w:rPr>
          <w:highlight w:val="white"/>
        </w:rPr>
      </w:pPr>
      <w:bookmarkStart w:id="12" w:name="_Toc198197777"/>
      <w:r>
        <w:rPr>
          <w:highlight w:val="white"/>
        </w:rPr>
        <w:t>VII. Застосування визнаної належної практики в області управління водопостачанням (стаття 6, пункт 2 f))</w:t>
      </w:r>
      <w:bookmarkEnd w:id="12"/>
    </w:p>
    <w:p w:rsidR="005935EB" w:rsidRDefault="004571D0">
      <w:pPr>
        <w:keepNext/>
        <w:keepLines/>
        <w:pBdr>
          <w:top w:val="nil"/>
          <w:left w:val="nil"/>
          <w:bottom w:val="nil"/>
          <w:right w:val="nil"/>
          <w:between w:val="nil"/>
        </w:pBdr>
        <w:tabs>
          <w:tab w:val="right" w:pos="851"/>
        </w:tabs>
        <w:spacing w:before="240" w:after="120" w:line="240" w:lineRule="auto"/>
        <w:ind w:left="1134" w:right="1134" w:hanging="1134"/>
        <w:rPr>
          <w:highlight w:val="white"/>
        </w:rPr>
      </w:pPr>
      <w:r>
        <w:rPr>
          <w:i/>
          <w:color w:val="000000"/>
          <w:highlight w:val="white"/>
        </w:rPr>
        <w:tab/>
      </w:r>
      <w:r>
        <w:rPr>
          <w:i/>
          <w:color w:val="000000"/>
          <w:highlight w:val="white"/>
        </w:rPr>
        <w:tab/>
      </w:r>
      <w:r>
        <w:rPr>
          <w:i/>
          <w:highlight w:val="white"/>
        </w:rPr>
        <w:t>Для кожного переліку цільових показників у цій області</w:t>
      </w:r>
    </w:p>
    <w:p w:rsidR="005935EB" w:rsidRDefault="004571D0">
      <w:pPr>
        <w:numPr>
          <w:ilvl w:val="0"/>
          <w:numId w:val="14"/>
        </w:numPr>
        <w:pBdr>
          <w:top w:val="nil"/>
          <w:left w:val="nil"/>
          <w:bottom w:val="nil"/>
          <w:right w:val="nil"/>
          <w:between w:val="nil"/>
        </w:pBdr>
        <w:spacing w:after="120" w:line="240" w:lineRule="auto"/>
        <w:ind w:right="1134"/>
        <w:jc w:val="both"/>
        <w:rPr>
          <w:color w:val="000000"/>
          <w:highlight w:val="white"/>
        </w:rPr>
      </w:pPr>
      <w:r>
        <w:rPr>
          <w:color w:val="000000"/>
          <w:highlight w:val="white"/>
        </w:rPr>
        <w:t>Прохання охарактеризувати поточний цільовий показник та його контрольний термін, а також надати інформацію щодо історії прийняття показника та законодавче обґрунтування, діючі національне та міжнародне законодавство</w:t>
      </w:r>
    </w:p>
    <w:p w:rsidR="005935EB" w:rsidRDefault="004571D0">
      <w:pPr>
        <w:spacing w:line="240" w:lineRule="auto"/>
        <w:jc w:val="both"/>
        <w:rPr>
          <w:i/>
          <w:sz w:val="22"/>
          <w:szCs w:val="22"/>
        </w:rPr>
      </w:pPr>
      <w:r>
        <w:rPr>
          <w:sz w:val="22"/>
          <w:szCs w:val="22"/>
          <w:highlight w:val="white"/>
        </w:rPr>
        <w:t xml:space="preserve">У 2022 р. затверджено 2 НЦП та визначено  </w:t>
      </w:r>
      <w:r w:rsidR="001B1AAA">
        <w:rPr>
          <w:sz w:val="22"/>
          <w:szCs w:val="22"/>
          <w:highlight w:val="white"/>
        </w:rPr>
        <w:t>індикатори</w:t>
      </w:r>
      <w:r>
        <w:rPr>
          <w:sz w:val="22"/>
          <w:szCs w:val="22"/>
          <w:highlight w:val="white"/>
        </w:rPr>
        <w:t xml:space="preserve"> їх досягнення: </w:t>
      </w:r>
      <w:r>
        <w:rPr>
          <w:b/>
          <w:sz w:val="22"/>
          <w:szCs w:val="22"/>
          <w:highlight w:val="white"/>
        </w:rPr>
        <w:t>НЦП 21. Забезпечення захисту водозаборів питного водопостачання шляхом улаштування та експлуатації зон санітарної охорони</w:t>
      </w:r>
      <w:r>
        <w:rPr>
          <w:sz w:val="22"/>
          <w:szCs w:val="22"/>
          <w:highlight w:val="white"/>
        </w:rPr>
        <w:t xml:space="preserve">, </w:t>
      </w:r>
      <w:r w:rsidR="001B1AAA">
        <w:rPr>
          <w:sz w:val="22"/>
          <w:szCs w:val="22"/>
          <w:highlight w:val="white"/>
        </w:rPr>
        <w:t>індикатори</w:t>
      </w:r>
      <w:r>
        <w:rPr>
          <w:sz w:val="22"/>
          <w:szCs w:val="22"/>
          <w:highlight w:val="white"/>
        </w:rPr>
        <w:t xml:space="preserve"> досягнення: </w:t>
      </w:r>
      <w:r>
        <w:rPr>
          <w:i/>
          <w:sz w:val="22"/>
          <w:szCs w:val="22"/>
          <w:highlight w:val="white"/>
        </w:rPr>
        <w:t xml:space="preserve">частка зон санітарної охорони, які відповідають нормам, встановленим відповідно до постанови Кабінету Міністрів України від 18 грудня 1998 р. № 2024 “Про правовий режим зон санітарної охорони водних об’єктів” (Офіційний вісник України, 1998 р., № 51, ст. 1890), у 2030 році - 100 відсотків. </w:t>
      </w:r>
      <w:r>
        <w:rPr>
          <w:b/>
          <w:sz w:val="22"/>
          <w:szCs w:val="22"/>
          <w:highlight w:val="white"/>
        </w:rPr>
        <w:t>НЦП 22. Впровадження стандартів ДСТУ ISO 14001:2015 “Системи екологічного управління. Вимоги та настанови щодо застосування” для забезпечення ефективного документообігу і управління підприємствами питного водопостачання, які мають в управлінні джерела водопостачання і системи водовідведення</w:t>
      </w:r>
      <w:r>
        <w:rPr>
          <w:sz w:val="22"/>
          <w:szCs w:val="22"/>
          <w:highlight w:val="white"/>
        </w:rPr>
        <w:t xml:space="preserve">, </w:t>
      </w:r>
      <w:r w:rsidR="001B1AAA">
        <w:rPr>
          <w:sz w:val="22"/>
          <w:szCs w:val="22"/>
          <w:highlight w:val="white"/>
        </w:rPr>
        <w:t>індикатори</w:t>
      </w:r>
      <w:r>
        <w:rPr>
          <w:sz w:val="22"/>
          <w:szCs w:val="22"/>
          <w:highlight w:val="white"/>
        </w:rPr>
        <w:t xml:space="preserve"> досягнення:</w:t>
      </w:r>
      <w:r>
        <w:rPr>
          <w:i/>
          <w:sz w:val="22"/>
          <w:szCs w:val="22"/>
          <w:highlight w:val="white"/>
        </w:rPr>
        <w:t xml:space="preserve"> кількість (частка) великих (обслуговують більше 150 тис. осіб) та середніх (обслуговують від 15 тис. до 150 тис. осіб) суб’єктів господарювання, які пройшли сертифікацію за стандартами ДСТУ ISO 14001:2015 “Системи екологічного управління. Вимоги та настанови щодо застосування” на рік, одиниць (відсотків).</w:t>
      </w:r>
    </w:p>
    <w:p w:rsidR="005935EB" w:rsidRDefault="005935EB">
      <w:pPr>
        <w:spacing w:line="240" w:lineRule="auto"/>
        <w:jc w:val="both"/>
        <w:rPr>
          <w:color w:val="000000"/>
        </w:rPr>
      </w:pPr>
    </w:p>
    <w:p w:rsidR="005935EB" w:rsidRDefault="004571D0">
      <w:pPr>
        <w:numPr>
          <w:ilvl w:val="0"/>
          <w:numId w:val="14"/>
        </w:numPr>
        <w:pBdr>
          <w:top w:val="nil"/>
          <w:left w:val="nil"/>
          <w:bottom w:val="nil"/>
          <w:right w:val="nil"/>
          <w:between w:val="nil"/>
        </w:pBdr>
        <w:spacing w:line="240" w:lineRule="auto"/>
        <w:ind w:right="1134"/>
        <w:jc w:val="both"/>
        <w:rPr>
          <w:color w:val="000000"/>
          <w:highlight w:val="white"/>
        </w:rPr>
      </w:pPr>
      <w:r>
        <w:rPr>
          <w:color w:val="000000"/>
          <w:highlight w:val="white"/>
        </w:rPr>
        <w:t>Прохання описати вжиті заходи (наприклад, заходи правового/нормативного, фінансового/економічного, інформаційного/освітнього та управлінського характеру) з досягненню цього цільового показника (див. також ст.6 параграф 5 Протоколу)</w:t>
      </w:r>
    </w:p>
    <w:p w:rsidR="005935EB" w:rsidRDefault="004571D0">
      <w:pPr>
        <w:spacing w:line="240" w:lineRule="auto"/>
        <w:jc w:val="both"/>
        <w:rPr>
          <w:sz w:val="22"/>
          <w:szCs w:val="22"/>
          <w:highlight w:val="white"/>
        </w:rPr>
      </w:pPr>
      <w:r>
        <w:rPr>
          <w:sz w:val="22"/>
          <w:szCs w:val="22"/>
          <w:highlight w:val="white"/>
        </w:rPr>
        <w:t>Улаштування та функціонування зон санітарної охорони (ЗСО) систем водопостачання регламентуються рядом нормативних документів, де чітко встановлюють вимоги суворого режиму їх організації та подальшої експлуатації. Зокрема ці вимоги до ЗСО викладені у:</w:t>
      </w:r>
    </w:p>
    <w:p w:rsidR="005935EB" w:rsidRDefault="004571D0" w:rsidP="00BB6B72">
      <w:pPr>
        <w:spacing w:line="240" w:lineRule="auto"/>
        <w:ind w:firstLine="567"/>
        <w:jc w:val="both"/>
        <w:rPr>
          <w:sz w:val="22"/>
          <w:szCs w:val="22"/>
          <w:highlight w:val="white"/>
        </w:rPr>
      </w:pPr>
      <w:r>
        <w:rPr>
          <w:sz w:val="22"/>
          <w:szCs w:val="22"/>
          <w:highlight w:val="white"/>
        </w:rPr>
        <w:t>•</w:t>
      </w:r>
      <w:r>
        <w:rPr>
          <w:sz w:val="14"/>
          <w:szCs w:val="14"/>
          <w:highlight w:val="white"/>
        </w:rPr>
        <w:t xml:space="preserve">    </w:t>
      </w:r>
      <w:r>
        <w:rPr>
          <w:sz w:val="22"/>
          <w:szCs w:val="22"/>
          <w:highlight w:val="white"/>
        </w:rPr>
        <w:t>Санітарних нормах і правилах планування та забудови населених пунктів, затверджених постановою Державного санітарного лікаря України від 19 червня 1996 р. № 173 (зі змінами);</w:t>
      </w:r>
    </w:p>
    <w:p w:rsidR="005935EB" w:rsidRDefault="004571D0" w:rsidP="00BB6B72">
      <w:pPr>
        <w:spacing w:line="240" w:lineRule="auto"/>
        <w:ind w:firstLine="567"/>
        <w:jc w:val="both"/>
        <w:rPr>
          <w:sz w:val="22"/>
          <w:szCs w:val="22"/>
          <w:highlight w:val="white"/>
        </w:rPr>
      </w:pPr>
      <w:r>
        <w:rPr>
          <w:sz w:val="22"/>
          <w:szCs w:val="22"/>
          <w:highlight w:val="white"/>
        </w:rPr>
        <w:t>•</w:t>
      </w:r>
      <w:r>
        <w:rPr>
          <w:sz w:val="14"/>
          <w:szCs w:val="14"/>
          <w:highlight w:val="white"/>
        </w:rPr>
        <w:t xml:space="preserve">   </w:t>
      </w:r>
      <w:r>
        <w:rPr>
          <w:sz w:val="22"/>
          <w:szCs w:val="22"/>
          <w:highlight w:val="white"/>
        </w:rPr>
        <w:t>Постанові Кабінету Міністрів України від 18 грудня 1998 р. № 2024 «Про правовий режим зон санітарної охорони водних об’єктів;</w:t>
      </w:r>
    </w:p>
    <w:p w:rsidR="005935EB" w:rsidRDefault="004571D0" w:rsidP="00BB6B72">
      <w:pPr>
        <w:spacing w:line="240" w:lineRule="auto"/>
        <w:ind w:firstLine="567"/>
        <w:jc w:val="both"/>
        <w:rPr>
          <w:sz w:val="22"/>
          <w:szCs w:val="22"/>
          <w:highlight w:val="white"/>
        </w:rPr>
      </w:pPr>
      <w:r>
        <w:rPr>
          <w:sz w:val="22"/>
          <w:szCs w:val="22"/>
          <w:highlight w:val="white"/>
        </w:rPr>
        <w:t>•</w:t>
      </w:r>
      <w:r>
        <w:rPr>
          <w:sz w:val="14"/>
          <w:szCs w:val="14"/>
          <w:highlight w:val="white"/>
        </w:rPr>
        <w:t xml:space="preserve">  </w:t>
      </w:r>
      <w:r>
        <w:rPr>
          <w:sz w:val="22"/>
          <w:szCs w:val="22"/>
          <w:highlight w:val="white"/>
        </w:rPr>
        <w:t>ДБН 360-92 «Містобудування. Планування і забудова міських і сільських поселень» (зі змінами);</w:t>
      </w:r>
    </w:p>
    <w:p w:rsidR="005935EB" w:rsidRDefault="004571D0" w:rsidP="00BB6B72">
      <w:pPr>
        <w:spacing w:line="240" w:lineRule="auto"/>
        <w:ind w:firstLine="567"/>
        <w:jc w:val="both"/>
        <w:rPr>
          <w:sz w:val="22"/>
          <w:szCs w:val="22"/>
          <w:highlight w:val="white"/>
        </w:rPr>
      </w:pPr>
      <w:r>
        <w:rPr>
          <w:sz w:val="22"/>
          <w:szCs w:val="22"/>
          <w:highlight w:val="white"/>
        </w:rPr>
        <w:t>•</w:t>
      </w:r>
      <w:r>
        <w:rPr>
          <w:sz w:val="14"/>
          <w:szCs w:val="14"/>
          <w:highlight w:val="white"/>
        </w:rPr>
        <w:t xml:space="preserve">   </w:t>
      </w:r>
      <w:r>
        <w:rPr>
          <w:sz w:val="22"/>
          <w:szCs w:val="22"/>
          <w:highlight w:val="white"/>
        </w:rPr>
        <w:t>ДБН В.2.5-74:2013 «Водопостачання. Зовнішні мережі та споруди. Основні положення проектування» (розділ 15. Зони санітарної охорони);</w:t>
      </w:r>
    </w:p>
    <w:p w:rsidR="005935EB" w:rsidRDefault="004571D0" w:rsidP="00BB6B72">
      <w:pPr>
        <w:spacing w:line="240" w:lineRule="auto"/>
        <w:ind w:firstLine="567"/>
        <w:jc w:val="both"/>
        <w:rPr>
          <w:sz w:val="22"/>
          <w:szCs w:val="22"/>
          <w:highlight w:val="white"/>
        </w:rPr>
      </w:pPr>
      <w:r>
        <w:rPr>
          <w:sz w:val="22"/>
          <w:szCs w:val="22"/>
          <w:highlight w:val="white"/>
        </w:rPr>
        <w:lastRenderedPageBreak/>
        <w:t>•</w:t>
      </w:r>
      <w:r>
        <w:rPr>
          <w:sz w:val="14"/>
          <w:szCs w:val="14"/>
          <w:highlight w:val="white"/>
        </w:rPr>
        <w:t xml:space="preserve">   </w:t>
      </w:r>
      <w:r>
        <w:rPr>
          <w:sz w:val="22"/>
          <w:szCs w:val="22"/>
          <w:highlight w:val="white"/>
        </w:rPr>
        <w:t>Положенні про порядок проектування та експлуатації зон санітарної охорони джерел водопостачання та водопроводів господарсько-питного призначення, затвердженому постановою головного санітарного лікаря СРСР від 18 грудня 1982 р. № 2640-82);</w:t>
      </w:r>
    </w:p>
    <w:p w:rsidR="005935EB" w:rsidRDefault="004571D0" w:rsidP="00BB6B72">
      <w:pPr>
        <w:spacing w:line="240" w:lineRule="auto"/>
        <w:ind w:firstLine="567"/>
        <w:jc w:val="both"/>
        <w:rPr>
          <w:sz w:val="22"/>
          <w:szCs w:val="22"/>
          <w:highlight w:val="white"/>
        </w:rPr>
      </w:pPr>
      <w:r>
        <w:rPr>
          <w:sz w:val="22"/>
          <w:szCs w:val="22"/>
          <w:highlight w:val="white"/>
        </w:rPr>
        <w:t>•</w:t>
      </w:r>
      <w:r>
        <w:rPr>
          <w:sz w:val="14"/>
          <w:szCs w:val="14"/>
          <w:highlight w:val="white"/>
        </w:rPr>
        <w:t xml:space="preserve">    </w:t>
      </w:r>
      <w:r>
        <w:rPr>
          <w:sz w:val="22"/>
          <w:szCs w:val="22"/>
          <w:highlight w:val="white"/>
        </w:rPr>
        <w:t>Водному кодексі України.</w:t>
      </w:r>
    </w:p>
    <w:p w:rsidR="005935EB" w:rsidRDefault="004571D0">
      <w:pPr>
        <w:spacing w:line="240" w:lineRule="auto"/>
        <w:jc w:val="both"/>
        <w:rPr>
          <w:sz w:val="22"/>
          <w:szCs w:val="22"/>
          <w:highlight w:val="white"/>
        </w:rPr>
      </w:pPr>
      <w:r>
        <w:rPr>
          <w:sz w:val="22"/>
          <w:szCs w:val="22"/>
          <w:highlight w:val="white"/>
        </w:rPr>
        <w:t>В Україні на законодавчому рівні затверджено</w:t>
      </w:r>
      <w:hyperlink r:id="rId82" w:anchor="Text">
        <w:r>
          <w:rPr>
            <w:sz w:val="22"/>
            <w:szCs w:val="22"/>
            <w:highlight w:val="white"/>
          </w:rPr>
          <w:t xml:space="preserve"> </w:t>
        </w:r>
      </w:hyperlink>
      <w:hyperlink r:id="rId83" w:anchor="Text">
        <w:r>
          <w:rPr>
            <w:color w:val="1155CC"/>
            <w:sz w:val="22"/>
            <w:szCs w:val="22"/>
            <w:highlight w:val="white"/>
            <w:u w:val="single"/>
          </w:rPr>
          <w:t>розробку схем оптимізації систем централізованого водопостачання та водовідведення</w:t>
        </w:r>
      </w:hyperlink>
      <w:r>
        <w:rPr>
          <w:sz w:val="22"/>
          <w:szCs w:val="22"/>
          <w:highlight w:val="white"/>
        </w:rPr>
        <w:t xml:space="preserve"> з метою раціонального використання питної води у виробництві та наданні послуг, а також забезпечення безперебійної та ефективної роботи цих систем; водночас варто зауважити, що в частині якості води такі схеми не узгоджені з методологією планування безпеки води згідно з рекомендаціями ВООЗ, хоча ще у 2010 році Нарада Сторін Протоколу визнала Плани забезпечення безпеки води (ПЗБВ) основним інструментом його реалізації.</w:t>
      </w:r>
    </w:p>
    <w:p w:rsidR="005935EB" w:rsidRDefault="004571D0">
      <w:pPr>
        <w:spacing w:line="240" w:lineRule="auto"/>
        <w:jc w:val="both"/>
        <w:rPr>
          <w:sz w:val="22"/>
          <w:szCs w:val="22"/>
          <w:highlight w:val="white"/>
        </w:rPr>
      </w:pPr>
      <w:r>
        <w:rPr>
          <w:sz w:val="22"/>
          <w:szCs w:val="22"/>
          <w:highlight w:val="white"/>
        </w:rPr>
        <w:t>Впровадження заходів, передбачених у схемах оптимізації, на практиці часто стримується через брак або відсутність фінансування, а також з 2022 р. через військову агресію російської федерації та руйнування систем життєзабезпечення.</w:t>
      </w:r>
    </w:p>
    <w:p w:rsidR="005935EB" w:rsidRDefault="004571D0">
      <w:pPr>
        <w:spacing w:line="240" w:lineRule="auto"/>
        <w:jc w:val="both"/>
        <w:rPr>
          <w:sz w:val="22"/>
          <w:szCs w:val="22"/>
          <w:highlight w:val="white"/>
        </w:rPr>
      </w:pPr>
      <w:hyperlink r:id="rId84">
        <w:r>
          <w:rPr>
            <w:color w:val="1155CC"/>
            <w:sz w:val="22"/>
            <w:szCs w:val="22"/>
            <w:highlight w:val="white"/>
            <w:u w:val="single"/>
          </w:rPr>
          <w:t>Проєкт наказу Міністерства розвитку громад та територій України «Про затвердження Порядку розроблення схем оптимізації систем централізованого водопостачання та Порядку розроблення схем оптимізації систем централізованого водовідведення»</w:t>
        </w:r>
      </w:hyperlink>
      <w:r>
        <w:rPr>
          <w:sz w:val="22"/>
          <w:szCs w:val="22"/>
          <w:highlight w:val="white"/>
        </w:rPr>
        <w:t xml:space="preserve"> з метою проведення консультацій з громадськістю з питань формування та реалізації державної політики було розміщено на офіційному сайт Мінрозвитку 31 березня 2025 р. У проєкти наказу визначено вимоги до здійснення аналізу, оцінки та управління ризиками в централізованому водопостачанні та водовідведенні, хоча, водночас зазначено, що створення плану безпечного централізованого водопостачання та централізованого водовідведення є додатковою частиною, необхідність розробки якої визначається у Технічному завданні на розробку схеми оптимізації, для отримання фінансування міжнародних партнерів, і не вказано, за якою методологією будуть розроблятись такі плани. Таким чином, хоча проєкт наказу спрямований на оптимізацію систем водопостачання та водовідведення, він не повною мірою відповідає вимогам ВООЗ щодо забезпечення безпеки води та санітарії.</w:t>
      </w:r>
    </w:p>
    <w:p w:rsidR="005935EB" w:rsidRDefault="004571D0">
      <w:pPr>
        <w:spacing w:line="240" w:lineRule="auto"/>
        <w:jc w:val="both"/>
        <w:rPr>
          <w:sz w:val="22"/>
          <w:szCs w:val="22"/>
          <w:highlight w:val="white"/>
        </w:rPr>
      </w:pPr>
      <w:r>
        <w:rPr>
          <w:sz w:val="22"/>
          <w:szCs w:val="22"/>
          <w:highlight w:val="white"/>
        </w:rPr>
        <w:t>В Україні є чинним стандарт ДСТУ ISO 24511:2013. Водопостачання та водовідведення. Настанови щодо керування системами водовідведення та оцінювання їх послуг, який призначений для служб водовідведення як державної, так і приватної форм власності. Цей стандарт застосовний до систем водовідведення в цілому та на всіх стадіях їх вдосконалення (наприклад, вигрібні ями, локальні системи, мережі водовідведення, очисні споруди).</w:t>
      </w:r>
    </w:p>
    <w:p w:rsidR="005935EB" w:rsidRDefault="004571D0">
      <w:pPr>
        <w:spacing w:line="240" w:lineRule="auto"/>
        <w:jc w:val="both"/>
        <w:rPr>
          <w:sz w:val="22"/>
          <w:szCs w:val="22"/>
          <w:highlight w:val="white"/>
        </w:rPr>
      </w:pPr>
      <w:r>
        <w:rPr>
          <w:sz w:val="22"/>
          <w:szCs w:val="22"/>
          <w:highlight w:val="white"/>
        </w:rPr>
        <w:t>ПЗБВ та сертифікація згідно з ISO 22000 в Україні не впроваджуються.</w:t>
      </w:r>
    </w:p>
    <w:p w:rsidR="005935EB" w:rsidRDefault="004571D0">
      <w:pPr>
        <w:spacing w:line="240" w:lineRule="auto"/>
        <w:jc w:val="both"/>
        <w:rPr>
          <w:sz w:val="22"/>
          <w:szCs w:val="22"/>
          <w:highlight w:val="white"/>
        </w:rPr>
      </w:pPr>
      <w:r>
        <w:rPr>
          <w:sz w:val="22"/>
          <w:szCs w:val="22"/>
          <w:highlight w:val="white"/>
        </w:rPr>
        <w:t>Слід зазначити, що Наказом Мінінфраструктури від 12 квітня 2024 р. № 309 затверджено</w:t>
      </w:r>
      <w:hyperlink r:id="rId85" w:anchor="Text">
        <w:r>
          <w:rPr>
            <w:sz w:val="22"/>
            <w:szCs w:val="22"/>
            <w:highlight w:val="white"/>
          </w:rPr>
          <w:t xml:space="preserve"> </w:t>
        </w:r>
      </w:hyperlink>
      <w:hyperlink r:id="rId86" w:anchor="Text">
        <w:r>
          <w:rPr>
            <w:color w:val="1155CC"/>
            <w:sz w:val="22"/>
            <w:szCs w:val="22"/>
            <w:highlight w:val="white"/>
            <w:u w:val="single"/>
          </w:rPr>
          <w:t>Порядок розроблення підприємствами централізованого водопостачання та централізованого водовідведення технологічних регламентів</w:t>
        </w:r>
      </w:hyperlink>
      <w:r>
        <w:rPr>
          <w:sz w:val="22"/>
          <w:szCs w:val="22"/>
          <w:highlight w:val="white"/>
        </w:rPr>
        <w:t>. Технологічний регламент є обов’язковим документом для ведення суб’єктами господарювання господарської діяльності з централізованого водопостачання та/або централізованого водовідведення, у якому визначено вимоги до технологічного процесу експлуатації систем та об’єктів під час здійснення виробничої діяльності, режими експлуатації споруд і обладнання, зокрема можливі несправності та заходи з їх ліквідації, порядок ліквідації аварійних ситуацій.</w:t>
      </w:r>
    </w:p>
    <w:p w:rsidR="005935EB" w:rsidRDefault="005935EB">
      <w:pPr>
        <w:spacing w:line="240" w:lineRule="auto"/>
        <w:jc w:val="both"/>
        <w:rPr>
          <w:highlight w:val="white"/>
        </w:rPr>
      </w:pPr>
    </w:p>
    <w:p w:rsidR="005935EB" w:rsidRDefault="004571D0">
      <w:pPr>
        <w:numPr>
          <w:ilvl w:val="0"/>
          <w:numId w:val="14"/>
        </w:numPr>
        <w:pBdr>
          <w:top w:val="nil"/>
          <w:left w:val="nil"/>
          <w:bottom w:val="nil"/>
          <w:right w:val="nil"/>
          <w:between w:val="nil"/>
        </w:pBdr>
        <w:spacing w:line="240" w:lineRule="auto"/>
        <w:ind w:right="1134"/>
        <w:jc w:val="both"/>
        <w:rPr>
          <w:color w:val="000000"/>
          <w:highlight w:val="white"/>
        </w:rPr>
      </w:pPr>
      <w:r>
        <w:rPr>
          <w:color w:val="000000"/>
          <w:highlight w:val="white"/>
        </w:rPr>
        <w:t>Прохання дати оцінку прогресу, досягнутого щодо вихідного рівня на шляху до виконання цільового показника, а також вказати проблем, що виникли</w:t>
      </w:r>
    </w:p>
    <w:p w:rsidR="005935EB" w:rsidRDefault="004571D0">
      <w:pPr>
        <w:spacing w:line="240" w:lineRule="auto"/>
        <w:jc w:val="both"/>
        <w:rPr>
          <w:sz w:val="22"/>
          <w:szCs w:val="22"/>
          <w:highlight w:val="white"/>
        </w:rPr>
      </w:pPr>
      <w:r>
        <w:rPr>
          <w:sz w:val="22"/>
          <w:szCs w:val="22"/>
          <w:highlight w:val="white"/>
        </w:rPr>
        <w:t>Сертифікація за стандартами ДСТУ ISO є не обов’язковою, це система добровільної сертифікації. Лише декілька великих підприємств, починаючи з 2018 р. запровадили стандарти ISO у своїй діяльності: ПрАТ «АКЦІОНЕРНА КОМПАНІЯ «КИЇВВОДОКАНАЛ» - перший водоканал в Україні, який повністю застосовує</w:t>
      </w:r>
      <w:hyperlink r:id="rId87">
        <w:r>
          <w:rPr>
            <w:sz w:val="22"/>
            <w:szCs w:val="22"/>
            <w:highlight w:val="white"/>
          </w:rPr>
          <w:t xml:space="preserve"> </w:t>
        </w:r>
      </w:hyperlink>
      <w:hyperlink r:id="rId88">
        <w:r>
          <w:rPr>
            <w:color w:val="1155CC"/>
            <w:sz w:val="22"/>
            <w:szCs w:val="22"/>
            <w:highlight w:val="white"/>
            <w:u w:val="single"/>
          </w:rPr>
          <w:t>систему менеджменту якості</w:t>
        </w:r>
      </w:hyperlink>
      <w:r>
        <w:rPr>
          <w:sz w:val="22"/>
          <w:szCs w:val="22"/>
          <w:highlight w:val="white"/>
        </w:rPr>
        <w:t xml:space="preserve"> за ДСТУ EN ISO 9001:2018 (EN ISO 9001:2015, IDT, ISO 9001:2015, IDT) «Системи управління якістю. Вимоги» (2018 р.), акредитовано Лабораторію по контролю умов праці служби охорони праці технічного департаменту ПРАТ «АК «КИЇВВОДОКАНАЛ», на відповідність до вимог ДСТУ EN ISO/IEC 17025:2019 (EN ISO/IEC 17025:2017, IDT: ISO/IEC 17025:2017 IDT) – 2023 р.; МКП «Миколаївводоканал» - сертифікат ДСТУ ISO 9001:2015, 2020 р.; ТОВ «БІЛОЦЕРКІВВОДА» - ISO 9001 та ISO 14001 (2018 р.). Впровадження добровільної сертифікації за ISO з 2022 р. також стримується через відсутність фінансування та брак персоналу у зв’язку з агресією російської федерації.</w:t>
      </w:r>
    </w:p>
    <w:p w:rsidR="005935EB" w:rsidRDefault="005935EB">
      <w:pPr>
        <w:spacing w:line="240" w:lineRule="auto"/>
        <w:jc w:val="both"/>
        <w:rPr>
          <w:highlight w:val="white"/>
        </w:rPr>
      </w:pPr>
    </w:p>
    <w:p w:rsidR="005935EB" w:rsidRDefault="004571D0">
      <w:pPr>
        <w:numPr>
          <w:ilvl w:val="0"/>
          <w:numId w:val="14"/>
        </w:numPr>
        <w:pBdr>
          <w:top w:val="nil"/>
          <w:left w:val="nil"/>
          <w:bottom w:val="nil"/>
          <w:right w:val="nil"/>
          <w:between w:val="nil"/>
        </w:pBdr>
        <w:spacing w:line="240" w:lineRule="auto"/>
        <w:ind w:right="1134"/>
        <w:jc w:val="both"/>
        <w:rPr>
          <w:color w:val="000000"/>
          <w:highlight w:val="white"/>
        </w:rPr>
      </w:pPr>
      <w:r>
        <w:rPr>
          <w:color w:val="000000"/>
          <w:highlight w:val="white"/>
        </w:rPr>
        <w:lastRenderedPageBreak/>
        <w:t>Прохання описати, яким чином встановлений у цій області цільовий показник сприяє виконанню глобальних і регіональних зобов'язань, зокрема Порядку денного в сфері сталого розвитку на період до 2030 року.</w:t>
      </w:r>
    </w:p>
    <w:p w:rsidR="005935EB" w:rsidRDefault="004571D0">
      <w:pPr>
        <w:spacing w:line="240" w:lineRule="auto"/>
        <w:jc w:val="both"/>
        <w:rPr>
          <w:highlight w:val="white"/>
        </w:rPr>
      </w:pPr>
      <w:r>
        <w:rPr>
          <w:sz w:val="22"/>
          <w:szCs w:val="22"/>
          <w:highlight w:val="white"/>
        </w:rPr>
        <w:t>Досягнення НЦП 21 і 22 напряму пов’язане із забезпеченням безпеки питної води та виконанням ЦСР 6.1. щодо забезпечення права на безпечну питну воду та ЦСР 11 щодо сталого розвитку міст і громад.</w:t>
      </w:r>
    </w:p>
    <w:p w:rsidR="005935EB" w:rsidRDefault="005935EB">
      <w:pPr>
        <w:pBdr>
          <w:top w:val="nil"/>
          <w:left w:val="nil"/>
          <w:bottom w:val="nil"/>
          <w:right w:val="nil"/>
          <w:between w:val="nil"/>
        </w:pBdr>
        <w:spacing w:line="240" w:lineRule="auto"/>
        <w:ind w:right="1134"/>
        <w:jc w:val="both"/>
        <w:rPr>
          <w:color w:val="000000"/>
          <w:highlight w:val="white"/>
        </w:rPr>
      </w:pPr>
    </w:p>
    <w:p w:rsidR="005935EB" w:rsidRDefault="004571D0">
      <w:pPr>
        <w:numPr>
          <w:ilvl w:val="0"/>
          <w:numId w:val="14"/>
        </w:numPr>
        <w:pBdr>
          <w:top w:val="nil"/>
          <w:left w:val="nil"/>
          <w:bottom w:val="nil"/>
          <w:right w:val="nil"/>
          <w:between w:val="nil"/>
        </w:pBdr>
        <w:spacing w:line="240" w:lineRule="auto"/>
        <w:ind w:right="1134"/>
        <w:jc w:val="both"/>
        <w:rPr>
          <w:color w:val="000000"/>
          <w:highlight w:val="white"/>
        </w:rPr>
      </w:pPr>
      <w:r>
        <w:rPr>
          <w:color w:val="000000"/>
          <w:highlight w:val="white"/>
        </w:rPr>
        <w:t>Якщо цільовий показник у цій області не встановлено, пояснити чому</w:t>
      </w:r>
    </w:p>
    <w:p w:rsidR="005935EB" w:rsidRDefault="005935EB">
      <w:pPr>
        <w:pBdr>
          <w:top w:val="nil"/>
          <w:left w:val="nil"/>
          <w:bottom w:val="nil"/>
          <w:right w:val="nil"/>
          <w:between w:val="nil"/>
        </w:pBdr>
        <w:spacing w:line="240" w:lineRule="auto"/>
        <w:ind w:left="1440" w:right="1134"/>
        <w:jc w:val="both"/>
        <w:rPr>
          <w:color w:val="000000"/>
          <w:highlight w:val="white"/>
        </w:rPr>
      </w:pPr>
    </w:p>
    <w:p w:rsidR="005935EB" w:rsidRDefault="004571D0">
      <w:pPr>
        <w:pStyle w:val="1"/>
        <w:rPr>
          <w:i/>
          <w:highlight w:val="white"/>
        </w:rPr>
      </w:pPr>
      <w:bookmarkStart w:id="13" w:name="_Toc198197778"/>
      <w:r>
        <w:rPr>
          <w:highlight w:val="white"/>
        </w:rPr>
        <w:t>VIII. Застосування визнаної належної практики в області управління санітарією (стаття 6, пункт 2 f))</w:t>
      </w:r>
      <w:bookmarkEnd w:id="13"/>
    </w:p>
    <w:p w:rsidR="005935EB" w:rsidRDefault="004571D0">
      <w:pPr>
        <w:spacing w:line="240" w:lineRule="auto"/>
        <w:ind w:left="567" w:firstLine="567"/>
        <w:rPr>
          <w:i/>
          <w:highlight w:val="white"/>
        </w:rPr>
      </w:pPr>
      <w:r>
        <w:rPr>
          <w:i/>
          <w:highlight w:val="white"/>
        </w:rPr>
        <w:t>Для кожного переліку цільових показників у цій області</w:t>
      </w:r>
    </w:p>
    <w:p w:rsidR="005935EB" w:rsidRDefault="005935EB">
      <w:pPr>
        <w:spacing w:line="240" w:lineRule="auto"/>
        <w:rPr>
          <w:highlight w:val="white"/>
        </w:rPr>
      </w:pPr>
    </w:p>
    <w:p w:rsidR="005935EB" w:rsidRDefault="004571D0">
      <w:pPr>
        <w:numPr>
          <w:ilvl w:val="0"/>
          <w:numId w:val="13"/>
        </w:numPr>
        <w:pBdr>
          <w:top w:val="nil"/>
          <w:left w:val="nil"/>
          <w:bottom w:val="nil"/>
          <w:right w:val="nil"/>
          <w:between w:val="nil"/>
        </w:pBdr>
        <w:spacing w:line="240" w:lineRule="auto"/>
        <w:ind w:right="1134"/>
        <w:jc w:val="both"/>
        <w:rPr>
          <w:color w:val="000000"/>
          <w:highlight w:val="white"/>
        </w:rPr>
      </w:pPr>
      <w:r>
        <w:rPr>
          <w:color w:val="000000"/>
          <w:highlight w:val="white"/>
        </w:rPr>
        <w:t>Прохання охарактеризувати поточний цільовий показник та його контрольний термін, а також надати інформацію щодо історії прийняття показника та законодавче обґрунтування, діючі національне та міжнародне законодавство</w:t>
      </w:r>
    </w:p>
    <w:p w:rsidR="005935EB" w:rsidRDefault="004571D0">
      <w:pPr>
        <w:spacing w:line="240" w:lineRule="auto"/>
        <w:jc w:val="both"/>
        <w:rPr>
          <w:sz w:val="22"/>
          <w:szCs w:val="22"/>
          <w:highlight w:val="white"/>
        </w:rPr>
      </w:pPr>
      <w:r>
        <w:rPr>
          <w:sz w:val="22"/>
          <w:szCs w:val="22"/>
          <w:highlight w:val="white"/>
        </w:rPr>
        <w:t xml:space="preserve">У 2022 р. затверджено 2 спільні НЦП для цільових областей до Статті 6. 2 f 1-а та 2-а частини та визначено  </w:t>
      </w:r>
      <w:r w:rsidR="001B1AAA">
        <w:rPr>
          <w:sz w:val="22"/>
          <w:szCs w:val="22"/>
          <w:highlight w:val="white"/>
        </w:rPr>
        <w:t>індикатори</w:t>
      </w:r>
      <w:r>
        <w:rPr>
          <w:sz w:val="22"/>
          <w:szCs w:val="22"/>
          <w:highlight w:val="white"/>
        </w:rPr>
        <w:t xml:space="preserve"> їх досягнення (Дивись попередню область).</w:t>
      </w:r>
    </w:p>
    <w:p w:rsidR="005935EB" w:rsidRDefault="005935EB">
      <w:pPr>
        <w:spacing w:line="240" w:lineRule="auto"/>
        <w:jc w:val="both"/>
        <w:rPr>
          <w:highlight w:val="yellow"/>
        </w:rPr>
      </w:pPr>
    </w:p>
    <w:p w:rsidR="005935EB" w:rsidRDefault="004571D0">
      <w:pPr>
        <w:pStyle w:val="1"/>
        <w:rPr>
          <w:highlight w:val="white"/>
        </w:rPr>
      </w:pPr>
      <w:bookmarkStart w:id="14" w:name="_Toc198197779"/>
      <w:r>
        <w:rPr>
          <w:highlight w:val="white"/>
        </w:rPr>
        <w:t>IX.</w:t>
      </w:r>
      <w:r>
        <w:rPr>
          <w:highlight w:val="white"/>
        </w:rPr>
        <w:tab/>
        <w:t>Частота скидів необроблених стічних вод (стаття 6, пункт 2 g) i))</w:t>
      </w:r>
      <w:bookmarkEnd w:id="14"/>
    </w:p>
    <w:p w:rsidR="005935EB" w:rsidRDefault="004571D0">
      <w:pPr>
        <w:keepNext/>
        <w:keepLines/>
        <w:pBdr>
          <w:top w:val="nil"/>
          <w:left w:val="nil"/>
          <w:bottom w:val="nil"/>
          <w:right w:val="nil"/>
          <w:between w:val="nil"/>
        </w:pBdr>
        <w:tabs>
          <w:tab w:val="right" w:pos="851"/>
        </w:tabs>
        <w:spacing w:line="240" w:lineRule="auto"/>
        <w:ind w:left="2268" w:right="1134" w:hanging="1134"/>
        <w:rPr>
          <w:i/>
          <w:highlight w:val="white"/>
        </w:rPr>
      </w:pPr>
      <w:r>
        <w:rPr>
          <w:i/>
          <w:color w:val="000000"/>
          <w:highlight w:val="white"/>
        </w:rPr>
        <w:tab/>
      </w:r>
      <w:r>
        <w:rPr>
          <w:i/>
          <w:highlight w:val="white"/>
        </w:rPr>
        <w:t>Для кожного переліку цільових показників у цій області</w:t>
      </w:r>
    </w:p>
    <w:p w:rsidR="005935EB" w:rsidRDefault="005935EB">
      <w:pPr>
        <w:spacing w:line="240" w:lineRule="auto"/>
        <w:rPr>
          <w:highlight w:val="white"/>
        </w:rPr>
      </w:pPr>
    </w:p>
    <w:p w:rsidR="005935EB" w:rsidRDefault="004571D0">
      <w:pPr>
        <w:numPr>
          <w:ilvl w:val="0"/>
          <w:numId w:val="18"/>
        </w:numPr>
        <w:pBdr>
          <w:top w:val="nil"/>
          <w:left w:val="nil"/>
          <w:bottom w:val="nil"/>
          <w:right w:val="nil"/>
          <w:between w:val="nil"/>
        </w:pBdr>
        <w:spacing w:line="240" w:lineRule="auto"/>
        <w:ind w:right="1134"/>
        <w:jc w:val="both"/>
        <w:rPr>
          <w:color w:val="000000"/>
          <w:highlight w:val="white"/>
        </w:rPr>
      </w:pPr>
      <w:r>
        <w:rPr>
          <w:color w:val="000000"/>
          <w:highlight w:val="white"/>
        </w:rPr>
        <w:t>Прохання охарактеризувати поточний цільовий показник та його контрольний термін, а також надати інформацію щодо історії прийняття показника та законодавче обґрунтування, діючі національне та міжнародне законодавство</w:t>
      </w:r>
    </w:p>
    <w:p w:rsidR="005935EB" w:rsidRDefault="004571D0">
      <w:pPr>
        <w:spacing w:line="240" w:lineRule="auto"/>
        <w:jc w:val="both"/>
        <w:rPr>
          <w:b/>
          <w:sz w:val="22"/>
          <w:szCs w:val="22"/>
          <w:highlight w:val="white"/>
        </w:rPr>
      </w:pPr>
      <w:r>
        <w:rPr>
          <w:b/>
          <w:sz w:val="22"/>
          <w:szCs w:val="22"/>
          <w:highlight w:val="white"/>
        </w:rPr>
        <w:t>НЦП 23. Зменшення обсягів скидання неочищених стічних вод</w:t>
      </w:r>
    </w:p>
    <w:p w:rsidR="005935EB" w:rsidRDefault="004571D0">
      <w:pPr>
        <w:spacing w:line="240" w:lineRule="auto"/>
        <w:jc w:val="both"/>
        <w:rPr>
          <w:i/>
          <w:sz w:val="22"/>
          <w:szCs w:val="22"/>
          <w:highlight w:val="white"/>
        </w:rPr>
      </w:pPr>
      <w:r>
        <w:rPr>
          <w:i/>
          <w:sz w:val="22"/>
          <w:szCs w:val="22"/>
          <w:highlight w:val="white"/>
        </w:rPr>
        <w:t>Індикатор 23.1: Обсяг (частка) скидів забруднених (без очистки та недостатньо очищених) стічних вод у водні об’єкти.</w:t>
      </w:r>
    </w:p>
    <w:p w:rsidR="005935EB" w:rsidRDefault="004571D0">
      <w:pPr>
        <w:spacing w:line="240" w:lineRule="auto"/>
        <w:jc w:val="both"/>
        <w:rPr>
          <w:sz w:val="22"/>
          <w:szCs w:val="22"/>
          <w:highlight w:val="white"/>
        </w:rPr>
      </w:pPr>
      <w:r>
        <w:rPr>
          <w:i/>
          <w:sz w:val="22"/>
          <w:szCs w:val="22"/>
          <w:highlight w:val="white"/>
        </w:rPr>
        <w:t>Контрольні терміни:</w:t>
      </w:r>
      <w:r>
        <w:rPr>
          <w:sz w:val="22"/>
          <w:szCs w:val="22"/>
          <w:highlight w:val="white"/>
        </w:rPr>
        <w:t xml:space="preserve"> проміжний термін – до 2015 р. передбачалося зменшити скид забруднених без очистки стічних вод на 3%, забруднених недостатньо очищених  - на 15%; </w:t>
      </w:r>
    </w:p>
    <w:p w:rsidR="005935EB" w:rsidRDefault="004571D0">
      <w:pPr>
        <w:spacing w:line="240" w:lineRule="auto"/>
        <w:jc w:val="both"/>
        <w:rPr>
          <w:sz w:val="22"/>
          <w:szCs w:val="22"/>
          <w:highlight w:val="white"/>
        </w:rPr>
      </w:pPr>
      <w:r>
        <w:rPr>
          <w:sz w:val="22"/>
          <w:szCs w:val="22"/>
          <w:highlight w:val="white"/>
        </w:rPr>
        <w:t>до 2020 р. передбачалося зменшити скид забруднених без очистки стічних вод на 1,5%, забруднених недостатньо очищених - на 10%.</w:t>
      </w:r>
    </w:p>
    <w:p w:rsidR="005935EB" w:rsidRDefault="004571D0">
      <w:pPr>
        <w:spacing w:line="240" w:lineRule="auto"/>
        <w:jc w:val="both"/>
        <w:rPr>
          <w:sz w:val="22"/>
          <w:szCs w:val="22"/>
          <w:highlight w:val="white"/>
        </w:rPr>
      </w:pPr>
      <w:r>
        <w:rPr>
          <w:sz w:val="22"/>
          <w:szCs w:val="22"/>
          <w:highlight w:val="white"/>
        </w:rPr>
        <w:t>НЦП було затверджено у 2011 році та переглянута і затверджено у 2022 без оновлення контрольних термінів.</w:t>
      </w:r>
    </w:p>
    <w:p w:rsidR="005935EB" w:rsidRDefault="004571D0">
      <w:pPr>
        <w:numPr>
          <w:ilvl w:val="0"/>
          <w:numId w:val="18"/>
        </w:numPr>
        <w:pBdr>
          <w:top w:val="nil"/>
          <w:left w:val="nil"/>
          <w:bottom w:val="nil"/>
          <w:right w:val="nil"/>
          <w:between w:val="nil"/>
        </w:pBdr>
        <w:spacing w:line="240" w:lineRule="auto"/>
        <w:ind w:right="1134"/>
        <w:jc w:val="both"/>
        <w:rPr>
          <w:color w:val="000000"/>
          <w:highlight w:val="white"/>
        </w:rPr>
      </w:pPr>
      <w:r>
        <w:rPr>
          <w:color w:val="000000"/>
          <w:highlight w:val="white"/>
        </w:rPr>
        <w:t>Прохання описати вжиті заходи (наприклад, заходи правового/нормативного, фінансового/економічного, інформаційного/освітнього та управлінського характеру) з досягненню цього цільового показника (див. також ст.6 параграф 5 Протоколу)</w:t>
      </w:r>
    </w:p>
    <w:p w:rsidR="005935EB" w:rsidRDefault="004571D0">
      <w:pPr>
        <w:spacing w:line="240" w:lineRule="auto"/>
        <w:jc w:val="both"/>
        <w:rPr>
          <w:sz w:val="22"/>
          <w:szCs w:val="22"/>
        </w:rPr>
      </w:pPr>
      <w:r>
        <w:rPr>
          <w:sz w:val="22"/>
          <w:szCs w:val="22"/>
        </w:rPr>
        <w:t xml:space="preserve">Питання захисту довкілля від забруднення стічними водами регулюються Водним кодексом України та Законами України: «Про охорону навколишнього природного середовища», </w:t>
      </w:r>
      <w:hyperlink r:id="rId89" w:anchor="Text">
        <w:r>
          <w:rPr>
            <w:color w:val="000000"/>
            <w:sz w:val="22"/>
            <w:szCs w:val="22"/>
          </w:rPr>
          <w:t>«Про водовідведення та очищення стічних вод»</w:t>
        </w:r>
      </w:hyperlink>
      <w:r>
        <w:rPr>
          <w:sz w:val="22"/>
          <w:szCs w:val="22"/>
        </w:rPr>
        <w:t xml:space="preserve"> затверджений Верховною Радою Україні від </w:t>
      </w:r>
      <w:r>
        <w:rPr>
          <w:color w:val="333333"/>
          <w:sz w:val="22"/>
          <w:szCs w:val="22"/>
          <w:highlight w:val="white"/>
        </w:rPr>
        <w:t>12 січня 2023 р. № 2887-IX</w:t>
      </w:r>
      <w:r>
        <w:rPr>
          <w:sz w:val="22"/>
          <w:szCs w:val="22"/>
        </w:rPr>
        <w:t>, «Про оцінку впливу на довкілля» (2017 р.). Цілі щодо скорочення забруднення водних ресурсів встановлено у Водній стратегії України на період до 2050 року та операційним планом її реалізації у 2022-2024 роках (</w:t>
      </w:r>
      <w:hyperlink r:id="rId90" w:anchor="Text">
        <w:r>
          <w:rPr>
            <w:color w:val="000000"/>
            <w:sz w:val="22"/>
            <w:szCs w:val="22"/>
          </w:rPr>
          <w:t>розпорядження КМУ від 09 грудня 2022 р. № 1134-р</w:t>
        </w:r>
      </w:hyperlink>
      <w:hyperlink r:id="rId91" w:anchor="Text">
        <w:r>
          <w:rPr>
            <w:sz w:val="22"/>
            <w:szCs w:val="22"/>
          </w:rPr>
          <w:t xml:space="preserve"> </w:t>
        </w:r>
      </w:hyperlink>
      <w:r>
        <w:rPr>
          <w:sz w:val="22"/>
          <w:szCs w:val="22"/>
        </w:rPr>
        <w:t>) та ЦСР6.3 (</w:t>
      </w:r>
      <w:hyperlink r:id="rId92" w:anchor="Text">
        <w:r>
          <w:rPr>
            <w:color w:val="000000"/>
            <w:sz w:val="22"/>
            <w:szCs w:val="22"/>
          </w:rPr>
          <w:t>Указ Президента від 30 вересня 2019 р. №722/2019</w:t>
        </w:r>
      </w:hyperlink>
      <w:r>
        <w:rPr>
          <w:sz w:val="22"/>
          <w:szCs w:val="22"/>
        </w:rPr>
        <w:t>).</w:t>
      </w:r>
    </w:p>
    <w:p w:rsidR="005935EB" w:rsidRDefault="004571D0">
      <w:pPr>
        <w:spacing w:line="240" w:lineRule="auto"/>
        <w:jc w:val="both"/>
        <w:rPr>
          <w:color w:val="333333"/>
          <w:sz w:val="22"/>
          <w:szCs w:val="22"/>
          <w:highlight w:val="white"/>
        </w:rPr>
      </w:pPr>
      <w:r>
        <w:rPr>
          <w:sz w:val="22"/>
          <w:szCs w:val="22"/>
        </w:rPr>
        <w:t>Діють Правила приймання стічних вод до систем централізованого водовідведення та Порядок визначення розміру плати, що справляється за понаднормативні скиди стічних вод до систем централізованого водовідведення», інші підзаконні акти та нормативні документи, що стосуються очищення стічних вод. Україна поступово виконує зобов’язання за Угодою про асоціацію ЄС-Україна та плани імплементації Директив: ВРД ЄС, Директиви про очистку міських стічних вод, Нітратної Директиви. Технічні заходи з покращення очищення міських стічних вод ( реконструкція, будівництво очисних споруд, мереж водовідведення, інше) передбачені у програмі заходів до Планів управління річковими басейнами (ПУРБ) основних районів річкових басейнів України, які були затверджені розпорядженнями КМУ від 01</w:t>
      </w:r>
      <w:r>
        <w:rPr>
          <w:color w:val="333333"/>
          <w:sz w:val="22"/>
          <w:szCs w:val="22"/>
          <w:highlight w:val="white"/>
        </w:rPr>
        <w:t xml:space="preserve"> листопада 2024 р. № 1077-р та від 31 грудня 2024 р. № 1347-р.</w:t>
      </w:r>
    </w:p>
    <w:p w:rsidR="005935EB" w:rsidRDefault="004571D0">
      <w:pPr>
        <w:spacing w:line="240" w:lineRule="auto"/>
        <w:jc w:val="both"/>
        <w:rPr>
          <w:sz w:val="22"/>
          <w:szCs w:val="22"/>
        </w:rPr>
      </w:pPr>
      <w:r>
        <w:rPr>
          <w:sz w:val="22"/>
          <w:szCs w:val="22"/>
        </w:rPr>
        <w:lastRenderedPageBreak/>
        <w:t>До 2021 року заходи з будівництва та реконструкції систем водовідведення виконувалися в рамках Загальнодержавної цільової програми розвитку водного господарства та екологічного оздоровлення басейну річки Дніпро на період до 2021 р. Основною проблемою впровадження заходів цієї програми, як і іншої галузевої Загальнодержавної цільової програми «Питна вода України» було недофінансування її заходів, перш за все, з Державного бюджету. В умовах триваючої війни надається значна гуманітарна допомога сектору водопостачання та водовідведення, який зазнав значних руйнувань, в тому числі каналізаційних мереж та очисних споруд та втрат через військові дії, обстріли та переривання енергопостачання.</w:t>
      </w:r>
    </w:p>
    <w:p w:rsidR="005935EB" w:rsidRDefault="005935EB">
      <w:pPr>
        <w:spacing w:line="240" w:lineRule="auto"/>
        <w:jc w:val="both"/>
        <w:rPr>
          <w:sz w:val="22"/>
          <w:szCs w:val="22"/>
        </w:rPr>
      </w:pPr>
    </w:p>
    <w:p w:rsidR="005935EB" w:rsidRDefault="004571D0">
      <w:pPr>
        <w:numPr>
          <w:ilvl w:val="0"/>
          <w:numId w:val="18"/>
        </w:numPr>
        <w:pBdr>
          <w:top w:val="nil"/>
          <w:left w:val="nil"/>
          <w:bottom w:val="nil"/>
          <w:right w:val="nil"/>
          <w:between w:val="nil"/>
        </w:pBdr>
        <w:spacing w:line="240" w:lineRule="auto"/>
        <w:ind w:right="1134"/>
        <w:jc w:val="both"/>
        <w:rPr>
          <w:color w:val="000000"/>
          <w:highlight w:val="white"/>
        </w:rPr>
      </w:pPr>
      <w:r>
        <w:rPr>
          <w:color w:val="000000"/>
          <w:highlight w:val="white"/>
        </w:rPr>
        <w:t>Прохання дати оцінку прогресу, досягнутого щодо вихідного рівня на шляху до виконання цільового показника, а також вказати проблем, що виникли</w:t>
      </w:r>
    </w:p>
    <w:p w:rsidR="005935EB" w:rsidRDefault="004571D0">
      <w:pPr>
        <w:spacing w:line="240" w:lineRule="auto"/>
        <w:jc w:val="both"/>
        <w:rPr>
          <w:sz w:val="22"/>
          <w:szCs w:val="22"/>
        </w:rPr>
      </w:pPr>
      <w:r>
        <w:rPr>
          <w:sz w:val="22"/>
          <w:szCs w:val="22"/>
        </w:rPr>
        <w:t>За звітний період, як і в попередні роки спостерігається позитивна тенденція щодо скорочення скидів забруднених стічних вод у водні об’єкти. Як відзначалося у попередній Короткій доповіді, у 2021 році в порівнянні з 2015 роком відбулося значне скорочення скидів - на 38% , що перевищило планові показники (скорочення скидів: на 1,5% для скидів забруднених стоків, на 10% для скидів недостатньо очищених стічних вод у 2020 році у порівнянні з 2015 роком). Упродовж звітного періоду спостерігалося подальше поступове скорочення загального об’єму стічних вод, кількості забруднених стічних вод, які було скинуто у водні об’єкти, частки скидів забруднених та недостатньо очищених стічних вод, що обумовлено скороченням виробництва, спричиненого пандемією COVID-19 та дії карантину у 2020-2021 роках та повномасштабною агресією рф проти України з лютого 2022 року.</w:t>
      </w:r>
    </w:p>
    <w:p w:rsidR="005935EB" w:rsidRDefault="004571D0">
      <w:pPr>
        <w:spacing w:line="240" w:lineRule="auto"/>
        <w:jc w:val="both"/>
        <w:rPr>
          <w:sz w:val="22"/>
          <w:szCs w:val="22"/>
        </w:rPr>
      </w:pPr>
      <w:r>
        <w:rPr>
          <w:sz w:val="22"/>
          <w:szCs w:val="22"/>
        </w:rPr>
        <w:t>У 2024 році у поверхневі водні об’єкти скинуто 3 121,881 млн. м</w:t>
      </w:r>
      <w:r>
        <w:rPr>
          <w:sz w:val="22"/>
          <w:szCs w:val="22"/>
          <w:vertAlign w:val="superscript"/>
        </w:rPr>
        <w:t>3</w:t>
      </w:r>
      <w:r>
        <w:rPr>
          <w:sz w:val="22"/>
          <w:szCs w:val="22"/>
        </w:rPr>
        <w:t xml:space="preserve"> стічних вод. Із загального обсягу скинутих у водні об’єкти стічних вод забруднені складають 328,622 млн. м</w:t>
      </w:r>
      <w:r>
        <w:rPr>
          <w:sz w:val="22"/>
          <w:szCs w:val="22"/>
          <w:vertAlign w:val="superscript"/>
        </w:rPr>
        <w:t>3</w:t>
      </w:r>
      <w:r>
        <w:rPr>
          <w:sz w:val="22"/>
          <w:szCs w:val="22"/>
        </w:rPr>
        <w:t xml:space="preserve"> (10,52%), нормативно-очищені – 1 095,134 млн. м</w:t>
      </w:r>
      <w:r>
        <w:rPr>
          <w:sz w:val="22"/>
          <w:szCs w:val="22"/>
          <w:vertAlign w:val="superscript"/>
        </w:rPr>
        <w:t>3</w:t>
      </w:r>
      <w:r>
        <w:rPr>
          <w:sz w:val="22"/>
          <w:szCs w:val="22"/>
        </w:rPr>
        <w:t xml:space="preserve"> (30,52%), нормативно-чисті без очистки – 1 698,125 млн. м</w:t>
      </w:r>
      <w:r>
        <w:rPr>
          <w:sz w:val="22"/>
          <w:szCs w:val="22"/>
          <w:vertAlign w:val="superscript"/>
        </w:rPr>
        <w:t>3</w:t>
      </w:r>
      <w:r>
        <w:rPr>
          <w:sz w:val="22"/>
          <w:szCs w:val="22"/>
        </w:rPr>
        <w:t xml:space="preserve"> (35,07%). У порівнянні з 2015 роком скиди забруднених без очистки стоків скоротилися на  66,4 %, а скиди забруднених недостатньо очищених стоків – на 61,2%. А порівняння з показниками 2020 року: (загальне відведення зворотних вод становило 5 159 млн м</w:t>
      </w:r>
      <w:r>
        <w:rPr>
          <w:sz w:val="22"/>
          <w:szCs w:val="22"/>
          <w:vertAlign w:val="superscript"/>
        </w:rPr>
        <w:t>3</w:t>
      </w:r>
      <w:r>
        <w:rPr>
          <w:sz w:val="22"/>
          <w:szCs w:val="22"/>
        </w:rPr>
        <w:t xml:space="preserve">, загальний об’єм скиду забруднених (без очистки та недостатньо очищених) стічних вод </w:t>
      </w:r>
      <w:hyperlink r:id="rId93">
        <w:r>
          <w:rPr>
            <w:color w:val="000000"/>
            <w:sz w:val="22"/>
            <w:szCs w:val="22"/>
          </w:rPr>
          <w:t>склав</w:t>
        </w:r>
      </w:hyperlink>
      <w:r>
        <w:rPr>
          <w:sz w:val="22"/>
          <w:szCs w:val="22"/>
        </w:rPr>
        <w:t xml:space="preserve"> 518 млн м</w:t>
      </w:r>
      <w:r>
        <w:rPr>
          <w:sz w:val="22"/>
          <w:szCs w:val="22"/>
          <w:vertAlign w:val="superscript"/>
        </w:rPr>
        <w:t>3</w:t>
      </w:r>
      <w:r>
        <w:rPr>
          <w:sz w:val="22"/>
          <w:szCs w:val="22"/>
        </w:rPr>
        <w:t xml:space="preserve">) свідчить про скорочення скидів забруднених стоків на 36,6%.  </w:t>
      </w:r>
    </w:p>
    <w:p w:rsidR="005935EB" w:rsidRPr="00BB6B72" w:rsidRDefault="005935EB">
      <w:pPr>
        <w:spacing w:line="240" w:lineRule="auto"/>
        <w:jc w:val="both"/>
        <w:rPr>
          <w:sz w:val="16"/>
          <w:szCs w:val="16"/>
        </w:rPr>
      </w:pPr>
    </w:p>
    <w:p w:rsidR="005935EB" w:rsidRDefault="004571D0">
      <w:pPr>
        <w:spacing w:line="240" w:lineRule="auto"/>
        <w:jc w:val="both"/>
        <w:rPr>
          <w:b/>
        </w:rPr>
      </w:pPr>
      <w:r>
        <w:rPr>
          <w:b/>
        </w:rPr>
        <w:t xml:space="preserve">Таблиця 27. Скид зворотних вод у поверхневі водні об’єкти, за даними Держводагентства </w:t>
      </w:r>
    </w:p>
    <w:tbl>
      <w:tblPr>
        <w:tblStyle w:val="affffffffe"/>
        <w:tblW w:w="93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05"/>
        <w:gridCol w:w="2320"/>
        <w:gridCol w:w="1214"/>
        <w:gridCol w:w="783"/>
        <w:gridCol w:w="1352"/>
        <w:gridCol w:w="1076"/>
        <w:gridCol w:w="1888"/>
      </w:tblGrid>
      <w:tr w:rsidR="005935EB">
        <w:trPr>
          <w:trHeight w:val="20"/>
        </w:trPr>
        <w:tc>
          <w:tcPr>
            <w:tcW w:w="705" w:type="dxa"/>
            <w:vMerge w:val="restart"/>
            <w:tcBorders>
              <w:top w:val="single" w:sz="7" w:space="0" w:color="000000"/>
              <w:left w:val="single" w:sz="7" w:space="0" w:color="000000"/>
              <w:bottom w:val="single" w:sz="7" w:space="0" w:color="000000"/>
              <w:right w:val="single" w:sz="7" w:space="0" w:color="000000"/>
            </w:tcBorders>
            <w:tcMar>
              <w:top w:w="0" w:type="dxa"/>
              <w:left w:w="120" w:type="dxa"/>
              <w:bottom w:w="0" w:type="dxa"/>
              <w:right w:w="120" w:type="dxa"/>
            </w:tcMar>
            <w:vAlign w:val="center"/>
          </w:tcPr>
          <w:p w:rsidR="005935EB" w:rsidRDefault="004571D0">
            <w:pPr>
              <w:spacing w:line="240" w:lineRule="auto"/>
              <w:jc w:val="center"/>
              <w:rPr>
                <w:b/>
              </w:rPr>
            </w:pPr>
            <w:r>
              <w:rPr>
                <w:b/>
              </w:rPr>
              <w:t>Рік</w:t>
            </w:r>
          </w:p>
        </w:tc>
        <w:tc>
          <w:tcPr>
            <w:tcW w:w="2320" w:type="dxa"/>
            <w:vMerge w:val="restart"/>
            <w:tcBorders>
              <w:top w:val="single" w:sz="7" w:space="0" w:color="000000"/>
              <w:left w:val="nil"/>
              <w:bottom w:val="single" w:sz="7" w:space="0" w:color="000000"/>
              <w:right w:val="single" w:sz="7" w:space="0" w:color="000000"/>
            </w:tcBorders>
            <w:tcMar>
              <w:top w:w="0" w:type="dxa"/>
              <w:left w:w="120" w:type="dxa"/>
              <w:bottom w:w="0" w:type="dxa"/>
              <w:right w:w="120" w:type="dxa"/>
            </w:tcMar>
            <w:vAlign w:val="center"/>
          </w:tcPr>
          <w:p w:rsidR="005935EB" w:rsidRDefault="004571D0">
            <w:pPr>
              <w:spacing w:line="240" w:lineRule="auto"/>
              <w:jc w:val="center"/>
              <w:rPr>
                <w:b/>
              </w:rPr>
            </w:pPr>
            <w:r>
              <w:rPr>
                <w:b/>
              </w:rPr>
              <w:t>Загальне відведення зворотних вод</w:t>
            </w:r>
          </w:p>
        </w:tc>
        <w:tc>
          <w:tcPr>
            <w:tcW w:w="6313" w:type="dxa"/>
            <w:gridSpan w:val="5"/>
            <w:tcBorders>
              <w:top w:val="single" w:sz="7" w:space="0" w:color="000000"/>
              <w:left w:val="nil"/>
              <w:bottom w:val="single" w:sz="7" w:space="0" w:color="000000"/>
              <w:right w:val="single" w:sz="7" w:space="0" w:color="000000"/>
            </w:tcBorders>
            <w:tcMar>
              <w:top w:w="0" w:type="dxa"/>
              <w:left w:w="120" w:type="dxa"/>
              <w:bottom w:w="0" w:type="dxa"/>
              <w:right w:w="120" w:type="dxa"/>
            </w:tcMar>
            <w:vAlign w:val="center"/>
          </w:tcPr>
          <w:p w:rsidR="005935EB" w:rsidRDefault="004571D0">
            <w:pPr>
              <w:spacing w:line="240" w:lineRule="auto"/>
              <w:jc w:val="center"/>
              <w:rPr>
                <w:b/>
              </w:rPr>
            </w:pPr>
            <w:r>
              <w:rPr>
                <w:b/>
              </w:rPr>
              <w:t>У тому числі</w:t>
            </w:r>
          </w:p>
        </w:tc>
      </w:tr>
      <w:tr w:rsidR="005935EB">
        <w:trPr>
          <w:trHeight w:val="20"/>
        </w:trPr>
        <w:tc>
          <w:tcPr>
            <w:tcW w:w="705" w:type="dxa"/>
            <w:vMerge/>
            <w:tcBorders>
              <w:top w:val="single" w:sz="7" w:space="0" w:color="000000"/>
              <w:left w:val="single" w:sz="7" w:space="0" w:color="000000"/>
              <w:bottom w:val="single" w:sz="7" w:space="0" w:color="000000"/>
              <w:right w:val="single" w:sz="7" w:space="0" w:color="000000"/>
            </w:tcBorders>
            <w:tcMar>
              <w:top w:w="0" w:type="dxa"/>
              <w:left w:w="120" w:type="dxa"/>
              <w:bottom w:w="0" w:type="dxa"/>
              <w:right w:w="120" w:type="dxa"/>
            </w:tcMar>
            <w:vAlign w:val="center"/>
          </w:tcPr>
          <w:p w:rsidR="005935EB" w:rsidRDefault="005935EB">
            <w:pPr>
              <w:widowControl w:val="0"/>
              <w:pBdr>
                <w:top w:val="nil"/>
                <w:left w:val="nil"/>
                <w:bottom w:val="nil"/>
                <w:right w:val="nil"/>
                <w:between w:val="nil"/>
              </w:pBdr>
              <w:spacing w:line="276" w:lineRule="auto"/>
              <w:rPr>
                <w:b/>
              </w:rPr>
            </w:pPr>
          </w:p>
        </w:tc>
        <w:tc>
          <w:tcPr>
            <w:tcW w:w="2320" w:type="dxa"/>
            <w:vMerge/>
            <w:tcBorders>
              <w:top w:val="single" w:sz="7" w:space="0" w:color="000000"/>
              <w:left w:val="nil"/>
              <w:bottom w:val="single" w:sz="7" w:space="0" w:color="000000"/>
              <w:right w:val="single" w:sz="7" w:space="0" w:color="000000"/>
            </w:tcBorders>
            <w:tcMar>
              <w:top w:w="0" w:type="dxa"/>
              <w:left w:w="120" w:type="dxa"/>
              <w:bottom w:w="0" w:type="dxa"/>
              <w:right w:w="120" w:type="dxa"/>
            </w:tcMar>
            <w:vAlign w:val="center"/>
          </w:tcPr>
          <w:p w:rsidR="005935EB" w:rsidRDefault="005935EB">
            <w:pPr>
              <w:widowControl w:val="0"/>
              <w:pBdr>
                <w:top w:val="nil"/>
                <w:left w:val="nil"/>
                <w:bottom w:val="nil"/>
                <w:right w:val="nil"/>
                <w:between w:val="nil"/>
              </w:pBdr>
              <w:spacing w:line="276" w:lineRule="auto"/>
              <w:rPr>
                <w:b/>
              </w:rPr>
            </w:pPr>
          </w:p>
        </w:tc>
        <w:tc>
          <w:tcPr>
            <w:tcW w:w="1997" w:type="dxa"/>
            <w:gridSpan w:val="2"/>
            <w:tcBorders>
              <w:top w:val="nil"/>
              <w:left w:val="nil"/>
              <w:bottom w:val="single" w:sz="7" w:space="0" w:color="000000"/>
              <w:right w:val="single" w:sz="7" w:space="0" w:color="000000"/>
            </w:tcBorders>
            <w:shd w:val="clear" w:color="auto" w:fill="auto"/>
            <w:tcMar>
              <w:top w:w="0" w:type="dxa"/>
              <w:left w:w="120" w:type="dxa"/>
              <w:bottom w:w="0" w:type="dxa"/>
              <w:right w:w="120" w:type="dxa"/>
            </w:tcMar>
            <w:vAlign w:val="center"/>
          </w:tcPr>
          <w:p w:rsidR="005935EB" w:rsidRDefault="004571D0">
            <w:pPr>
              <w:spacing w:line="240" w:lineRule="auto"/>
              <w:jc w:val="center"/>
              <w:rPr>
                <w:b/>
              </w:rPr>
            </w:pPr>
            <w:r>
              <w:rPr>
                <w:b/>
              </w:rPr>
              <w:t>забруднені без очистки</w:t>
            </w:r>
          </w:p>
        </w:tc>
        <w:tc>
          <w:tcPr>
            <w:tcW w:w="2428" w:type="dxa"/>
            <w:gridSpan w:val="2"/>
            <w:tcBorders>
              <w:top w:val="nil"/>
              <w:left w:val="nil"/>
              <w:bottom w:val="single" w:sz="7" w:space="0" w:color="000000"/>
              <w:right w:val="single" w:sz="7" w:space="0" w:color="000000"/>
            </w:tcBorders>
            <w:shd w:val="clear" w:color="auto" w:fill="auto"/>
            <w:tcMar>
              <w:top w:w="0" w:type="dxa"/>
              <w:left w:w="120" w:type="dxa"/>
              <w:bottom w:w="0" w:type="dxa"/>
              <w:right w:w="120" w:type="dxa"/>
            </w:tcMar>
            <w:vAlign w:val="center"/>
          </w:tcPr>
          <w:p w:rsidR="005935EB" w:rsidRDefault="004571D0">
            <w:pPr>
              <w:spacing w:line="240" w:lineRule="auto"/>
              <w:jc w:val="center"/>
              <w:rPr>
                <w:b/>
              </w:rPr>
            </w:pPr>
            <w:r>
              <w:rPr>
                <w:b/>
              </w:rPr>
              <w:t>забруднені недостатньо очищених</w:t>
            </w:r>
          </w:p>
        </w:tc>
        <w:tc>
          <w:tcPr>
            <w:tcW w:w="1888"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vAlign w:val="center"/>
          </w:tcPr>
          <w:p w:rsidR="005935EB" w:rsidRDefault="004571D0">
            <w:pPr>
              <w:spacing w:line="240" w:lineRule="auto"/>
              <w:jc w:val="center"/>
              <w:rPr>
                <w:b/>
              </w:rPr>
            </w:pPr>
            <w:r>
              <w:rPr>
                <w:b/>
              </w:rPr>
              <w:t>нормативно очищених</w:t>
            </w:r>
          </w:p>
        </w:tc>
      </w:tr>
      <w:tr w:rsidR="005935EB">
        <w:trPr>
          <w:trHeight w:val="20"/>
        </w:trPr>
        <w:tc>
          <w:tcPr>
            <w:tcW w:w="705" w:type="dxa"/>
            <w:vMerge/>
            <w:tcBorders>
              <w:top w:val="single" w:sz="7" w:space="0" w:color="000000"/>
              <w:left w:val="single" w:sz="7" w:space="0" w:color="000000"/>
              <w:bottom w:val="single" w:sz="7" w:space="0" w:color="000000"/>
              <w:right w:val="single" w:sz="7" w:space="0" w:color="000000"/>
            </w:tcBorders>
            <w:tcMar>
              <w:top w:w="0" w:type="dxa"/>
              <w:left w:w="120" w:type="dxa"/>
              <w:bottom w:w="0" w:type="dxa"/>
              <w:right w:w="120" w:type="dxa"/>
            </w:tcMar>
            <w:vAlign w:val="center"/>
          </w:tcPr>
          <w:p w:rsidR="005935EB" w:rsidRDefault="005935EB">
            <w:pPr>
              <w:widowControl w:val="0"/>
              <w:pBdr>
                <w:top w:val="nil"/>
                <w:left w:val="nil"/>
                <w:bottom w:val="nil"/>
                <w:right w:val="nil"/>
                <w:between w:val="nil"/>
              </w:pBdr>
              <w:spacing w:line="276" w:lineRule="auto"/>
              <w:rPr>
                <w:b/>
              </w:rPr>
            </w:pPr>
          </w:p>
        </w:tc>
        <w:tc>
          <w:tcPr>
            <w:tcW w:w="2320"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vAlign w:val="center"/>
          </w:tcPr>
          <w:p w:rsidR="005935EB" w:rsidRDefault="004571D0">
            <w:pPr>
              <w:spacing w:line="240" w:lineRule="auto"/>
              <w:jc w:val="center"/>
              <w:rPr>
                <w:vertAlign w:val="superscript"/>
              </w:rPr>
            </w:pPr>
            <w:r>
              <w:t>млн м</w:t>
            </w:r>
            <w:r>
              <w:rPr>
                <w:vertAlign w:val="superscript"/>
              </w:rPr>
              <w:t>3</w:t>
            </w:r>
          </w:p>
        </w:tc>
        <w:tc>
          <w:tcPr>
            <w:tcW w:w="1214"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vAlign w:val="center"/>
          </w:tcPr>
          <w:p w:rsidR="005935EB" w:rsidRDefault="004571D0">
            <w:pPr>
              <w:spacing w:line="240" w:lineRule="auto"/>
              <w:jc w:val="center"/>
              <w:rPr>
                <w:vertAlign w:val="superscript"/>
              </w:rPr>
            </w:pPr>
            <w:r>
              <w:t>млн м</w:t>
            </w:r>
            <w:r>
              <w:rPr>
                <w:vertAlign w:val="superscript"/>
              </w:rPr>
              <w:t>3</w:t>
            </w:r>
          </w:p>
        </w:tc>
        <w:tc>
          <w:tcPr>
            <w:tcW w:w="783"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vAlign w:val="center"/>
          </w:tcPr>
          <w:p w:rsidR="005935EB" w:rsidRDefault="004571D0">
            <w:pPr>
              <w:spacing w:line="240" w:lineRule="auto"/>
              <w:jc w:val="center"/>
            </w:pPr>
            <w:r>
              <w:t>%</w:t>
            </w:r>
          </w:p>
        </w:tc>
        <w:tc>
          <w:tcPr>
            <w:tcW w:w="1352"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vAlign w:val="center"/>
          </w:tcPr>
          <w:p w:rsidR="005935EB" w:rsidRDefault="004571D0">
            <w:pPr>
              <w:spacing w:line="240" w:lineRule="auto"/>
              <w:jc w:val="center"/>
              <w:rPr>
                <w:vertAlign w:val="superscript"/>
              </w:rPr>
            </w:pPr>
            <w:r>
              <w:t>млн м</w:t>
            </w:r>
            <w:r>
              <w:rPr>
                <w:vertAlign w:val="superscript"/>
              </w:rPr>
              <w:t>3</w:t>
            </w:r>
          </w:p>
        </w:tc>
        <w:tc>
          <w:tcPr>
            <w:tcW w:w="1076"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vAlign w:val="center"/>
          </w:tcPr>
          <w:p w:rsidR="005935EB" w:rsidRDefault="004571D0">
            <w:pPr>
              <w:spacing w:line="240" w:lineRule="auto"/>
              <w:jc w:val="center"/>
            </w:pPr>
            <w:r>
              <w:t>%</w:t>
            </w:r>
          </w:p>
        </w:tc>
        <w:tc>
          <w:tcPr>
            <w:tcW w:w="1888"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vAlign w:val="center"/>
          </w:tcPr>
          <w:p w:rsidR="005935EB" w:rsidRDefault="004571D0">
            <w:pPr>
              <w:spacing w:line="240" w:lineRule="auto"/>
              <w:jc w:val="center"/>
              <w:rPr>
                <w:vertAlign w:val="superscript"/>
              </w:rPr>
            </w:pPr>
            <w:r>
              <w:t>млн м</w:t>
            </w:r>
            <w:r>
              <w:rPr>
                <w:vertAlign w:val="superscript"/>
              </w:rPr>
              <w:t>3</w:t>
            </w:r>
          </w:p>
        </w:tc>
      </w:tr>
      <w:tr w:rsidR="005935EB">
        <w:trPr>
          <w:trHeight w:val="20"/>
        </w:trPr>
        <w:tc>
          <w:tcPr>
            <w:tcW w:w="705" w:type="dxa"/>
            <w:tcBorders>
              <w:top w:val="nil"/>
              <w:left w:val="single" w:sz="7" w:space="0" w:color="000000"/>
              <w:bottom w:val="single" w:sz="7" w:space="0" w:color="000000"/>
              <w:right w:val="single" w:sz="7" w:space="0" w:color="000000"/>
            </w:tcBorders>
            <w:shd w:val="clear" w:color="auto" w:fill="auto"/>
            <w:tcMar>
              <w:top w:w="0" w:type="dxa"/>
              <w:left w:w="120" w:type="dxa"/>
              <w:bottom w:w="0" w:type="dxa"/>
              <w:right w:w="120" w:type="dxa"/>
            </w:tcMar>
          </w:tcPr>
          <w:p w:rsidR="005935EB" w:rsidRDefault="004571D0">
            <w:pPr>
              <w:spacing w:line="240" w:lineRule="auto"/>
              <w:jc w:val="center"/>
            </w:pPr>
            <w:r>
              <w:t>2015</w:t>
            </w:r>
          </w:p>
        </w:tc>
        <w:tc>
          <w:tcPr>
            <w:tcW w:w="2320"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tcPr>
          <w:p w:rsidR="005935EB" w:rsidRDefault="004571D0">
            <w:pPr>
              <w:spacing w:line="240" w:lineRule="auto"/>
              <w:jc w:val="center"/>
            </w:pPr>
            <w:r>
              <w:t>5 343</w:t>
            </w:r>
          </w:p>
        </w:tc>
        <w:tc>
          <w:tcPr>
            <w:tcW w:w="1214"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tcPr>
          <w:p w:rsidR="005935EB" w:rsidRDefault="004571D0">
            <w:pPr>
              <w:spacing w:line="240" w:lineRule="auto"/>
              <w:jc w:val="center"/>
            </w:pPr>
            <w:r>
              <w:t>183,8</w:t>
            </w:r>
          </w:p>
        </w:tc>
        <w:tc>
          <w:tcPr>
            <w:tcW w:w="783"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tcPr>
          <w:p w:rsidR="005935EB" w:rsidRDefault="004571D0">
            <w:pPr>
              <w:spacing w:line="240" w:lineRule="auto"/>
              <w:jc w:val="center"/>
            </w:pPr>
            <w:r>
              <w:t>3,44</w:t>
            </w:r>
          </w:p>
        </w:tc>
        <w:tc>
          <w:tcPr>
            <w:tcW w:w="1352"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tcPr>
          <w:p w:rsidR="005935EB" w:rsidRDefault="004571D0">
            <w:pPr>
              <w:spacing w:line="240" w:lineRule="auto"/>
              <w:jc w:val="center"/>
            </w:pPr>
            <w:r>
              <w:t>691,3</w:t>
            </w:r>
          </w:p>
        </w:tc>
        <w:tc>
          <w:tcPr>
            <w:tcW w:w="1076"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tcPr>
          <w:p w:rsidR="005935EB" w:rsidRDefault="004571D0">
            <w:pPr>
              <w:spacing w:line="240" w:lineRule="auto"/>
              <w:jc w:val="center"/>
            </w:pPr>
            <w:r>
              <w:t>12,94</w:t>
            </w:r>
          </w:p>
        </w:tc>
        <w:tc>
          <w:tcPr>
            <w:tcW w:w="1888"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tcPr>
          <w:p w:rsidR="005935EB" w:rsidRDefault="004571D0">
            <w:pPr>
              <w:spacing w:line="240" w:lineRule="auto"/>
              <w:jc w:val="center"/>
            </w:pPr>
            <w:r>
              <w:t>1389</w:t>
            </w:r>
          </w:p>
        </w:tc>
      </w:tr>
      <w:tr w:rsidR="005935EB">
        <w:trPr>
          <w:trHeight w:val="20"/>
        </w:trPr>
        <w:tc>
          <w:tcPr>
            <w:tcW w:w="705" w:type="dxa"/>
            <w:tcBorders>
              <w:top w:val="nil"/>
              <w:left w:val="single" w:sz="7" w:space="0" w:color="000000"/>
              <w:bottom w:val="single" w:sz="7" w:space="0" w:color="000000"/>
              <w:right w:val="single" w:sz="7" w:space="0" w:color="000000"/>
            </w:tcBorders>
            <w:shd w:val="clear" w:color="auto" w:fill="auto"/>
            <w:tcMar>
              <w:top w:w="0" w:type="dxa"/>
              <w:left w:w="120" w:type="dxa"/>
              <w:bottom w:w="0" w:type="dxa"/>
              <w:right w:w="120" w:type="dxa"/>
            </w:tcMar>
          </w:tcPr>
          <w:p w:rsidR="005935EB" w:rsidRDefault="004571D0">
            <w:pPr>
              <w:spacing w:line="240" w:lineRule="auto"/>
              <w:jc w:val="center"/>
            </w:pPr>
            <w:r>
              <w:t>2021</w:t>
            </w:r>
          </w:p>
        </w:tc>
        <w:tc>
          <w:tcPr>
            <w:tcW w:w="2320"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vAlign w:val="bottom"/>
          </w:tcPr>
          <w:p w:rsidR="005935EB" w:rsidRDefault="004571D0">
            <w:pPr>
              <w:spacing w:line="240" w:lineRule="auto"/>
              <w:jc w:val="center"/>
            </w:pPr>
            <w:r>
              <w:t>4 686,152</w:t>
            </w:r>
          </w:p>
        </w:tc>
        <w:tc>
          <w:tcPr>
            <w:tcW w:w="1214"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vAlign w:val="bottom"/>
          </w:tcPr>
          <w:p w:rsidR="005935EB" w:rsidRDefault="004571D0">
            <w:pPr>
              <w:spacing w:line="240" w:lineRule="auto"/>
              <w:jc w:val="center"/>
            </w:pPr>
            <w:r>
              <w:t>120,913</w:t>
            </w:r>
          </w:p>
        </w:tc>
        <w:tc>
          <w:tcPr>
            <w:tcW w:w="783"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vAlign w:val="bottom"/>
          </w:tcPr>
          <w:p w:rsidR="005935EB" w:rsidRDefault="004571D0">
            <w:pPr>
              <w:spacing w:line="240" w:lineRule="auto"/>
              <w:jc w:val="center"/>
            </w:pPr>
            <w:r>
              <w:t>2,58</w:t>
            </w:r>
          </w:p>
        </w:tc>
        <w:tc>
          <w:tcPr>
            <w:tcW w:w="1352"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tcPr>
          <w:p w:rsidR="005935EB" w:rsidRDefault="004571D0">
            <w:pPr>
              <w:spacing w:line="240" w:lineRule="auto"/>
              <w:jc w:val="center"/>
            </w:pPr>
            <w:r>
              <w:t>422,18</w:t>
            </w:r>
          </w:p>
        </w:tc>
        <w:tc>
          <w:tcPr>
            <w:tcW w:w="1076"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tcPr>
          <w:p w:rsidR="005935EB" w:rsidRDefault="004571D0">
            <w:pPr>
              <w:spacing w:line="240" w:lineRule="auto"/>
              <w:jc w:val="center"/>
            </w:pPr>
            <w:r>
              <w:t>9,01</w:t>
            </w:r>
          </w:p>
        </w:tc>
        <w:tc>
          <w:tcPr>
            <w:tcW w:w="1888"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vAlign w:val="bottom"/>
          </w:tcPr>
          <w:p w:rsidR="005935EB" w:rsidRDefault="004571D0">
            <w:pPr>
              <w:spacing w:line="240" w:lineRule="auto"/>
              <w:jc w:val="center"/>
            </w:pPr>
            <w:r>
              <w:t>1 430,164</w:t>
            </w:r>
          </w:p>
        </w:tc>
      </w:tr>
      <w:tr w:rsidR="005935EB">
        <w:trPr>
          <w:trHeight w:val="20"/>
        </w:trPr>
        <w:tc>
          <w:tcPr>
            <w:tcW w:w="705" w:type="dxa"/>
            <w:tcBorders>
              <w:top w:val="nil"/>
              <w:left w:val="single" w:sz="7" w:space="0" w:color="000000"/>
              <w:bottom w:val="single" w:sz="7" w:space="0" w:color="000000"/>
              <w:right w:val="single" w:sz="7" w:space="0" w:color="000000"/>
            </w:tcBorders>
            <w:shd w:val="clear" w:color="auto" w:fill="auto"/>
            <w:tcMar>
              <w:top w:w="0" w:type="dxa"/>
              <w:left w:w="120" w:type="dxa"/>
              <w:bottom w:w="0" w:type="dxa"/>
              <w:right w:w="120" w:type="dxa"/>
            </w:tcMar>
          </w:tcPr>
          <w:p w:rsidR="005935EB" w:rsidRDefault="004571D0">
            <w:pPr>
              <w:spacing w:line="240" w:lineRule="auto"/>
              <w:jc w:val="center"/>
            </w:pPr>
            <w:r>
              <w:t>2022</w:t>
            </w:r>
          </w:p>
        </w:tc>
        <w:tc>
          <w:tcPr>
            <w:tcW w:w="2320"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tcPr>
          <w:p w:rsidR="005935EB" w:rsidRDefault="004571D0">
            <w:pPr>
              <w:spacing w:line="240" w:lineRule="auto"/>
              <w:jc w:val="center"/>
            </w:pPr>
            <w:r>
              <w:t>2 979,474</w:t>
            </w:r>
          </w:p>
        </w:tc>
        <w:tc>
          <w:tcPr>
            <w:tcW w:w="1214"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tcPr>
          <w:p w:rsidR="005935EB" w:rsidRDefault="004571D0">
            <w:pPr>
              <w:spacing w:line="240" w:lineRule="auto"/>
              <w:jc w:val="center"/>
            </w:pPr>
            <w:r>
              <w:t>79,887</w:t>
            </w:r>
          </w:p>
        </w:tc>
        <w:tc>
          <w:tcPr>
            <w:tcW w:w="783"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tcPr>
          <w:p w:rsidR="005935EB" w:rsidRDefault="004571D0">
            <w:pPr>
              <w:spacing w:line="240" w:lineRule="auto"/>
              <w:jc w:val="center"/>
            </w:pPr>
            <w:r>
              <w:t>2,68</w:t>
            </w:r>
          </w:p>
        </w:tc>
        <w:tc>
          <w:tcPr>
            <w:tcW w:w="1352"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tcPr>
          <w:p w:rsidR="005935EB" w:rsidRDefault="004571D0">
            <w:pPr>
              <w:spacing w:line="240" w:lineRule="auto"/>
              <w:jc w:val="center"/>
            </w:pPr>
            <w:r>
              <w:t>294,14</w:t>
            </w:r>
          </w:p>
        </w:tc>
        <w:tc>
          <w:tcPr>
            <w:tcW w:w="1076"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tcPr>
          <w:p w:rsidR="005935EB" w:rsidRDefault="004571D0">
            <w:pPr>
              <w:spacing w:line="240" w:lineRule="auto"/>
              <w:jc w:val="center"/>
            </w:pPr>
            <w:r>
              <w:t>9,87</w:t>
            </w:r>
          </w:p>
        </w:tc>
        <w:tc>
          <w:tcPr>
            <w:tcW w:w="1888"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tcPr>
          <w:p w:rsidR="005935EB" w:rsidRDefault="004571D0">
            <w:pPr>
              <w:spacing w:line="240" w:lineRule="auto"/>
              <w:jc w:val="center"/>
            </w:pPr>
            <w:r>
              <w:t>1 054,864</w:t>
            </w:r>
          </w:p>
        </w:tc>
      </w:tr>
      <w:tr w:rsidR="005935EB">
        <w:trPr>
          <w:trHeight w:val="20"/>
        </w:trPr>
        <w:tc>
          <w:tcPr>
            <w:tcW w:w="705" w:type="dxa"/>
            <w:tcBorders>
              <w:top w:val="nil"/>
              <w:left w:val="single" w:sz="7" w:space="0" w:color="000000"/>
              <w:bottom w:val="single" w:sz="7" w:space="0" w:color="000000"/>
              <w:right w:val="single" w:sz="7" w:space="0" w:color="000000"/>
            </w:tcBorders>
            <w:shd w:val="clear" w:color="auto" w:fill="auto"/>
            <w:tcMar>
              <w:top w:w="0" w:type="dxa"/>
              <w:left w:w="120" w:type="dxa"/>
              <w:bottom w:w="0" w:type="dxa"/>
              <w:right w:w="120" w:type="dxa"/>
            </w:tcMar>
          </w:tcPr>
          <w:p w:rsidR="005935EB" w:rsidRDefault="004571D0">
            <w:pPr>
              <w:spacing w:line="240" w:lineRule="auto"/>
              <w:jc w:val="center"/>
            </w:pPr>
            <w:r>
              <w:t>2023</w:t>
            </w:r>
          </w:p>
        </w:tc>
        <w:tc>
          <w:tcPr>
            <w:tcW w:w="2320"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vAlign w:val="bottom"/>
          </w:tcPr>
          <w:p w:rsidR="005935EB" w:rsidRDefault="004571D0">
            <w:pPr>
              <w:spacing w:line="240" w:lineRule="auto"/>
              <w:jc w:val="center"/>
            </w:pPr>
            <w:r>
              <w:t>3 198,805</w:t>
            </w:r>
          </w:p>
        </w:tc>
        <w:tc>
          <w:tcPr>
            <w:tcW w:w="1214"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vAlign w:val="bottom"/>
          </w:tcPr>
          <w:p w:rsidR="005935EB" w:rsidRDefault="004571D0">
            <w:pPr>
              <w:spacing w:line="240" w:lineRule="auto"/>
              <w:jc w:val="center"/>
            </w:pPr>
            <w:r>
              <w:t>62,047</w:t>
            </w:r>
          </w:p>
        </w:tc>
        <w:tc>
          <w:tcPr>
            <w:tcW w:w="783"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vAlign w:val="bottom"/>
          </w:tcPr>
          <w:p w:rsidR="005935EB" w:rsidRDefault="004571D0">
            <w:pPr>
              <w:spacing w:line="240" w:lineRule="auto"/>
              <w:jc w:val="center"/>
            </w:pPr>
            <w:r>
              <w:t>1,94</w:t>
            </w:r>
          </w:p>
        </w:tc>
        <w:tc>
          <w:tcPr>
            <w:tcW w:w="1352"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tcPr>
          <w:p w:rsidR="005935EB" w:rsidRDefault="004571D0">
            <w:pPr>
              <w:spacing w:line="240" w:lineRule="auto"/>
              <w:jc w:val="center"/>
            </w:pPr>
            <w:r>
              <w:t>313,6</w:t>
            </w:r>
          </w:p>
        </w:tc>
        <w:tc>
          <w:tcPr>
            <w:tcW w:w="1076"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tcPr>
          <w:p w:rsidR="005935EB" w:rsidRDefault="004571D0">
            <w:pPr>
              <w:spacing w:line="240" w:lineRule="auto"/>
              <w:jc w:val="center"/>
            </w:pPr>
            <w:r>
              <w:t>9,8</w:t>
            </w:r>
          </w:p>
        </w:tc>
        <w:tc>
          <w:tcPr>
            <w:tcW w:w="1888"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vAlign w:val="bottom"/>
          </w:tcPr>
          <w:p w:rsidR="005935EB" w:rsidRDefault="004571D0">
            <w:pPr>
              <w:spacing w:line="240" w:lineRule="auto"/>
              <w:jc w:val="center"/>
            </w:pPr>
            <w:r>
              <w:t>1 089,091</w:t>
            </w:r>
          </w:p>
        </w:tc>
      </w:tr>
      <w:tr w:rsidR="005935EB">
        <w:trPr>
          <w:trHeight w:val="20"/>
        </w:trPr>
        <w:tc>
          <w:tcPr>
            <w:tcW w:w="705" w:type="dxa"/>
            <w:tcBorders>
              <w:top w:val="nil"/>
              <w:left w:val="single" w:sz="7" w:space="0" w:color="000000"/>
              <w:bottom w:val="single" w:sz="7" w:space="0" w:color="000000"/>
              <w:right w:val="single" w:sz="7" w:space="0" w:color="000000"/>
            </w:tcBorders>
            <w:shd w:val="clear" w:color="auto" w:fill="auto"/>
            <w:tcMar>
              <w:top w:w="0" w:type="dxa"/>
              <w:left w:w="120" w:type="dxa"/>
              <w:bottom w:w="0" w:type="dxa"/>
              <w:right w:w="120" w:type="dxa"/>
            </w:tcMar>
          </w:tcPr>
          <w:p w:rsidR="005935EB" w:rsidRDefault="004571D0">
            <w:pPr>
              <w:spacing w:line="240" w:lineRule="auto"/>
              <w:jc w:val="center"/>
            </w:pPr>
            <w:r>
              <w:t>2024</w:t>
            </w:r>
          </w:p>
        </w:tc>
        <w:tc>
          <w:tcPr>
            <w:tcW w:w="2320"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tcPr>
          <w:p w:rsidR="005935EB" w:rsidRDefault="004571D0">
            <w:pPr>
              <w:spacing w:line="240" w:lineRule="auto"/>
              <w:jc w:val="center"/>
            </w:pPr>
            <w:r>
              <w:t>3 121,881</w:t>
            </w:r>
          </w:p>
        </w:tc>
        <w:tc>
          <w:tcPr>
            <w:tcW w:w="1214"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tcPr>
          <w:p w:rsidR="005935EB" w:rsidRDefault="004571D0">
            <w:pPr>
              <w:spacing w:line="240" w:lineRule="auto"/>
              <w:jc w:val="center"/>
            </w:pPr>
            <w:r>
              <w:t>61,562</w:t>
            </w:r>
          </w:p>
        </w:tc>
        <w:tc>
          <w:tcPr>
            <w:tcW w:w="783"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tcPr>
          <w:p w:rsidR="005935EB" w:rsidRDefault="004571D0">
            <w:pPr>
              <w:spacing w:line="240" w:lineRule="auto"/>
              <w:jc w:val="center"/>
            </w:pPr>
            <w:r>
              <w:t>1,97</w:t>
            </w:r>
          </w:p>
        </w:tc>
        <w:tc>
          <w:tcPr>
            <w:tcW w:w="1352"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tcPr>
          <w:p w:rsidR="005935EB" w:rsidRDefault="004571D0">
            <w:pPr>
              <w:spacing w:line="240" w:lineRule="auto"/>
              <w:jc w:val="center"/>
            </w:pPr>
            <w:r>
              <w:t>267,06</w:t>
            </w:r>
          </w:p>
        </w:tc>
        <w:tc>
          <w:tcPr>
            <w:tcW w:w="1076"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tcPr>
          <w:p w:rsidR="005935EB" w:rsidRDefault="004571D0">
            <w:pPr>
              <w:spacing w:line="240" w:lineRule="auto"/>
              <w:jc w:val="center"/>
            </w:pPr>
            <w:r>
              <w:t>8,55</w:t>
            </w:r>
          </w:p>
        </w:tc>
        <w:tc>
          <w:tcPr>
            <w:tcW w:w="1888" w:type="dxa"/>
            <w:tcBorders>
              <w:top w:val="nil"/>
              <w:left w:val="nil"/>
              <w:bottom w:val="single" w:sz="7" w:space="0" w:color="000000"/>
              <w:right w:val="single" w:sz="7" w:space="0" w:color="000000"/>
            </w:tcBorders>
            <w:shd w:val="clear" w:color="auto" w:fill="auto"/>
            <w:tcMar>
              <w:top w:w="0" w:type="dxa"/>
              <w:left w:w="120" w:type="dxa"/>
              <w:bottom w:w="0" w:type="dxa"/>
              <w:right w:w="120" w:type="dxa"/>
            </w:tcMar>
          </w:tcPr>
          <w:p w:rsidR="005935EB" w:rsidRDefault="004571D0">
            <w:pPr>
              <w:spacing w:line="240" w:lineRule="auto"/>
              <w:jc w:val="center"/>
            </w:pPr>
            <w:r>
              <w:t>1 095,134</w:t>
            </w:r>
          </w:p>
        </w:tc>
      </w:tr>
    </w:tbl>
    <w:p w:rsidR="005935EB" w:rsidRPr="00BB6B72" w:rsidRDefault="005935EB">
      <w:pPr>
        <w:pBdr>
          <w:top w:val="nil"/>
          <w:left w:val="nil"/>
          <w:bottom w:val="nil"/>
          <w:right w:val="nil"/>
          <w:between w:val="nil"/>
        </w:pBdr>
        <w:spacing w:after="120" w:line="240" w:lineRule="auto"/>
        <w:ind w:left="1440" w:right="1134"/>
        <w:jc w:val="both"/>
        <w:rPr>
          <w:color w:val="000000"/>
          <w:sz w:val="16"/>
          <w:szCs w:val="16"/>
          <w:highlight w:val="white"/>
        </w:rPr>
      </w:pPr>
    </w:p>
    <w:p w:rsidR="005935EB" w:rsidRDefault="004571D0">
      <w:pPr>
        <w:numPr>
          <w:ilvl w:val="0"/>
          <w:numId w:val="18"/>
        </w:numPr>
        <w:pBdr>
          <w:top w:val="nil"/>
          <w:left w:val="nil"/>
          <w:bottom w:val="nil"/>
          <w:right w:val="nil"/>
          <w:between w:val="nil"/>
        </w:pBdr>
        <w:spacing w:after="120" w:line="240" w:lineRule="auto"/>
        <w:ind w:right="1134"/>
        <w:jc w:val="both"/>
        <w:rPr>
          <w:color w:val="000000"/>
          <w:highlight w:val="white"/>
        </w:rPr>
      </w:pPr>
      <w:r>
        <w:rPr>
          <w:color w:val="000000"/>
          <w:highlight w:val="white"/>
        </w:rPr>
        <w:t>Прохання описати, яким чином встановлений у цій області цільовий показник сприяє виконанню глобальних і регіональних зобов'язань, зокрема Порядку денного в сфері сталого розвитку на період до 2030 року.</w:t>
      </w:r>
    </w:p>
    <w:p w:rsidR="005935EB" w:rsidRDefault="004571D0">
      <w:pPr>
        <w:pBdr>
          <w:top w:val="nil"/>
          <w:left w:val="nil"/>
          <w:bottom w:val="nil"/>
          <w:right w:val="nil"/>
          <w:between w:val="nil"/>
        </w:pBdr>
        <w:spacing w:line="240" w:lineRule="auto"/>
        <w:jc w:val="both"/>
        <w:rPr>
          <w:sz w:val="22"/>
          <w:szCs w:val="22"/>
          <w:highlight w:val="white"/>
        </w:rPr>
      </w:pPr>
      <w:r>
        <w:rPr>
          <w:sz w:val="22"/>
          <w:szCs w:val="22"/>
          <w:highlight w:val="white"/>
        </w:rPr>
        <w:t>Виконання цього НЦП сприяє:</w:t>
      </w:r>
    </w:p>
    <w:p w:rsidR="005935EB" w:rsidRDefault="004571D0">
      <w:pPr>
        <w:pBdr>
          <w:top w:val="nil"/>
          <w:left w:val="nil"/>
          <w:bottom w:val="nil"/>
          <w:right w:val="nil"/>
          <w:between w:val="nil"/>
        </w:pBdr>
        <w:spacing w:line="240" w:lineRule="auto"/>
        <w:jc w:val="both"/>
        <w:rPr>
          <w:sz w:val="22"/>
          <w:szCs w:val="22"/>
          <w:highlight w:val="white"/>
        </w:rPr>
      </w:pPr>
      <w:r>
        <w:rPr>
          <w:sz w:val="22"/>
          <w:szCs w:val="22"/>
          <w:highlight w:val="white"/>
        </w:rPr>
        <w:t xml:space="preserve">- досягненню ЦСР 6 “Чиста вода та належні санітарні умови” та завданню 6.3 - зменшити обсяги скидання неочищених стічних вод, а також ЦСР 11 </w:t>
      </w:r>
      <w:r w:rsidR="00BB6B72">
        <w:rPr>
          <w:sz w:val="22"/>
          <w:szCs w:val="22"/>
          <w:highlight w:val="white"/>
        </w:rPr>
        <w:t>“Сталий розвиток міст і громад”</w:t>
      </w:r>
      <w:r>
        <w:rPr>
          <w:sz w:val="22"/>
          <w:szCs w:val="22"/>
          <w:highlight w:val="white"/>
        </w:rPr>
        <w:t>, ЦСР 14 “Збереження морських ресурсів  та завдання 14.1 “ Скоротити забруднення морського середовища; ЦСР 15 “ Захист та відновлення екосистем суші”;</w:t>
      </w:r>
    </w:p>
    <w:p w:rsidR="005935EB" w:rsidRDefault="004571D0">
      <w:pPr>
        <w:pBdr>
          <w:top w:val="nil"/>
          <w:left w:val="nil"/>
          <w:bottom w:val="nil"/>
          <w:right w:val="nil"/>
          <w:between w:val="nil"/>
        </w:pBdr>
        <w:spacing w:line="240" w:lineRule="auto"/>
        <w:jc w:val="both"/>
        <w:rPr>
          <w:sz w:val="22"/>
          <w:szCs w:val="22"/>
          <w:highlight w:val="white"/>
        </w:rPr>
      </w:pPr>
      <w:r>
        <w:rPr>
          <w:sz w:val="22"/>
          <w:szCs w:val="22"/>
          <w:highlight w:val="white"/>
        </w:rPr>
        <w:t>- впровадженню європейських водних директив: ВРД 2020, Директиви про очищення міських стічних вод, Нітратної директиви та Директиви 2008/56/ЄС Європейського Парламенту та Ради від 17 червня 2008 року про встановлення рамок діяльності Співтовариства у сфері екологічної політики щодо морського середовища (Рамкова директива про морську стратегію).</w:t>
      </w:r>
    </w:p>
    <w:p w:rsidR="005935EB" w:rsidRDefault="005935EB">
      <w:pPr>
        <w:pBdr>
          <w:top w:val="nil"/>
          <w:left w:val="nil"/>
          <w:bottom w:val="nil"/>
          <w:right w:val="nil"/>
          <w:between w:val="nil"/>
        </w:pBdr>
        <w:spacing w:line="240" w:lineRule="auto"/>
        <w:jc w:val="both"/>
        <w:rPr>
          <w:color w:val="000000"/>
          <w:highlight w:val="white"/>
        </w:rPr>
      </w:pPr>
    </w:p>
    <w:p w:rsidR="005935EB" w:rsidRDefault="004571D0">
      <w:pPr>
        <w:numPr>
          <w:ilvl w:val="0"/>
          <w:numId w:val="18"/>
        </w:numPr>
        <w:rPr>
          <w:highlight w:val="white"/>
        </w:rPr>
      </w:pPr>
      <w:r>
        <w:rPr>
          <w:highlight w:val="white"/>
        </w:rPr>
        <w:t>Якщо цільовий показник у цій області не встановлено, пояснити чому</w:t>
      </w:r>
    </w:p>
    <w:p w:rsidR="005935EB" w:rsidRDefault="004571D0">
      <w:pPr>
        <w:pStyle w:val="1"/>
        <w:rPr>
          <w:highlight w:val="white"/>
        </w:rPr>
      </w:pPr>
      <w:bookmarkStart w:id="15" w:name="_Toc198197780"/>
      <w:r>
        <w:rPr>
          <w:highlight w:val="white"/>
        </w:rPr>
        <w:lastRenderedPageBreak/>
        <w:t>X.</w:t>
      </w:r>
      <w:r>
        <w:rPr>
          <w:highlight w:val="white"/>
        </w:rPr>
        <w:tab/>
        <w:t>Частота скидів необроблених потоків зливових вод з колекторних систем для стічних вод (стаття 6, пункт 2 g) ii))</w:t>
      </w:r>
      <w:bookmarkEnd w:id="15"/>
    </w:p>
    <w:p w:rsidR="005935EB" w:rsidRDefault="004571D0">
      <w:pPr>
        <w:ind w:left="567" w:firstLine="567"/>
        <w:rPr>
          <w:i/>
          <w:highlight w:val="white"/>
        </w:rPr>
      </w:pPr>
      <w:r>
        <w:rPr>
          <w:i/>
          <w:highlight w:val="white"/>
        </w:rPr>
        <w:t>Для кожного переліку цільових показників у цій області</w:t>
      </w:r>
    </w:p>
    <w:p w:rsidR="005935EB" w:rsidRDefault="005935EB">
      <w:pPr>
        <w:rPr>
          <w:highlight w:val="white"/>
        </w:rPr>
      </w:pPr>
    </w:p>
    <w:p w:rsidR="005935EB" w:rsidRDefault="004571D0">
      <w:pPr>
        <w:numPr>
          <w:ilvl w:val="0"/>
          <w:numId w:val="5"/>
        </w:numPr>
        <w:pBdr>
          <w:top w:val="nil"/>
          <w:left w:val="nil"/>
          <w:bottom w:val="nil"/>
          <w:right w:val="nil"/>
          <w:between w:val="nil"/>
        </w:pBdr>
        <w:spacing w:after="120" w:line="240" w:lineRule="auto"/>
        <w:ind w:right="1134"/>
        <w:jc w:val="both"/>
        <w:rPr>
          <w:color w:val="000000"/>
          <w:highlight w:val="white"/>
        </w:rPr>
      </w:pPr>
      <w:r>
        <w:rPr>
          <w:color w:val="000000"/>
          <w:highlight w:val="white"/>
        </w:rPr>
        <w:t>Прохання охарактеризувати поточний цільовий показник та його контрольний термін, а також надати інформацію щодо історії прийняття показника та законодавче обґрунтування, діючі національне та міжнародне законодавство</w:t>
      </w:r>
    </w:p>
    <w:p w:rsidR="005935EB" w:rsidRDefault="004571D0">
      <w:pPr>
        <w:spacing w:line="240" w:lineRule="auto"/>
        <w:jc w:val="both"/>
        <w:rPr>
          <w:i/>
          <w:sz w:val="22"/>
          <w:szCs w:val="22"/>
          <w:highlight w:val="white"/>
        </w:rPr>
      </w:pPr>
      <w:r>
        <w:rPr>
          <w:sz w:val="22"/>
          <w:szCs w:val="22"/>
          <w:highlight w:val="white"/>
        </w:rPr>
        <w:t xml:space="preserve">У 2022 р. затверджено 1 НЦП та визначено 3 </w:t>
      </w:r>
      <w:r w:rsidR="001B1AAA">
        <w:rPr>
          <w:sz w:val="22"/>
          <w:szCs w:val="22"/>
          <w:highlight w:val="white"/>
        </w:rPr>
        <w:t>індикатори</w:t>
      </w:r>
      <w:r>
        <w:rPr>
          <w:sz w:val="22"/>
          <w:szCs w:val="22"/>
          <w:highlight w:val="white"/>
        </w:rPr>
        <w:t xml:space="preserve"> досягнення: </w:t>
      </w:r>
      <w:r>
        <w:rPr>
          <w:b/>
          <w:sz w:val="22"/>
          <w:szCs w:val="22"/>
          <w:highlight w:val="white"/>
        </w:rPr>
        <w:t>НЦП 24. Визначення кількості та якості зливових вод та шляхів поводження з ними</w:t>
      </w:r>
      <w:r>
        <w:rPr>
          <w:sz w:val="22"/>
          <w:szCs w:val="22"/>
          <w:highlight w:val="white"/>
        </w:rPr>
        <w:t xml:space="preserve">, </w:t>
      </w:r>
      <w:r w:rsidR="001B1AAA">
        <w:rPr>
          <w:sz w:val="22"/>
          <w:szCs w:val="22"/>
          <w:highlight w:val="white"/>
        </w:rPr>
        <w:t>індикатори</w:t>
      </w:r>
      <w:r>
        <w:rPr>
          <w:sz w:val="22"/>
          <w:szCs w:val="22"/>
          <w:highlight w:val="white"/>
        </w:rPr>
        <w:t xml:space="preserve"> досягнення: </w:t>
      </w:r>
      <w:r>
        <w:rPr>
          <w:i/>
          <w:sz w:val="22"/>
          <w:szCs w:val="22"/>
          <w:highlight w:val="white"/>
        </w:rPr>
        <w:t>кількість (частка) населених пунктів, де діє система зливової каналізації та очистки зливових вод, одиниць (відсотків);  показник оснащеності населених пунктів зливовою каналізацією від вихідного показника, відсотків; моніторинг зливових вод у містах з населенням понад 200 тис. осіб, запроваджений до 2027 року.</w:t>
      </w:r>
    </w:p>
    <w:p w:rsidR="005935EB" w:rsidRDefault="005935EB">
      <w:pPr>
        <w:spacing w:line="240" w:lineRule="auto"/>
        <w:jc w:val="both"/>
        <w:rPr>
          <w:highlight w:val="yellow"/>
        </w:rPr>
      </w:pPr>
    </w:p>
    <w:p w:rsidR="005935EB" w:rsidRDefault="004571D0">
      <w:pPr>
        <w:numPr>
          <w:ilvl w:val="0"/>
          <w:numId w:val="5"/>
        </w:numPr>
        <w:pBdr>
          <w:top w:val="nil"/>
          <w:left w:val="nil"/>
          <w:bottom w:val="nil"/>
          <w:right w:val="nil"/>
          <w:between w:val="nil"/>
        </w:pBdr>
        <w:spacing w:after="120" w:line="240" w:lineRule="auto"/>
        <w:ind w:right="1134"/>
        <w:jc w:val="both"/>
        <w:rPr>
          <w:color w:val="000000"/>
          <w:highlight w:val="white"/>
        </w:rPr>
      </w:pPr>
      <w:r>
        <w:rPr>
          <w:color w:val="000000"/>
          <w:highlight w:val="white"/>
        </w:rPr>
        <w:t>Прохання описати вжиті заходи (наприклад, заходи правового/нормативного, фінансового/економічного, інформаційного/</w:t>
      </w:r>
      <w:r w:rsidR="00BB6B72">
        <w:rPr>
          <w:color w:val="000000"/>
          <w:highlight w:val="white"/>
        </w:rPr>
        <w:t xml:space="preserve"> </w:t>
      </w:r>
      <w:r>
        <w:rPr>
          <w:color w:val="000000"/>
          <w:highlight w:val="white"/>
        </w:rPr>
        <w:t>освітнього та управлінського характеру) з досягненню цього цільового показника (див. також ст.6 параграф 5 Протоколу)</w:t>
      </w:r>
    </w:p>
    <w:p w:rsidR="005935EB" w:rsidRDefault="004571D0">
      <w:pPr>
        <w:spacing w:line="240" w:lineRule="auto"/>
        <w:jc w:val="both"/>
        <w:rPr>
          <w:sz w:val="22"/>
          <w:szCs w:val="22"/>
          <w:highlight w:val="white"/>
        </w:rPr>
      </w:pPr>
      <w:r>
        <w:rPr>
          <w:sz w:val="22"/>
          <w:szCs w:val="22"/>
          <w:highlight w:val="white"/>
        </w:rPr>
        <w:t>Нормативні акти, що регулюють якість та управління поверхневими стічними водами, почали розроблятися нещодавно.</w:t>
      </w:r>
      <w:hyperlink r:id="rId94" w:anchor="Text">
        <w:r>
          <w:rPr>
            <w:sz w:val="22"/>
            <w:szCs w:val="22"/>
            <w:highlight w:val="white"/>
          </w:rPr>
          <w:t xml:space="preserve"> </w:t>
        </w:r>
      </w:hyperlink>
      <w:hyperlink r:id="rId95" w:anchor="Text">
        <w:r>
          <w:rPr>
            <w:color w:val="1155CC"/>
            <w:sz w:val="22"/>
            <w:szCs w:val="22"/>
            <w:highlight w:val="white"/>
            <w:u w:val="single"/>
          </w:rPr>
          <w:t>Законом України «Про водовідведення та очищення стічних вод»</w:t>
        </w:r>
      </w:hyperlink>
      <w:r>
        <w:rPr>
          <w:sz w:val="22"/>
          <w:szCs w:val="22"/>
          <w:highlight w:val="white"/>
        </w:rPr>
        <w:t xml:space="preserve"> передбачено врегулювання питань управління поверхневими стічними водами. Законом визначено терміни: поверхнева стічна вода - стічна вода, що утворюється внаслідок випадання атмосферних опадів, миття дорожньо-транспортної мережі, інших територій загального користування, прибудинкових територій чи територій господарських об’єктів; система відведення поверхневих стічних вод - комплекс мереж, інженерних споруд, елементів благоустрою для приймання, відведення та очищення поверхневих стічних вод. Ст. 19 визначено особливості відведення поверхневих стічних вод. На виконання вимог ст. 19 у 2024 р. розроблено</w:t>
      </w:r>
      <w:hyperlink r:id="rId96">
        <w:r>
          <w:rPr>
            <w:sz w:val="22"/>
            <w:szCs w:val="22"/>
            <w:highlight w:val="white"/>
          </w:rPr>
          <w:t xml:space="preserve"> </w:t>
        </w:r>
      </w:hyperlink>
      <w:hyperlink r:id="rId97">
        <w:r>
          <w:rPr>
            <w:color w:val="1155CC"/>
            <w:sz w:val="22"/>
            <w:szCs w:val="22"/>
            <w:highlight w:val="white"/>
            <w:u w:val="single"/>
          </w:rPr>
          <w:t>проект правил приймання поверхневих стічних вод до систем водовідведення поверхневих стічних вод населеного пункту</w:t>
        </w:r>
      </w:hyperlink>
      <w:r>
        <w:rPr>
          <w:sz w:val="22"/>
          <w:szCs w:val="22"/>
          <w:highlight w:val="white"/>
        </w:rPr>
        <w:t>, яким визначено засади безпечного функціонування систем водовідведення поверхневих стічних вод, загальні вимоги до складу, властивостей та режиму скидання поверхневих стічних вод до систем водовідведення поверхневих стічних вод та інше.</w:t>
      </w:r>
    </w:p>
    <w:p w:rsidR="005935EB" w:rsidRDefault="004571D0">
      <w:pPr>
        <w:spacing w:line="240" w:lineRule="auto"/>
        <w:jc w:val="both"/>
        <w:rPr>
          <w:sz w:val="22"/>
          <w:szCs w:val="22"/>
          <w:highlight w:val="white"/>
        </w:rPr>
      </w:pPr>
      <w:r>
        <w:rPr>
          <w:sz w:val="22"/>
          <w:szCs w:val="22"/>
          <w:highlight w:val="white"/>
        </w:rPr>
        <w:t>Розрахунок обсягів поверхневих стічних вод, що утворюються внаслідок опадів і танення снігу, проводиться відповідно до ДСТУ 8691:2016 та ДБН В.2.5-75:2013.</w:t>
      </w:r>
    </w:p>
    <w:p w:rsidR="005935EB" w:rsidRDefault="005935EB">
      <w:pPr>
        <w:spacing w:line="240" w:lineRule="auto"/>
        <w:jc w:val="both"/>
        <w:rPr>
          <w:highlight w:val="yellow"/>
        </w:rPr>
      </w:pPr>
    </w:p>
    <w:p w:rsidR="005935EB" w:rsidRDefault="004571D0">
      <w:pPr>
        <w:numPr>
          <w:ilvl w:val="0"/>
          <w:numId w:val="5"/>
        </w:numPr>
        <w:pBdr>
          <w:top w:val="nil"/>
          <w:left w:val="nil"/>
          <w:bottom w:val="nil"/>
          <w:right w:val="nil"/>
          <w:between w:val="nil"/>
        </w:pBdr>
        <w:spacing w:line="240" w:lineRule="auto"/>
        <w:ind w:right="1134"/>
        <w:jc w:val="both"/>
        <w:rPr>
          <w:color w:val="000000"/>
          <w:highlight w:val="white"/>
        </w:rPr>
      </w:pPr>
      <w:r>
        <w:rPr>
          <w:color w:val="000000"/>
          <w:highlight w:val="white"/>
        </w:rPr>
        <w:t>Прохання дати оцінку прогресу, досягнутого щодо вихідного рівня на шляху до виконання цільового показника, а також вказати проблем, що виникли</w:t>
      </w:r>
    </w:p>
    <w:p w:rsidR="005935EB" w:rsidRDefault="004571D0">
      <w:pPr>
        <w:spacing w:line="240" w:lineRule="auto"/>
        <w:jc w:val="both"/>
        <w:rPr>
          <w:sz w:val="22"/>
          <w:szCs w:val="22"/>
          <w:highlight w:val="white"/>
        </w:rPr>
      </w:pPr>
      <w:hyperlink r:id="rId98">
        <w:r>
          <w:rPr>
            <w:color w:val="1155CC"/>
            <w:sz w:val="22"/>
            <w:szCs w:val="22"/>
            <w:highlight w:val="white"/>
            <w:u w:val="single"/>
          </w:rPr>
          <w:t>Аналіз даних Мінінфраструктури щодо стану систем водовідведення поверхневих стічних вод в Україні за 2022 рік</w:t>
        </w:r>
      </w:hyperlink>
      <w:r>
        <w:rPr>
          <w:sz w:val="22"/>
          <w:szCs w:val="22"/>
          <w:highlight w:val="white"/>
        </w:rPr>
        <w:t xml:space="preserve"> свідчить про низький рівень їх утримання. Загальна протяжність вулиць (без Луганської та Херсонської областей) становила 92,103 тис. км. Лише 9,7 тис. км (10,5%) вулиць мають системи водовідведення поверхневих стічних вод. Ще 5,012 тис. км (10,5%) обладнані мережею централізованого водовідведення, яка приймає поверхневі стічні води. Решта 87,09 тис. км (89,5%) вулиць не обладнані системою водовідведення поверхневих стічних вод взагалі. Середній рівень очищення систем поверхневого водовідведення невисокий, та по Україні становить 47,53%.</w:t>
      </w:r>
    </w:p>
    <w:p w:rsidR="005935EB" w:rsidRDefault="004571D0">
      <w:pPr>
        <w:spacing w:line="240" w:lineRule="auto"/>
        <w:jc w:val="both"/>
        <w:rPr>
          <w:sz w:val="22"/>
          <w:szCs w:val="22"/>
          <w:highlight w:val="white"/>
        </w:rPr>
      </w:pPr>
      <w:r>
        <w:rPr>
          <w:sz w:val="22"/>
          <w:szCs w:val="22"/>
          <w:highlight w:val="white"/>
        </w:rPr>
        <w:t>Загальна картина свідчить про те, що лише мала частина систем водовідведення поверхневих стічних вод в Україні перебуває у належному стані. Відсутність систем водовідведення поверхневих стічних вод на більшості вулиць і низький рівень її очищення вказують на недостатнє проведення заходів з утримання інфраструктури. Це створює ризики підтоплень, погіршення санітарного стану та зростання забруднення водойм.</w:t>
      </w:r>
    </w:p>
    <w:p w:rsidR="005935EB" w:rsidRDefault="005935EB">
      <w:pPr>
        <w:spacing w:line="240" w:lineRule="auto"/>
        <w:jc w:val="both"/>
        <w:rPr>
          <w:highlight w:val="white"/>
        </w:rPr>
      </w:pPr>
    </w:p>
    <w:p w:rsidR="005935EB" w:rsidRDefault="004571D0">
      <w:pPr>
        <w:numPr>
          <w:ilvl w:val="0"/>
          <w:numId w:val="5"/>
        </w:numPr>
        <w:pBdr>
          <w:top w:val="nil"/>
          <w:left w:val="nil"/>
          <w:bottom w:val="nil"/>
          <w:right w:val="nil"/>
          <w:between w:val="nil"/>
        </w:pBdr>
        <w:spacing w:line="240" w:lineRule="auto"/>
        <w:ind w:right="1134"/>
        <w:jc w:val="both"/>
        <w:rPr>
          <w:color w:val="000000"/>
          <w:highlight w:val="white"/>
        </w:rPr>
      </w:pPr>
      <w:r>
        <w:rPr>
          <w:color w:val="000000"/>
          <w:highlight w:val="white"/>
        </w:rPr>
        <w:t>Прохання описати, яким чином встановлений у цій області цільовий показник сприяє виконанню глобальних і регіональних зобов'язань, зокрема Порядку денного в сфері сталого розвитку на період до 2030 року.</w:t>
      </w:r>
    </w:p>
    <w:p w:rsidR="005935EB" w:rsidRDefault="004571D0">
      <w:pPr>
        <w:spacing w:line="240" w:lineRule="auto"/>
        <w:jc w:val="both"/>
        <w:rPr>
          <w:sz w:val="22"/>
          <w:szCs w:val="22"/>
          <w:highlight w:val="white"/>
        </w:rPr>
      </w:pPr>
      <w:r>
        <w:rPr>
          <w:sz w:val="22"/>
          <w:szCs w:val="22"/>
          <w:highlight w:val="white"/>
        </w:rPr>
        <w:lastRenderedPageBreak/>
        <w:t>Досягнення НЦП 24 має прямий внесок у досягнення ЦСР 6.3 щодо скорочення забруднення від дифузних джерел забруднення водних ресурсів.</w:t>
      </w:r>
    </w:p>
    <w:p w:rsidR="005935EB" w:rsidRDefault="005935EB">
      <w:pPr>
        <w:spacing w:line="240" w:lineRule="auto"/>
        <w:jc w:val="both"/>
        <w:rPr>
          <w:highlight w:val="yellow"/>
        </w:rPr>
      </w:pPr>
    </w:p>
    <w:p w:rsidR="005935EB" w:rsidRDefault="004571D0">
      <w:pPr>
        <w:numPr>
          <w:ilvl w:val="0"/>
          <w:numId w:val="5"/>
        </w:numPr>
        <w:pBdr>
          <w:top w:val="nil"/>
          <w:left w:val="nil"/>
          <w:bottom w:val="nil"/>
          <w:right w:val="nil"/>
          <w:between w:val="nil"/>
        </w:pBdr>
        <w:spacing w:line="240" w:lineRule="auto"/>
        <w:ind w:right="1134"/>
        <w:jc w:val="both"/>
        <w:rPr>
          <w:color w:val="000000"/>
          <w:highlight w:val="white"/>
        </w:rPr>
      </w:pPr>
      <w:r>
        <w:rPr>
          <w:color w:val="000000"/>
          <w:highlight w:val="white"/>
        </w:rPr>
        <w:t>Якщо цільовий показник у цій області не встановлено, пояснити чому</w:t>
      </w:r>
    </w:p>
    <w:p w:rsidR="005935EB" w:rsidRDefault="005935EB">
      <w:pPr>
        <w:pBdr>
          <w:top w:val="nil"/>
          <w:left w:val="nil"/>
          <w:bottom w:val="nil"/>
          <w:right w:val="nil"/>
          <w:between w:val="nil"/>
        </w:pBdr>
        <w:spacing w:line="240" w:lineRule="auto"/>
        <w:ind w:left="1689" w:right="1134"/>
        <w:jc w:val="both"/>
        <w:rPr>
          <w:color w:val="000000"/>
          <w:highlight w:val="white"/>
        </w:rPr>
      </w:pPr>
    </w:p>
    <w:p w:rsidR="005935EB" w:rsidRDefault="004571D0">
      <w:pPr>
        <w:pStyle w:val="1"/>
        <w:rPr>
          <w:highlight w:val="white"/>
        </w:rPr>
      </w:pPr>
      <w:bookmarkStart w:id="16" w:name="_Toc198197781"/>
      <w:r>
        <w:rPr>
          <w:highlight w:val="white"/>
        </w:rPr>
        <w:t>XI.</w:t>
      </w:r>
      <w:r>
        <w:rPr>
          <w:highlight w:val="white"/>
        </w:rPr>
        <w:tab/>
        <w:t>Якість скидів стічних вод з установок з очистки стічних вод (стаття 6, пункт 2 h))</w:t>
      </w:r>
      <w:bookmarkEnd w:id="16"/>
    </w:p>
    <w:p w:rsidR="005935EB" w:rsidRDefault="004571D0">
      <w:pPr>
        <w:keepNext/>
        <w:keepLines/>
        <w:pBdr>
          <w:top w:val="nil"/>
          <w:left w:val="nil"/>
          <w:bottom w:val="nil"/>
          <w:right w:val="nil"/>
          <w:between w:val="nil"/>
        </w:pBdr>
        <w:tabs>
          <w:tab w:val="right" w:pos="851"/>
        </w:tabs>
        <w:spacing w:line="240" w:lineRule="auto"/>
        <w:ind w:left="2268" w:right="1134" w:hanging="1134"/>
        <w:rPr>
          <w:i/>
          <w:color w:val="000000"/>
          <w:highlight w:val="white"/>
        </w:rPr>
      </w:pPr>
      <w:r>
        <w:rPr>
          <w:i/>
          <w:color w:val="000000"/>
          <w:highlight w:val="white"/>
        </w:rPr>
        <w:tab/>
      </w:r>
    </w:p>
    <w:p w:rsidR="005935EB" w:rsidRDefault="004571D0">
      <w:pPr>
        <w:keepNext/>
        <w:keepLines/>
        <w:pBdr>
          <w:top w:val="nil"/>
          <w:left w:val="nil"/>
          <w:bottom w:val="nil"/>
          <w:right w:val="nil"/>
          <w:between w:val="nil"/>
        </w:pBdr>
        <w:tabs>
          <w:tab w:val="right" w:pos="851"/>
        </w:tabs>
        <w:spacing w:line="240" w:lineRule="auto"/>
        <w:ind w:left="2268" w:right="1134" w:hanging="1134"/>
        <w:rPr>
          <w:i/>
          <w:color w:val="000000"/>
          <w:highlight w:val="white"/>
        </w:rPr>
      </w:pPr>
      <w:r>
        <w:rPr>
          <w:i/>
          <w:color w:val="000000"/>
          <w:highlight w:val="white"/>
        </w:rPr>
        <w:t>Для кожного переліку цільових показників у цій області</w:t>
      </w:r>
    </w:p>
    <w:p w:rsidR="005935EB" w:rsidRDefault="005935EB">
      <w:pPr>
        <w:keepNext/>
        <w:keepLines/>
        <w:pBdr>
          <w:top w:val="nil"/>
          <w:left w:val="nil"/>
          <w:bottom w:val="nil"/>
          <w:right w:val="nil"/>
          <w:between w:val="nil"/>
        </w:pBdr>
        <w:tabs>
          <w:tab w:val="right" w:pos="851"/>
        </w:tabs>
        <w:spacing w:line="240" w:lineRule="auto"/>
        <w:ind w:left="2268" w:right="1134" w:hanging="1134"/>
        <w:rPr>
          <w:i/>
          <w:color w:val="000000"/>
          <w:highlight w:val="white"/>
        </w:rPr>
      </w:pPr>
    </w:p>
    <w:p w:rsidR="005935EB" w:rsidRDefault="004571D0">
      <w:pPr>
        <w:numPr>
          <w:ilvl w:val="0"/>
          <w:numId w:val="1"/>
        </w:numPr>
        <w:pBdr>
          <w:top w:val="nil"/>
          <w:left w:val="nil"/>
          <w:bottom w:val="nil"/>
          <w:right w:val="nil"/>
          <w:between w:val="nil"/>
        </w:pBdr>
        <w:spacing w:line="240" w:lineRule="auto"/>
        <w:ind w:right="1134"/>
        <w:jc w:val="both"/>
        <w:rPr>
          <w:color w:val="000000"/>
          <w:highlight w:val="white"/>
        </w:rPr>
      </w:pPr>
      <w:r>
        <w:rPr>
          <w:color w:val="000000"/>
          <w:highlight w:val="white"/>
        </w:rPr>
        <w:t>Прохання охарактеризувати поточний цільовий показник та його контрольний термін, а також надати інформацію щодо історії прийняття показника та законодавче обґрунтування, діючі національне та міжнародне законодавство</w:t>
      </w:r>
    </w:p>
    <w:p w:rsidR="005935EB" w:rsidRDefault="004571D0">
      <w:pPr>
        <w:spacing w:line="240" w:lineRule="auto"/>
        <w:jc w:val="both"/>
        <w:rPr>
          <w:i/>
          <w:sz w:val="22"/>
          <w:szCs w:val="22"/>
          <w:highlight w:val="white"/>
        </w:rPr>
      </w:pPr>
      <w:r>
        <w:rPr>
          <w:sz w:val="22"/>
          <w:szCs w:val="22"/>
          <w:highlight w:val="white"/>
        </w:rPr>
        <w:t xml:space="preserve">У 2022 р. затверджено 1 НЦП у дещо зміненому формулюванні та визначено 2 </w:t>
      </w:r>
      <w:r w:rsidR="001B1AAA">
        <w:rPr>
          <w:sz w:val="22"/>
          <w:szCs w:val="22"/>
          <w:highlight w:val="white"/>
        </w:rPr>
        <w:t>індикатори</w:t>
      </w:r>
      <w:r>
        <w:rPr>
          <w:sz w:val="22"/>
          <w:szCs w:val="22"/>
          <w:highlight w:val="white"/>
        </w:rPr>
        <w:t xml:space="preserve"> досягнення: </w:t>
      </w:r>
      <w:r>
        <w:rPr>
          <w:b/>
          <w:sz w:val="22"/>
          <w:szCs w:val="22"/>
          <w:highlight w:val="white"/>
        </w:rPr>
        <w:t>НЦП 25. Зменшення обсягів скидання стічних вод з очисних споруд, якість яких не відповідає нормативам Директиви Ради 91/271/ЄЕС «Про очистку міських стічних вод» від 21 травня 1991 р.</w:t>
      </w:r>
      <w:r>
        <w:rPr>
          <w:sz w:val="22"/>
          <w:szCs w:val="22"/>
          <w:highlight w:val="white"/>
        </w:rPr>
        <w:t xml:space="preserve">, </w:t>
      </w:r>
      <w:r w:rsidR="001B1AAA">
        <w:rPr>
          <w:sz w:val="22"/>
          <w:szCs w:val="22"/>
          <w:highlight w:val="white"/>
        </w:rPr>
        <w:t>індикатори</w:t>
      </w:r>
      <w:r>
        <w:rPr>
          <w:sz w:val="22"/>
          <w:szCs w:val="22"/>
          <w:highlight w:val="white"/>
        </w:rPr>
        <w:t xml:space="preserve"> досягнення: </w:t>
      </w:r>
      <w:r>
        <w:rPr>
          <w:i/>
          <w:sz w:val="22"/>
          <w:szCs w:val="22"/>
          <w:highlight w:val="white"/>
        </w:rPr>
        <w:t>частка скидів стічних вод з очисних споруд, якість яких не відповідає європейським нормам, у 2030 році - не більше 5 відсотків</w:t>
      </w:r>
      <w:r>
        <w:rPr>
          <w:sz w:val="22"/>
          <w:szCs w:val="22"/>
          <w:highlight w:val="white"/>
        </w:rPr>
        <w:t xml:space="preserve">; </w:t>
      </w:r>
      <w:r>
        <w:rPr>
          <w:i/>
          <w:sz w:val="22"/>
          <w:szCs w:val="22"/>
          <w:highlight w:val="white"/>
        </w:rPr>
        <w:t>моніторинг якості скидів стічних вод відповідно до європейських вимог, запроваджений у 2024 році.</w:t>
      </w:r>
    </w:p>
    <w:p w:rsidR="005935EB" w:rsidRDefault="005935EB">
      <w:pPr>
        <w:spacing w:line="240" w:lineRule="auto"/>
        <w:jc w:val="both"/>
        <w:rPr>
          <w:highlight w:val="yellow"/>
        </w:rPr>
      </w:pPr>
    </w:p>
    <w:p w:rsidR="005935EB" w:rsidRDefault="004571D0">
      <w:pPr>
        <w:numPr>
          <w:ilvl w:val="0"/>
          <w:numId w:val="1"/>
        </w:numPr>
        <w:pBdr>
          <w:top w:val="nil"/>
          <w:left w:val="nil"/>
          <w:bottom w:val="nil"/>
          <w:right w:val="nil"/>
          <w:between w:val="nil"/>
        </w:pBdr>
        <w:spacing w:line="240" w:lineRule="auto"/>
        <w:ind w:right="1134"/>
        <w:jc w:val="both"/>
        <w:rPr>
          <w:color w:val="000000"/>
          <w:highlight w:val="white"/>
        </w:rPr>
      </w:pPr>
      <w:r>
        <w:rPr>
          <w:color w:val="000000"/>
          <w:highlight w:val="white"/>
        </w:rPr>
        <w:t>Прохання описати вжиті заходи (наприклад, заходи правового/нормативного, фінансового/економічного, інформаційного/освітнього та управлінського характеру) з досягненню цього цільового показника (див. також ст.6 параграф 5 Протоколу)</w:t>
      </w:r>
    </w:p>
    <w:p w:rsidR="005935EB" w:rsidRDefault="004571D0">
      <w:pPr>
        <w:spacing w:line="240" w:lineRule="auto"/>
        <w:jc w:val="both"/>
        <w:rPr>
          <w:sz w:val="22"/>
          <w:szCs w:val="22"/>
          <w:highlight w:val="white"/>
        </w:rPr>
      </w:pPr>
      <w:r>
        <w:rPr>
          <w:sz w:val="22"/>
          <w:szCs w:val="22"/>
          <w:highlight w:val="white"/>
        </w:rPr>
        <w:t>Питання якості і очистки стічних вод регулюються Водним кодексом України та законами «Про водовідведення та очищення стічних вод», «Про охорону навколишнього природного середовища», «Про оцінку впливу на довкілля».</w:t>
      </w:r>
    </w:p>
    <w:p w:rsidR="005935EB" w:rsidRDefault="004571D0">
      <w:pPr>
        <w:spacing w:line="240" w:lineRule="auto"/>
        <w:jc w:val="both"/>
        <w:rPr>
          <w:sz w:val="22"/>
          <w:szCs w:val="22"/>
          <w:highlight w:val="white"/>
        </w:rPr>
      </w:pPr>
      <w:r>
        <w:rPr>
          <w:sz w:val="22"/>
          <w:szCs w:val="22"/>
          <w:highlight w:val="white"/>
        </w:rPr>
        <w:t>Заходи щодо підвищення якості очищення стічних вод та модернізації очисних споруд передбачено</w:t>
      </w:r>
      <w:hyperlink r:id="rId99" w:anchor="top">
        <w:r>
          <w:rPr>
            <w:sz w:val="22"/>
            <w:szCs w:val="22"/>
            <w:highlight w:val="white"/>
          </w:rPr>
          <w:t xml:space="preserve"> </w:t>
        </w:r>
      </w:hyperlink>
      <w:hyperlink r:id="rId100" w:anchor="top">
        <w:r>
          <w:rPr>
            <w:color w:val="1155CC"/>
            <w:sz w:val="22"/>
            <w:szCs w:val="22"/>
            <w:highlight w:val="white"/>
            <w:u w:val="single"/>
          </w:rPr>
          <w:t>Державною цільовою економічною програмою енергетичної модернізації підприємств водопостачання та водовідведення, що перебувають у державній або комунальній власності, на період до 2030 року</w:t>
        </w:r>
      </w:hyperlink>
      <w:r>
        <w:rPr>
          <w:sz w:val="22"/>
          <w:szCs w:val="22"/>
          <w:highlight w:val="white"/>
        </w:rPr>
        <w:t xml:space="preserve"> (Розпорядження КМУ від 15 листопада 2024 р. № 1133-р згідно до схваленої</w:t>
      </w:r>
      <w:hyperlink r:id="rId101" w:anchor="n9">
        <w:r>
          <w:rPr>
            <w:sz w:val="22"/>
            <w:szCs w:val="22"/>
            <w:highlight w:val="white"/>
          </w:rPr>
          <w:t xml:space="preserve"> </w:t>
        </w:r>
      </w:hyperlink>
      <w:hyperlink r:id="rId102" w:anchor="n9">
        <w:r>
          <w:rPr>
            <w:color w:val="1155CC"/>
            <w:sz w:val="22"/>
            <w:szCs w:val="22"/>
            <w:highlight w:val="white"/>
            <w:u w:val="single"/>
          </w:rPr>
          <w:t>Концепції</w:t>
        </w:r>
      </w:hyperlink>
      <w:r>
        <w:rPr>
          <w:sz w:val="22"/>
          <w:szCs w:val="22"/>
          <w:highlight w:val="white"/>
        </w:rPr>
        <w:t>, Розпорядження КМУ від 24 листопада 2023 р. № 1082-р.). На виконання заходів Програми енергетичної модернізації закладено орієнтовно 50 000 млн грн до 2030 р.</w:t>
      </w:r>
    </w:p>
    <w:p w:rsidR="005935EB" w:rsidRDefault="004571D0">
      <w:pPr>
        <w:spacing w:line="240" w:lineRule="auto"/>
        <w:jc w:val="both"/>
        <w:rPr>
          <w:sz w:val="22"/>
          <w:szCs w:val="22"/>
          <w:highlight w:val="white"/>
        </w:rPr>
      </w:pPr>
      <w:hyperlink r:id="rId103" w:anchor="top">
        <w:r>
          <w:rPr>
            <w:color w:val="1155CC"/>
            <w:sz w:val="22"/>
            <w:szCs w:val="22"/>
            <w:highlight w:val="white"/>
            <w:u w:val="single"/>
          </w:rPr>
          <w:t>Концепція Державної цільової екологічної програми технічної модернізації підприємств водовідведення та очищення стічних вод, що перебувають у державній або комунальній власності, на період до 2034 року</w:t>
        </w:r>
      </w:hyperlink>
      <w:r>
        <w:rPr>
          <w:sz w:val="22"/>
          <w:szCs w:val="22"/>
          <w:highlight w:val="white"/>
        </w:rPr>
        <w:t xml:space="preserve"> (Розпорядження КМУ від 07 лютого 2025 № 91-р) визначає потребу у терміновій реконструкції 10 тис. кілометрів аварійних мереж водовідведення, 1 тис. насосних станцій та 700 очисних споруд, а також збудувати 40 тис. кілометрів нових мереж водовідведення. Виконання вимог Директиви Ради 91/271/ЄЕС “Про очистку міських стічних вод” від 21 травня 1991 р. додатково потребує будівництва близько 500 нових очисних споруд водовідведення.</w:t>
      </w:r>
    </w:p>
    <w:p w:rsidR="005935EB" w:rsidRDefault="004571D0">
      <w:pPr>
        <w:spacing w:line="240" w:lineRule="auto"/>
        <w:jc w:val="both"/>
        <w:rPr>
          <w:sz w:val="22"/>
          <w:szCs w:val="22"/>
          <w:highlight w:val="white"/>
        </w:rPr>
      </w:pPr>
      <w:r>
        <w:rPr>
          <w:sz w:val="22"/>
          <w:szCs w:val="22"/>
          <w:highlight w:val="white"/>
        </w:rPr>
        <w:t>Постановою КМУ від 02</w:t>
      </w:r>
      <w:r w:rsidR="00017B99">
        <w:rPr>
          <w:sz w:val="22"/>
          <w:szCs w:val="22"/>
          <w:highlight w:val="white"/>
        </w:rPr>
        <w:t xml:space="preserve"> квітня </w:t>
      </w:r>
      <w:r>
        <w:rPr>
          <w:sz w:val="22"/>
          <w:szCs w:val="22"/>
          <w:highlight w:val="white"/>
        </w:rPr>
        <w:t>2024 р. № 378 затверджено</w:t>
      </w:r>
      <w:hyperlink r:id="rId104" w:anchor="Text">
        <w:r>
          <w:rPr>
            <w:sz w:val="22"/>
            <w:szCs w:val="22"/>
            <w:highlight w:val="white"/>
          </w:rPr>
          <w:t xml:space="preserve"> </w:t>
        </w:r>
      </w:hyperlink>
      <w:hyperlink r:id="rId105" w:anchor="Text">
        <w:r>
          <w:rPr>
            <w:color w:val="1155CC"/>
            <w:sz w:val="22"/>
            <w:szCs w:val="22"/>
            <w:highlight w:val="white"/>
            <w:u w:val="single"/>
          </w:rPr>
          <w:t>Порядок очищення стічних вод перед скиданням в уразливих зонах</w:t>
        </w:r>
      </w:hyperlink>
      <w:r>
        <w:rPr>
          <w:sz w:val="22"/>
          <w:szCs w:val="22"/>
          <w:highlight w:val="white"/>
        </w:rPr>
        <w:t>, яким визначено особливі вимоги до очищення стічних вод перед скиданням в уразливих зонах шляхом впровадження на очисних спорудах технологій та обладнання, для належного очищення стічних вод. Документом передбачено необхідність прийняття ОМС рішення про запровадження або реконструкцію системи централізованого водовідведення та/або очисних споруд в населених пунктах, популяційний еквівалент якого складає 10 000 і більше. Передбачено запровадження у населених пунктах, популяційний еквівалент яких становить 10 000 і більше, перед скиданням в уразливі зони, повної біологічної очистки та додаткової очистки від сполук фосфору та сполук нітрогену.</w:t>
      </w:r>
    </w:p>
    <w:p w:rsidR="005935EB" w:rsidRDefault="004571D0">
      <w:pPr>
        <w:spacing w:line="240" w:lineRule="auto"/>
        <w:jc w:val="both"/>
        <w:rPr>
          <w:sz w:val="22"/>
          <w:szCs w:val="22"/>
          <w:highlight w:val="white"/>
        </w:rPr>
      </w:pPr>
      <w:r>
        <w:rPr>
          <w:sz w:val="22"/>
          <w:szCs w:val="22"/>
          <w:highlight w:val="white"/>
        </w:rPr>
        <w:t>Новим Порядком здійснення державного моніторингу у сферах питної води та питного водопостачання, водовідведення, затвердженим Постановою КМУ від 21 січня 2025 р. № 61 передбачено визначення якості стічних вод в рамках державного моніторингу.</w:t>
      </w:r>
    </w:p>
    <w:p w:rsidR="005935EB" w:rsidRDefault="004571D0">
      <w:pPr>
        <w:spacing w:line="240" w:lineRule="auto"/>
        <w:jc w:val="both"/>
        <w:rPr>
          <w:sz w:val="22"/>
          <w:szCs w:val="22"/>
        </w:rPr>
      </w:pPr>
      <w:r>
        <w:rPr>
          <w:sz w:val="22"/>
          <w:szCs w:val="22"/>
        </w:rPr>
        <w:t>Діючими залишаються</w:t>
      </w:r>
      <w:hyperlink r:id="rId106" w:anchor="n15">
        <w:r>
          <w:rPr>
            <w:sz w:val="22"/>
            <w:szCs w:val="22"/>
          </w:rPr>
          <w:t xml:space="preserve"> </w:t>
        </w:r>
      </w:hyperlink>
      <w:hyperlink r:id="rId107" w:anchor="n15">
        <w:r>
          <w:rPr>
            <w:color w:val="1155CC"/>
            <w:sz w:val="22"/>
            <w:szCs w:val="22"/>
            <w:u w:val="single"/>
          </w:rPr>
          <w:t xml:space="preserve">Правила приймання стічних вод до систем централізованого водовідведення та Порядок визначення розміру плати, що справляється за понаднормативні скиди стічних вод до </w:t>
        </w:r>
        <w:r>
          <w:rPr>
            <w:color w:val="1155CC"/>
            <w:sz w:val="22"/>
            <w:szCs w:val="22"/>
            <w:u w:val="single"/>
          </w:rPr>
          <w:lastRenderedPageBreak/>
          <w:t>систем централізованого водовідведення</w:t>
        </w:r>
      </w:hyperlink>
      <w:r>
        <w:rPr>
          <w:sz w:val="22"/>
          <w:szCs w:val="22"/>
        </w:rPr>
        <w:t>, затверджені наказом Мінрегіону від 01</w:t>
      </w:r>
      <w:r w:rsidR="00017B99">
        <w:rPr>
          <w:sz w:val="22"/>
          <w:szCs w:val="22"/>
        </w:rPr>
        <w:t xml:space="preserve"> грудня </w:t>
      </w:r>
      <w:r>
        <w:rPr>
          <w:sz w:val="22"/>
          <w:szCs w:val="22"/>
        </w:rPr>
        <w:t>2017</w:t>
      </w:r>
      <w:r w:rsidR="00017B99">
        <w:rPr>
          <w:sz w:val="22"/>
          <w:szCs w:val="22"/>
        </w:rPr>
        <w:t xml:space="preserve"> р. </w:t>
      </w:r>
      <w:r>
        <w:rPr>
          <w:sz w:val="22"/>
          <w:szCs w:val="22"/>
        </w:rPr>
        <w:t>№</w:t>
      </w:r>
      <w:r w:rsidR="00017B99">
        <w:rPr>
          <w:sz w:val="22"/>
          <w:szCs w:val="22"/>
        </w:rPr>
        <w:t> </w:t>
      </w:r>
      <w:r>
        <w:rPr>
          <w:sz w:val="22"/>
          <w:szCs w:val="22"/>
        </w:rPr>
        <w:t>316 (зі</w:t>
      </w:r>
      <w:hyperlink r:id="rId108" w:anchor="Text">
        <w:r>
          <w:rPr>
            <w:sz w:val="22"/>
            <w:szCs w:val="22"/>
          </w:rPr>
          <w:t xml:space="preserve"> </w:t>
        </w:r>
      </w:hyperlink>
      <w:hyperlink r:id="rId109" w:anchor="Text">
        <w:r>
          <w:rPr>
            <w:color w:val="1155CC"/>
            <w:sz w:val="22"/>
            <w:szCs w:val="22"/>
            <w:u w:val="single"/>
          </w:rPr>
          <w:t>змінами</w:t>
        </w:r>
      </w:hyperlink>
      <w:r>
        <w:rPr>
          <w:sz w:val="22"/>
          <w:szCs w:val="22"/>
        </w:rPr>
        <w:t xml:space="preserve">). </w:t>
      </w:r>
    </w:p>
    <w:p w:rsidR="005935EB" w:rsidRDefault="005935EB">
      <w:pPr>
        <w:pBdr>
          <w:top w:val="nil"/>
          <w:left w:val="nil"/>
          <w:bottom w:val="nil"/>
          <w:right w:val="nil"/>
          <w:between w:val="nil"/>
        </w:pBdr>
        <w:spacing w:line="240" w:lineRule="auto"/>
        <w:ind w:right="1134"/>
        <w:jc w:val="both"/>
      </w:pPr>
    </w:p>
    <w:p w:rsidR="005935EB" w:rsidRDefault="004571D0">
      <w:pPr>
        <w:numPr>
          <w:ilvl w:val="0"/>
          <w:numId w:val="1"/>
        </w:numPr>
        <w:pBdr>
          <w:top w:val="nil"/>
          <w:left w:val="nil"/>
          <w:bottom w:val="nil"/>
          <w:right w:val="nil"/>
          <w:between w:val="nil"/>
        </w:pBdr>
        <w:spacing w:line="240" w:lineRule="auto"/>
        <w:ind w:right="1134"/>
        <w:jc w:val="both"/>
        <w:rPr>
          <w:color w:val="000000"/>
          <w:highlight w:val="white"/>
        </w:rPr>
      </w:pPr>
      <w:r>
        <w:rPr>
          <w:color w:val="000000"/>
          <w:highlight w:val="white"/>
        </w:rPr>
        <w:t>Прохання дати оцінку прогресу, досягнутого щодо вихідного рівня на шляху до виконання цільового показника, а також вказати проблем, що виникли</w:t>
      </w:r>
    </w:p>
    <w:p w:rsidR="005935EB" w:rsidRDefault="004571D0" w:rsidP="00017B99">
      <w:pPr>
        <w:spacing w:line="240" w:lineRule="auto"/>
        <w:jc w:val="both"/>
        <w:rPr>
          <w:sz w:val="22"/>
          <w:szCs w:val="22"/>
          <w:highlight w:val="white"/>
        </w:rPr>
      </w:pPr>
      <w:r>
        <w:rPr>
          <w:sz w:val="22"/>
          <w:szCs w:val="22"/>
          <w:highlight w:val="white"/>
        </w:rPr>
        <w:t>За даними Національної доповіді (без урахування Луганської області та АР Крим) протягом 2023 року потребували реконструкції 55,4 % очисних споруд систем централізованого водовідведення, лише на 17 очисних спорудах (4,3 % від потреби) було зроблено часткову або повну реконструкцію. Слід зазначити, що проектна потужність очисних споруд перевищує фактичну майже у 3 рази. Протягом 2021-2022 років темпи реконструкції очисних споруд також були невисокими, тільки на 11 та 8 очисних спорудах було проведено реконструкцію. Існуючий незадовільний стан очисних споруд погіршився внаслідок руйнації та пошкоджень частини систем водовідведення через спричинену агресію російської федерації. Повністю зруйновано близько 125 об’єктів системи централізованого водовідведення та 110 кілометрів мереж. Переміщення населення до більш безпечних регіонів з 2022 р. спричиняє додаткове навантаження на існуючі очисні споруди, на які вони у більшій мірі не розраховані.</w:t>
      </w:r>
    </w:p>
    <w:p w:rsidR="005935EB" w:rsidRDefault="004571D0">
      <w:pPr>
        <w:spacing w:line="240" w:lineRule="auto"/>
        <w:jc w:val="both"/>
        <w:rPr>
          <w:sz w:val="22"/>
          <w:szCs w:val="22"/>
          <w:highlight w:val="white"/>
        </w:rPr>
      </w:pPr>
      <w:r>
        <w:rPr>
          <w:sz w:val="22"/>
          <w:szCs w:val="22"/>
          <w:highlight w:val="white"/>
        </w:rPr>
        <w:t xml:space="preserve">Наразі моніторинг якості скидів стічних вод після очисних споруд водовідведення відповідно до європейських вимог не запроваджений. Здійснення державного моніторингу якості стічних вод заплановане після реалізації заходів, передбачених </w:t>
      </w:r>
      <w:hyperlink r:id="rId110" w:anchor="Text">
        <w:r>
          <w:rPr>
            <w:color w:val="1155CC"/>
            <w:sz w:val="22"/>
            <w:szCs w:val="22"/>
            <w:highlight w:val="white"/>
            <w:u w:val="single"/>
          </w:rPr>
          <w:t>Порядком здійснення державного моніторингу у сферах питної води та питного водопостачання, водовідведення</w:t>
        </w:r>
      </w:hyperlink>
      <w:r>
        <w:rPr>
          <w:sz w:val="22"/>
          <w:szCs w:val="22"/>
          <w:highlight w:val="white"/>
        </w:rPr>
        <w:t>, затвердженим Постановою КМУ від 21 січня 2025 р. № 61.</w:t>
      </w:r>
    </w:p>
    <w:p w:rsidR="005935EB" w:rsidRDefault="004571D0">
      <w:pPr>
        <w:spacing w:line="240" w:lineRule="auto"/>
        <w:jc w:val="both"/>
        <w:rPr>
          <w:sz w:val="22"/>
          <w:szCs w:val="22"/>
          <w:highlight w:val="white"/>
        </w:rPr>
      </w:pPr>
      <w:r>
        <w:rPr>
          <w:sz w:val="22"/>
          <w:szCs w:val="22"/>
          <w:highlight w:val="white"/>
        </w:rPr>
        <w:t>За значного внеску міжнародних партнерів в Україні реалізуються проекти з модернізації очисних споруд, зокрема, «Проект розвитку міської інфраструктури – 2» (реконструкція очисних споруд  м.</w:t>
      </w:r>
      <w:r w:rsidR="00017B99">
        <w:rPr>
          <w:sz w:val="22"/>
          <w:szCs w:val="22"/>
          <w:highlight w:val="white"/>
        </w:rPr>
        <w:t> </w:t>
      </w:r>
      <w:r>
        <w:rPr>
          <w:sz w:val="22"/>
          <w:szCs w:val="22"/>
          <w:highlight w:val="white"/>
        </w:rPr>
        <w:t>Житомир, м. Харків, м. Кропивницький, 2023 р.), «Програма з відновлення України» за фінансування ЄІБ.</w:t>
      </w:r>
    </w:p>
    <w:p w:rsidR="005935EB" w:rsidRDefault="005935EB">
      <w:pPr>
        <w:spacing w:line="240" w:lineRule="auto"/>
        <w:jc w:val="both"/>
        <w:rPr>
          <w:highlight w:val="white"/>
        </w:rPr>
      </w:pPr>
    </w:p>
    <w:p w:rsidR="005935EB" w:rsidRDefault="004571D0">
      <w:pPr>
        <w:numPr>
          <w:ilvl w:val="0"/>
          <w:numId w:val="1"/>
        </w:numPr>
        <w:pBdr>
          <w:top w:val="nil"/>
          <w:left w:val="nil"/>
          <w:bottom w:val="nil"/>
          <w:right w:val="nil"/>
          <w:between w:val="nil"/>
        </w:pBdr>
        <w:spacing w:line="240" w:lineRule="auto"/>
        <w:ind w:right="1134"/>
        <w:jc w:val="both"/>
        <w:rPr>
          <w:color w:val="000000"/>
          <w:highlight w:val="white"/>
        </w:rPr>
      </w:pPr>
      <w:r>
        <w:rPr>
          <w:color w:val="000000"/>
          <w:highlight w:val="white"/>
        </w:rPr>
        <w:t>Прохання описати, яким чином встановлений у цій області цільовий показник сприяє виконанню глобальних і регіональних зобов'язань, зокрема Порядку денного в сфері сталого розвитку на період до 2030 року.</w:t>
      </w:r>
    </w:p>
    <w:p w:rsidR="005935EB" w:rsidRDefault="004571D0">
      <w:pPr>
        <w:spacing w:line="240" w:lineRule="auto"/>
        <w:jc w:val="both"/>
        <w:rPr>
          <w:sz w:val="22"/>
          <w:szCs w:val="22"/>
          <w:highlight w:val="white"/>
        </w:rPr>
      </w:pPr>
      <w:r>
        <w:rPr>
          <w:sz w:val="22"/>
          <w:szCs w:val="22"/>
          <w:highlight w:val="white"/>
        </w:rPr>
        <w:t>Досягнення НЦП 25 має прямий внесок у досягнення ЦСР 6.3 щодо скорочення забруднення від точкових джерел забруднення водних ресурсів.</w:t>
      </w:r>
    </w:p>
    <w:p w:rsidR="005935EB" w:rsidRDefault="005935EB">
      <w:pPr>
        <w:spacing w:line="240" w:lineRule="auto"/>
        <w:jc w:val="both"/>
        <w:rPr>
          <w:highlight w:val="white"/>
        </w:rPr>
      </w:pPr>
    </w:p>
    <w:p w:rsidR="005935EB" w:rsidRDefault="004571D0">
      <w:pPr>
        <w:numPr>
          <w:ilvl w:val="0"/>
          <w:numId w:val="1"/>
        </w:numPr>
        <w:pBdr>
          <w:top w:val="nil"/>
          <w:left w:val="nil"/>
          <w:bottom w:val="nil"/>
          <w:right w:val="nil"/>
          <w:between w:val="nil"/>
        </w:pBdr>
        <w:spacing w:line="240" w:lineRule="auto"/>
        <w:ind w:right="1134"/>
        <w:jc w:val="both"/>
        <w:rPr>
          <w:color w:val="000000"/>
          <w:highlight w:val="white"/>
        </w:rPr>
      </w:pPr>
      <w:r>
        <w:rPr>
          <w:color w:val="000000"/>
          <w:highlight w:val="white"/>
        </w:rPr>
        <w:t>Якщо цільовий показник у цій області не встановлено, пояснити чому</w:t>
      </w:r>
    </w:p>
    <w:p w:rsidR="005935EB" w:rsidRDefault="005935EB">
      <w:pPr>
        <w:pBdr>
          <w:top w:val="nil"/>
          <w:left w:val="nil"/>
          <w:bottom w:val="nil"/>
          <w:right w:val="nil"/>
          <w:between w:val="nil"/>
        </w:pBdr>
        <w:spacing w:line="240" w:lineRule="auto"/>
        <w:ind w:left="1440" w:right="1134"/>
        <w:jc w:val="both"/>
        <w:rPr>
          <w:color w:val="000000"/>
          <w:highlight w:val="white"/>
        </w:rPr>
      </w:pPr>
    </w:p>
    <w:p w:rsidR="005935EB" w:rsidRDefault="004571D0">
      <w:pPr>
        <w:pStyle w:val="1"/>
        <w:rPr>
          <w:i/>
          <w:highlight w:val="white"/>
        </w:rPr>
      </w:pPr>
      <w:bookmarkStart w:id="17" w:name="_Toc198197782"/>
      <w:r>
        <w:t>XII.</w:t>
      </w:r>
      <w:r>
        <w:tab/>
      </w:r>
      <w:r>
        <w:rPr>
          <w:highlight w:val="white"/>
        </w:rPr>
        <w:t>Видалення чи повторне використання осаду стічних вод з колективних санітарних систем чи інших санітарних установок (стаття 6, пункт 2 i))</w:t>
      </w:r>
      <w:bookmarkEnd w:id="17"/>
    </w:p>
    <w:p w:rsidR="005935EB" w:rsidRDefault="004571D0">
      <w:pPr>
        <w:keepNext/>
        <w:keepLines/>
        <w:pBdr>
          <w:top w:val="nil"/>
          <w:left w:val="nil"/>
          <w:bottom w:val="nil"/>
          <w:right w:val="nil"/>
          <w:between w:val="nil"/>
        </w:pBdr>
        <w:tabs>
          <w:tab w:val="right" w:pos="851"/>
        </w:tabs>
        <w:spacing w:line="240" w:lineRule="auto"/>
        <w:ind w:left="1134" w:right="1134" w:hanging="1134"/>
        <w:rPr>
          <w:i/>
          <w:color w:val="000000"/>
          <w:highlight w:val="white"/>
        </w:rPr>
      </w:pPr>
      <w:r>
        <w:rPr>
          <w:i/>
          <w:color w:val="000000"/>
          <w:highlight w:val="white"/>
        </w:rPr>
        <w:tab/>
      </w:r>
      <w:r>
        <w:rPr>
          <w:i/>
          <w:color w:val="000000"/>
          <w:highlight w:val="white"/>
        </w:rPr>
        <w:tab/>
        <w:t>Для кожного переліку цільових показників у цій області</w:t>
      </w:r>
    </w:p>
    <w:p w:rsidR="005935EB" w:rsidRDefault="005935EB">
      <w:pPr>
        <w:keepNext/>
        <w:keepLines/>
        <w:pBdr>
          <w:top w:val="nil"/>
          <w:left w:val="nil"/>
          <w:bottom w:val="nil"/>
          <w:right w:val="nil"/>
          <w:between w:val="nil"/>
        </w:pBdr>
        <w:tabs>
          <w:tab w:val="right" w:pos="851"/>
        </w:tabs>
        <w:spacing w:line="240" w:lineRule="auto"/>
        <w:ind w:left="1134" w:right="1134" w:hanging="1134"/>
        <w:rPr>
          <w:i/>
          <w:color w:val="000000"/>
          <w:highlight w:val="white"/>
        </w:rPr>
      </w:pPr>
    </w:p>
    <w:p w:rsidR="005935EB" w:rsidRPr="00017B99" w:rsidRDefault="004571D0" w:rsidP="00017B99">
      <w:pPr>
        <w:numPr>
          <w:ilvl w:val="0"/>
          <w:numId w:val="6"/>
        </w:numPr>
        <w:pBdr>
          <w:top w:val="nil"/>
          <w:left w:val="nil"/>
          <w:bottom w:val="nil"/>
          <w:right w:val="nil"/>
          <w:between w:val="nil"/>
        </w:pBdr>
        <w:spacing w:line="240" w:lineRule="auto"/>
        <w:ind w:right="1134"/>
        <w:jc w:val="both"/>
        <w:rPr>
          <w:color w:val="000000"/>
          <w:highlight w:val="white"/>
        </w:rPr>
      </w:pPr>
      <w:r>
        <w:rPr>
          <w:color w:val="000000"/>
          <w:highlight w:val="white"/>
        </w:rPr>
        <w:t>Прохання охарактеризувати поточний цільовий показник та його контрольний термін, а також надати інформацію щодо історії прийняття показника та законодавче обґрунтування, діючі національне та міжнародне законодавство</w:t>
      </w:r>
    </w:p>
    <w:p w:rsidR="005935EB" w:rsidRDefault="004571D0">
      <w:pPr>
        <w:spacing w:line="240" w:lineRule="auto"/>
        <w:jc w:val="both"/>
        <w:rPr>
          <w:i/>
          <w:sz w:val="22"/>
          <w:szCs w:val="22"/>
          <w:highlight w:val="white"/>
        </w:rPr>
      </w:pPr>
      <w:r>
        <w:rPr>
          <w:sz w:val="22"/>
          <w:szCs w:val="22"/>
          <w:highlight w:val="white"/>
        </w:rPr>
        <w:t xml:space="preserve">У 2022 р. затверджено 3 НЦП та визначено </w:t>
      </w:r>
      <w:r w:rsidR="001B1AAA">
        <w:rPr>
          <w:sz w:val="22"/>
          <w:szCs w:val="22"/>
          <w:highlight w:val="white"/>
        </w:rPr>
        <w:t>індикатори</w:t>
      </w:r>
      <w:r>
        <w:rPr>
          <w:sz w:val="22"/>
          <w:szCs w:val="22"/>
          <w:highlight w:val="white"/>
        </w:rPr>
        <w:t xml:space="preserve"> досягнення: </w:t>
      </w:r>
      <w:r>
        <w:rPr>
          <w:b/>
          <w:sz w:val="22"/>
          <w:szCs w:val="22"/>
          <w:highlight w:val="white"/>
        </w:rPr>
        <w:t>НЦП 26. Впровадження механізмів стимулювання суб’єктів господарювання до використання сучасних методів обробки осадів</w:t>
      </w:r>
      <w:r>
        <w:rPr>
          <w:sz w:val="22"/>
          <w:szCs w:val="22"/>
          <w:highlight w:val="white"/>
        </w:rPr>
        <w:t xml:space="preserve">, </w:t>
      </w:r>
      <w:r w:rsidR="001B1AAA">
        <w:rPr>
          <w:sz w:val="22"/>
          <w:szCs w:val="22"/>
          <w:highlight w:val="white"/>
        </w:rPr>
        <w:t>індикатори</w:t>
      </w:r>
      <w:r>
        <w:rPr>
          <w:sz w:val="22"/>
          <w:szCs w:val="22"/>
          <w:highlight w:val="white"/>
        </w:rPr>
        <w:t xml:space="preserve"> досягнення: </w:t>
      </w:r>
      <w:r>
        <w:rPr>
          <w:i/>
          <w:sz w:val="22"/>
          <w:szCs w:val="22"/>
          <w:highlight w:val="white"/>
        </w:rPr>
        <w:t>частка станцій, де впроваджені сучасні технології оброблення осадів: 2025 рік - не менше 50 відсотків; 2030 рік - не менше 70 відсотків</w:t>
      </w:r>
      <w:r>
        <w:rPr>
          <w:sz w:val="22"/>
          <w:szCs w:val="22"/>
          <w:highlight w:val="white"/>
        </w:rPr>
        <w:t xml:space="preserve">; </w:t>
      </w:r>
      <w:r>
        <w:rPr>
          <w:b/>
          <w:sz w:val="22"/>
          <w:szCs w:val="22"/>
          <w:highlight w:val="white"/>
        </w:rPr>
        <w:t>НЦП 27. Скорочення кількості утворюваних осадів</w:t>
      </w:r>
      <w:r>
        <w:rPr>
          <w:sz w:val="22"/>
          <w:szCs w:val="22"/>
          <w:highlight w:val="white"/>
        </w:rPr>
        <w:t xml:space="preserve">, </w:t>
      </w:r>
      <w:r w:rsidR="001B1AAA">
        <w:rPr>
          <w:sz w:val="22"/>
          <w:szCs w:val="22"/>
          <w:highlight w:val="white"/>
        </w:rPr>
        <w:t>індикатори</w:t>
      </w:r>
      <w:r>
        <w:rPr>
          <w:sz w:val="22"/>
          <w:szCs w:val="22"/>
          <w:highlight w:val="white"/>
        </w:rPr>
        <w:t xml:space="preserve"> досягнення - </w:t>
      </w:r>
      <w:r>
        <w:rPr>
          <w:i/>
          <w:sz w:val="22"/>
          <w:szCs w:val="22"/>
          <w:highlight w:val="white"/>
        </w:rPr>
        <w:t>кількість утворюваних неочищених осадів на підприємствах питного водопостачання та централізованого водовідведення до 2025 року - 25 відсотків</w:t>
      </w:r>
      <w:r>
        <w:rPr>
          <w:sz w:val="22"/>
          <w:szCs w:val="22"/>
          <w:highlight w:val="white"/>
        </w:rPr>
        <w:t xml:space="preserve">; </w:t>
      </w:r>
      <w:r>
        <w:rPr>
          <w:b/>
          <w:sz w:val="22"/>
          <w:szCs w:val="22"/>
          <w:highlight w:val="white"/>
        </w:rPr>
        <w:t>НЦП 28. Проведення до 2025 року рекультивації земель під муловими майданчиками,</w:t>
      </w:r>
      <w:r>
        <w:rPr>
          <w:sz w:val="22"/>
          <w:szCs w:val="22"/>
          <w:highlight w:val="white"/>
        </w:rPr>
        <w:t xml:space="preserve"> </w:t>
      </w:r>
      <w:r w:rsidR="001B1AAA">
        <w:rPr>
          <w:sz w:val="22"/>
          <w:szCs w:val="22"/>
          <w:highlight w:val="white"/>
        </w:rPr>
        <w:t>індикатори</w:t>
      </w:r>
      <w:r>
        <w:rPr>
          <w:sz w:val="22"/>
          <w:szCs w:val="22"/>
          <w:highlight w:val="white"/>
        </w:rPr>
        <w:t xml:space="preserve"> досягнення - </w:t>
      </w:r>
      <w:r>
        <w:rPr>
          <w:i/>
          <w:sz w:val="22"/>
          <w:szCs w:val="22"/>
          <w:highlight w:val="white"/>
        </w:rPr>
        <w:t>частка скорочених площ земель під муловими майданчиками за рахунок рекультивації, гектарів на рік, відсотків.</w:t>
      </w:r>
    </w:p>
    <w:p w:rsidR="005935EB" w:rsidRDefault="005935EB">
      <w:pPr>
        <w:pBdr>
          <w:top w:val="nil"/>
          <w:left w:val="nil"/>
          <w:bottom w:val="nil"/>
          <w:right w:val="nil"/>
          <w:between w:val="nil"/>
        </w:pBdr>
        <w:spacing w:line="240" w:lineRule="auto"/>
        <w:ind w:right="1134"/>
        <w:jc w:val="both"/>
      </w:pPr>
    </w:p>
    <w:p w:rsidR="005935EB" w:rsidRDefault="004571D0">
      <w:pPr>
        <w:numPr>
          <w:ilvl w:val="0"/>
          <w:numId w:val="6"/>
        </w:numPr>
        <w:pBdr>
          <w:top w:val="nil"/>
          <w:left w:val="nil"/>
          <w:bottom w:val="nil"/>
          <w:right w:val="nil"/>
          <w:between w:val="nil"/>
        </w:pBdr>
        <w:spacing w:line="240" w:lineRule="auto"/>
        <w:ind w:right="1134"/>
        <w:jc w:val="both"/>
        <w:rPr>
          <w:color w:val="000000"/>
          <w:highlight w:val="white"/>
        </w:rPr>
      </w:pPr>
      <w:r>
        <w:rPr>
          <w:color w:val="000000"/>
          <w:highlight w:val="white"/>
        </w:rPr>
        <w:t>Прохання описати вжиті заходи (наприклад, заходи правового/нормативного, фінансового/економічного, інформаційного/</w:t>
      </w:r>
      <w:r w:rsidR="00017B99">
        <w:rPr>
          <w:color w:val="000000"/>
          <w:highlight w:val="white"/>
        </w:rPr>
        <w:t xml:space="preserve"> </w:t>
      </w:r>
      <w:r>
        <w:rPr>
          <w:color w:val="000000"/>
          <w:highlight w:val="white"/>
        </w:rPr>
        <w:lastRenderedPageBreak/>
        <w:t>освітнього та управлінського характеру) з досягненню цього цільового показника (див. також ст.6 параграф 5 Протоколу)</w:t>
      </w:r>
    </w:p>
    <w:p w:rsidR="005935EB" w:rsidRDefault="004571D0">
      <w:pPr>
        <w:spacing w:line="240" w:lineRule="auto"/>
        <w:jc w:val="both"/>
        <w:rPr>
          <w:sz w:val="22"/>
          <w:szCs w:val="22"/>
          <w:highlight w:val="white"/>
        </w:rPr>
      </w:pPr>
      <w:r>
        <w:rPr>
          <w:sz w:val="22"/>
          <w:szCs w:val="22"/>
          <w:highlight w:val="white"/>
        </w:rPr>
        <w:t>Відповідно до ст. 25 Закону України «Про водовідведення та очищення стічних вод» порядок первинного обліку осадів стічних вод визначено у</w:t>
      </w:r>
      <w:hyperlink r:id="rId111" w:anchor="top">
        <w:r>
          <w:rPr>
            <w:sz w:val="22"/>
            <w:szCs w:val="22"/>
            <w:highlight w:val="white"/>
          </w:rPr>
          <w:t xml:space="preserve"> </w:t>
        </w:r>
      </w:hyperlink>
      <w:hyperlink r:id="rId112" w:anchor="top">
        <w:r>
          <w:rPr>
            <w:color w:val="1155CC"/>
            <w:sz w:val="22"/>
            <w:szCs w:val="22"/>
            <w:highlight w:val="white"/>
            <w:u w:val="single"/>
          </w:rPr>
          <w:t>Порядку первинного обліку обсягів утворення, обробки, зберігання та повторного використання осадів стічних вод</w:t>
        </w:r>
      </w:hyperlink>
      <w:r>
        <w:rPr>
          <w:sz w:val="22"/>
          <w:szCs w:val="22"/>
          <w:highlight w:val="white"/>
        </w:rPr>
        <w:t>, затвердженому Наказом Мінінфраструктури від 17 липня 2024 р. № 643. Цей документ є початковим кроком для управління осадами очисних споруд в Україні.</w:t>
      </w:r>
    </w:p>
    <w:p w:rsidR="005935EB" w:rsidRDefault="004571D0">
      <w:pPr>
        <w:spacing w:line="240" w:lineRule="auto"/>
        <w:jc w:val="both"/>
        <w:rPr>
          <w:sz w:val="22"/>
          <w:szCs w:val="22"/>
        </w:rPr>
      </w:pPr>
      <w:r>
        <w:rPr>
          <w:sz w:val="22"/>
          <w:szCs w:val="22"/>
        </w:rPr>
        <w:t>Діє Наказ Мінрегіону  від 12 грудня 2018 р. № 341 «</w:t>
      </w:r>
      <w:hyperlink r:id="rId113" w:anchor="Text">
        <w:r>
          <w:rPr>
            <w:color w:val="1155CC"/>
            <w:sz w:val="22"/>
            <w:szCs w:val="22"/>
            <w:u w:val="single"/>
          </w:rPr>
          <w:t>Порядок повторного використання очищених стічних вод та осаду за умови дотримання нормативів гранично допустимих концентрацій забруднюючих речовин</w:t>
        </w:r>
      </w:hyperlink>
      <w:r>
        <w:rPr>
          <w:sz w:val="22"/>
          <w:szCs w:val="22"/>
        </w:rPr>
        <w:t>». Згідно Порядку № 341 осади стічних вод, які пройшли необхідні технологічні стадії обробки, можуть використовуватися: для удобрювання ґрунтів відповідно до Закону України «Про охорону земель» з урахуванням особливостей, визначених статтею 39 зазначеного Закону; як альтернативний вид палива відповідно до Закону України «Про альтернативні джерела енергії». При підготовці осадів для утилізації з метою удобрювання ґрунтів та використання як альтернативного виду палива впровадження технологічних стадій знезараження та сушки осадів є обов'язковим.</w:t>
      </w:r>
    </w:p>
    <w:p w:rsidR="005935EB" w:rsidRDefault="004571D0">
      <w:pPr>
        <w:spacing w:line="240" w:lineRule="auto"/>
        <w:jc w:val="both"/>
        <w:rPr>
          <w:sz w:val="22"/>
          <w:szCs w:val="22"/>
        </w:rPr>
      </w:pPr>
      <w:r>
        <w:rPr>
          <w:sz w:val="22"/>
          <w:szCs w:val="22"/>
        </w:rPr>
        <w:t>Згідно з ДБН В.2.5-75:2013 «Каналізація. Зовнішні мережі та споруди. Основні положення проектування» осади, що утворюються в процесі очищення стічних вод, мають проходити обробку, яка забезпечує їх повторне використання, раціональне використання території, захист ґрунту, ґрунтових вод й атмосфери, можливість утилізації біогазу (для населених пунктів з навантаженням понад 300 000,0 еквівалентних жителів).</w:t>
      </w:r>
    </w:p>
    <w:p w:rsidR="005935EB" w:rsidRDefault="004571D0">
      <w:pPr>
        <w:spacing w:line="240" w:lineRule="auto"/>
        <w:jc w:val="both"/>
        <w:rPr>
          <w:sz w:val="22"/>
          <w:szCs w:val="22"/>
        </w:rPr>
      </w:pPr>
      <w:r>
        <w:rPr>
          <w:sz w:val="22"/>
          <w:szCs w:val="22"/>
        </w:rPr>
        <w:t>Осади стічних вод, що використовуються для удобрювання, повинні відповідати вимогам ДСТУ 7369:2013 та мати позитивний висновок державної санітарно-епідеміологічної експертизи.</w:t>
      </w:r>
    </w:p>
    <w:p w:rsidR="005935EB" w:rsidRDefault="004571D0">
      <w:pPr>
        <w:spacing w:line="240" w:lineRule="auto"/>
        <w:jc w:val="both"/>
        <w:rPr>
          <w:sz w:val="22"/>
          <w:szCs w:val="22"/>
          <w:highlight w:val="white"/>
        </w:rPr>
      </w:pPr>
      <w:r>
        <w:rPr>
          <w:sz w:val="22"/>
          <w:szCs w:val="22"/>
        </w:rPr>
        <w:t>Чинним ДСТУ 8727:2017 Осад стічних вод. Підготування органо-мінеральної суміші з осаду стічних в</w:t>
      </w:r>
      <w:r>
        <w:rPr>
          <w:sz w:val="22"/>
          <w:szCs w:val="22"/>
          <w:highlight w:val="white"/>
        </w:rPr>
        <w:t>од визначено вимоги до технології приготування органо-мінеральної суміші з осаду стічних вод для подальшого її використання в сільському та лісовому господарствах.</w:t>
      </w:r>
    </w:p>
    <w:p w:rsidR="005935EB" w:rsidRDefault="005935EB">
      <w:pPr>
        <w:pBdr>
          <w:top w:val="nil"/>
          <w:left w:val="nil"/>
          <w:bottom w:val="nil"/>
          <w:right w:val="nil"/>
          <w:between w:val="nil"/>
        </w:pBdr>
        <w:spacing w:line="240" w:lineRule="auto"/>
        <w:ind w:right="1134"/>
        <w:jc w:val="both"/>
      </w:pPr>
    </w:p>
    <w:p w:rsidR="005935EB" w:rsidRDefault="004571D0">
      <w:pPr>
        <w:numPr>
          <w:ilvl w:val="0"/>
          <w:numId w:val="6"/>
        </w:numPr>
        <w:pBdr>
          <w:top w:val="nil"/>
          <w:left w:val="nil"/>
          <w:bottom w:val="nil"/>
          <w:right w:val="nil"/>
          <w:between w:val="nil"/>
        </w:pBdr>
        <w:spacing w:line="240" w:lineRule="auto"/>
        <w:ind w:right="1134"/>
        <w:jc w:val="both"/>
        <w:rPr>
          <w:color w:val="000000"/>
          <w:highlight w:val="white"/>
        </w:rPr>
      </w:pPr>
      <w:r>
        <w:rPr>
          <w:color w:val="000000"/>
          <w:highlight w:val="white"/>
        </w:rPr>
        <w:t>Прохання дати оцінку прогресу, досягнутого щодо вихідного рівня на шляху до виконання цільового показника, а також вказати проблем, що виникли</w:t>
      </w:r>
    </w:p>
    <w:p w:rsidR="005935EB" w:rsidRDefault="004571D0">
      <w:pPr>
        <w:spacing w:line="240" w:lineRule="auto"/>
        <w:jc w:val="both"/>
        <w:rPr>
          <w:sz w:val="22"/>
          <w:szCs w:val="22"/>
          <w:highlight w:val="white"/>
        </w:rPr>
      </w:pPr>
      <w:r>
        <w:rPr>
          <w:sz w:val="22"/>
          <w:szCs w:val="22"/>
          <w:highlight w:val="white"/>
        </w:rPr>
        <w:t xml:space="preserve">Статистика обсягів утворення осадів не збирається, оскільки до 2024 р. був відсутній нормативний документ, який би регулював облік про осади очисних споруд. У 2023 р. розрахунковий обсяг свіжеутвореного осаду від очисних споруд систем централізованого водовідведення по Україні складає 338 тис. тон/рік (при вологості 97 %). Загальний об’єм осадів накопичених на спорудах очищення стічних вод в Україні наразі невідомий, але за приблизною </w:t>
      </w:r>
      <w:hyperlink r:id="rId114">
        <w:r>
          <w:rPr>
            <w:color w:val="1155CC"/>
            <w:sz w:val="22"/>
            <w:szCs w:val="22"/>
            <w:highlight w:val="white"/>
            <w:u w:val="single"/>
          </w:rPr>
          <w:t>експертною оцінкою</w:t>
        </w:r>
      </w:hyperlink>
      <w:r>
        <w:rPr>
          <w:sz w:val="22"/>
          <w:szCs w:val="22"/>
          <w:highlight w:val="white"/>
        </w:rPr>
        <w:t xml:space="preserve"> він може становити від 50 до 80 млн м</w:t>
      </w:r>
      <w:r>
        <w:rPr>
          <w:sz w:val="22"/>
          <w:szCs w:val="22"/>
          <w:highlight w:val="white"/>
          <w:vertAlign w:val="superscript"/>
        </w:rPr>
        <w:t>3</w:t>
      </w:r>
      <w:r>
        <w:rPr>
          <w:sz w:val="22"/>
          <w:szCs w:val="22"/>
          <w:highlight w:val="white"/>
        </w:rPr>
        <w:t>.</w:t>
      </w:r>
    </w:p>
    <w:p w:rsidR="005935EB" w:rsidRDefault="004571D0">
      <w:pPr>
        <w:spacing w:line="240" w:lineRule="auto"/>
        <w:jc w:val="both"/>
        <w:rPr>
          <w:sz w:val="22"/>
          <w:szCs w:val="22"/>
          <w:highlight w:val="white"/>
        </w:rPr>
      </w:pPr>
      <w:r>
        <w:rPr>
          <w:sz w:val="22"/>
          <w:szCs w:val="22"/>
          <w:highlight w:val="white"/>
        </w:rPr>
        <w:t>Державних стандартів безпеки повторного використання осаду немає. В Україні є стандарт, який встановлює вимоги до якості стічних вод, які використовуються для удобрювання: ДСТУ 7369:2013 Стічні води. Вимоги до стічних вод і їхніх осадів для зрошування та удобрювання.</w:t>
      </w:r>
    </w:p>
    <w:p w:rsidR="005935EB" w:rsidRDefault="004571D0">
      <w:pPr>
        <w:spacing w:line="240" w:lineRule="auto"/>
        <w:jc w:val="both"/>
        <w:rPr>
          <w:sz w:val="22"/>
          <w:szCs w:val="22"/>
          <w:highlight w:val="white"/>
        </w:rPr>
      </w:pPr>
      <w:r>
        <w:rPr>
          <w:sz w:val="22"/>
          <w:szCs w:val="22"/>
          <w:highlight w:val="white"/>
        </w:rPr>
        <w:t>В Україні наразі відсутні очисні споруди систем централізованого водовідведення, на яких повністю реалізовано технологічні схеми, де  застосовуються всі основні стадії очищення стічних вод і обробки осадів. Окремі підприємства продовжують впроваджувати проекти щодо обробки осадів.</w:t>
      </w:r>
    </w:p>
    <w:p w:rsidR="005935EB" w:rsidRPr="00017B99" w:rsidRDefault="004571D0">
      <w:pPr>
        <w:spacing w:line="240" w:lineRule="auto"/>
        <w:jc w:val="both"/>
        <w:rPr>
          <w:sz w:val="22"/>
          <w:szCs w:val="22"/>
          <w:highlight w:val="white"/>
        </w:rPr>
      </w:pPr>
      <w:r>
        <w:rPr>
          <w:sz w:val="22"/>
          <w:szCs w:val="22"/>
          <w:highlight w:val="white"/>
        </w:rPr>
        <w:t xml:space="preserve">КП «Чорноморськводоканал» реалізували проект зі зневоднення осадів, станом на 2023 р. обладнання потребувало ремонту через корозію. Систему обробки осадів планують модернізувати в рамках реконструкції Бортницької станції аерації (БСА) м. Київ. Впровадити термомодернізацію осаду планують також на </w:t>
      </w:r>
      <w:hyperlink r:id="rId115">
        <w:r>
          <w:rPr>
            <w:color w:val="1155CC"/>
            <w:sz w:val="22"/>
            <w:szCs w:val="22"/>
            <w:highlight w:val="white"/>
            <w:u w:val="single"/>
          </w:rPr>
          <w:t>КП «Житомирводоканал»</w:t>
        </w:r>
      </w:hyperlink>
      <w:r>
        <w:rPr>
          <w:sz w:val="22"/>
          <w:szCs w:val="22"/>
          <w:highlight w:val="white"/>
        </w:rPr>
        <w:t xml:space="preserve">. Протягом 2022-2023 р.р. на КП </w:t>
      </w:r>
      <w:r w:rsidR="00017B99">
        <w:rPr>
          <w:sz w:val="22"/>
          <w:szCs w:val="22"/>
          <w:highlight w:val="white"/>
        </w:rPr>
        <w:t>«</w:t>
      </w:r>
      <w:r>
        <w:rPr>
          <w:sz w:val="22"/>
          <w:szCs w:val="22"/>
          <w:highlight w:val="white"/>
        </w:rPr>
        <w:t>Водоканал м. Ужгород</w:t>
      </w:r>
      <w:r w:rsidR="00017B99">
        <w:rPr>
          <w:sz w:val="22"/>
          <w:szCs w:val="22"/>
          <w:highlight w:val="white"/>
        </w:rPr>
        <w:t>»</w:t>
      </w:r>
      <w:r>
        <w:rPr>
          <w:sz w:val="22"/>
          <w:szCs w:val="22"/>
          <w:highlight w:val="white"/>
        </w:rPr>
        <w:t xml:space="preserve"> та  КП «Луцькводоканал» встановлено </w:t>
      </w:r>
      <w:hyperlink r:id="rId116">
        <w:r>
          <w:rPr>
            <w:color w:val="1155CC"/>
            <w:sz w:val="22"/>
            <w:szCs w:val="22"/>
            <w:highlight w:val="white"/>
            <w:u w:val="single"/>
          </w:rPr>
          <w:t>модульні станції зневоднення осаду</w:t>
        </w:r>
      </w:hyperlink>
      <w:r>
        <w:rPr>
          <w:sz w:val="22"/>
          <w:szCs w:val="22"/>
          <w:highlight w:val="white"/>
        </w:rPr>
        <w:t xml:space="preserve"> (шнековий дегідратор).</w:t>
      </w:r>
    </w:p>
    <w:p w:rsidR="005935EB" w:rsidRDefault="004571D0">
      <w:pPr>
        <w:numPr>
          <w:ilvl w:val="0"/>
          <w:numId w:val="6"/>
        </w:numPr>
        <w:pBdr>
          <w:top w:val="nil"/>
          <w:left w:val="nil"/>
          <w:bottom w:val="nil"/>
          <w:right w:val="nil"/>
          <w:between w:val="nil"/>
        </w:pBdr>
        <w:spacing w:line="240" w:lineRule="auto"/>
        <w:ind w:right="1134"/>
        <w:jc w:val="both"/>
        <w:rPr>
          <w:color w:val="000000"/>
          <w:highlight w:val="white"/>
        </w:rPr>
      </w:pPr>
      <w:r>
        <w:rPr>
          <w:color w:val="000000"/>
          <w:highlight w:val="white"/>
        </w:rPr>
        <w:t>Прохання описати, яким чином встановлений у цій області цільовий показник сприяє виконанню глобальних і регіональних зобов'язань, зокрема Порядку денного в сфері сталого розвитку на період до 2030 року.</w:t>
      </w:r>
    </w:p>
    <w:p w:rsidR="005935EB" w:rsidRDefault="004571D0">
      <w:pPr>
        <w:spacing w:line="240" w:lineRule="auto"/>
        <w:jc w:val="both"/>
        <w:rPr>
          <w:sz w:val="22"/>
          <w:szCs w:val="22"/>
          <w:highlight w:val="white"/>
        </w:rPr>
      </w:pPr>
      <w:r>
        <w:rPr>
          <w:sz w:val="22"/>
          <w:szCs w:val="22"/>
          <w:highlight w:val="white"/>
        </w:rPr>
        <w:t>Досягнення НЦП 26-28 має прямий внесок у досягнення ЦСР 6.3 та 6.4 щодо скорочення забруднення від точкових джерел забруднення водних ресурсів та впровадження переробки стічних вод і мулу з отриманням енергії та ресайклінгу золи, що також зробить внесок у досягнення ЦСР 11 щодо сталого розвитку міст та громад.</w:t>
      </w:r>
    </w:p>
    <w:p w:rsidR="005935EB" w:rsidRDefault="004571D0">
      <w:pPr>
        <w:numPr>
          <w:ilvl w:val="0"/>
          <w:numId w:val="6"/>
        </w:numPr>
        <w:pBdr>
          <w:top w:val="nil"/>
          <w:left w:val="nil"/>
          <w:bottom w:val="nil"/>
          <w:right w:val="nil"/>
          <w:between w:val="nil"/>
        </w:pBdr>
        <w:spacing w:line="240" w:lineRule="auto"/>
        <w:ind w:right="1134"/>
        <w:jc w:val="both"/>
        <w:rPr>
          <w:color w:val="000000"/>
          <w:highlight w:val="white"/>
        </w:rPr>
      </w:pPr>
      <w:r>
        <w:rPr>
          <w:color w:val="000000"/>
          <w:highlight w:val="white"/>
        </w:rPr>
        <w:t>Якщо цільовий показник у цій області не встановлено, пояснити чому</w:t>
      </w:r>
    </w:p>
    <w:p w:rsidR="005935EB" w:rsidRDefault="004571D0">
      <w:pPr>
        <w:pStyle w:val="1"/>
        <w:rPr>
          <w:i/>
          <w:highlight w:val="white"/>
        </w:rPr>
      </w:pPr>
      <w:bookmarkStart w:id="18" w:name="_Toc198197783"/>
      <w:r>
        <w:lastRenderedPageBreak/>
        <w:t>X</w:t>
      </w:r>
      <w:r>
        <w:rPr>
          <w:highlight w:val="white"/>
        </w:rPr>
        <w:t>III.</w:t>
      </w:r>
      <w:r>
        <w:rPr>
          <w:highlight w:val="white"/>
        </w:rPr>
        <w:tab/>
        <w:t>Якість стічних вод, що використовуються для цілей зрошення (стаття 6, пункт 2 i))</w:t>
      </w:r>
      <w:bookmarkEnd w:id="18"/>
    </w:p>
    <w:p w:rsidR="005935EB" w:rsidRDefault="004571D0">
      <w:pPr>
        <w:keepNext/>
        <w:keepLines/>
        <w:pBdr>
          <w:top w:val="nil"/>
          <w:left w:val="nil"/>
          <w:bottom w:val="nil"/>
          <w:right w:val="nil"/>
          <w:between w:val="nil"/>
        </w:pBdr>
        <w:tabs>
          <w:tab w:val="right" w:pos="851"/>
        </w:tabs>
        <w:spacing w:line="240" w:lineRule="auto"/>
        <w:ind w:left="1134" w:right="1134" w:hanging="1134"/>
        <w:rPr>
          <w:i/>
          <w:color w:val="000000"/>
          <w:highlight w:val="white"/>
        </w:rPr>
      </w:pPr>
      <w:r>
        <w:rPr>
          <w:i/>
          <w:color w:val="000000"/>
          <w:highlight w:val="white"/>
        </w:rPr>
        <w:tab/>
      </w:r>
      <w:r>
        <w:rPr>
          <w:i/>
          <w:color w:val="000000"/>
          <w:highlight w:val="white"/>
        </w:rPr>
        <w:tab/>
        <w:t>Для кожного переліку цільових показників у цій області</w:t>
      </w:r>
    </w:p>
    <w:p w:rsidR="005935EB" w:rsidRDefault="005935EB">
      <w:pPr>
        <w:keepNext/>
        <w:keepLines/>
        <w:pBdr>
          <w:top w:val="nil"/>
          <w:left w:val="nil"/>
          <w:bottom w:val="nil"/>
          <w:right w:val="nil"/>
          <w:between w:val="nil"/>
        </w:pBdr>
        <w:tabs>
          <w:tab w:val="right" w:pos="851"/>
        </w:tabs>
        <w:spacing w:line="240" w:lineRule="auto"/>
        <w:ind w:left="1134" w:right="1134" w:hanging="1134"/>
        <w:rPr>
          <w:i/>
          <w:color w:val="000000"/>
          <w:highlight w:val="white"/>
        </w:rPr>
      </w:pPr>
    </w:p>
    <w:p w:rsidR="005935EB" w:rsidRDefault="004571D0">
      <w:pPr>
        <w:numPr>
          <w:ilvl w:val="0"/>
          <w:numId w:val="12"/>
        </w:numPr>
        <w:pBdr>
          <w:top w:val="nil"/>
          <w:left w:val="nil"/>
          <w:bottom w:val="nil"/>
          <w:right w:val="nil"/>
          <w:between w:val="nil"/>
        </w:pBdr>
        <w:spacing w:line="240" w:lineRule="auto"/>
        <w:ind w:right="1134"/>
        <w:jc w:val="both"/>
        <w:rPr>
          <w:color w:val="000000"/>
          <w:highlight w:val="white"/>
        </w:rPr>
      </w:pPr>
      <w:r>
        <w:rPr>
          <w:color w:val="000000"/>
          <w:highlight w:val="white"/>
        </w:rPr>
        <w:t>Прохання охарактеризувати поточний цільовий показник та його контрольний термін, а також надати інформацію щодо історії прийняття показника та законодавче обґрунтування, діючі національне та міжнародне законодавство</w:t>
      </w:r>
    </w:p>
    <w:p w:rsidR="005935EB" w:rsidRDefault="005935EB">
      <w:pPr>
        <w:pBdr>
          <w:top w:val="nil"/>
          <w:left w:val="nil"/>
          <w:bottom w:val="nil"/>
          <w:right w:val="nil"/>
          <w:between w:val="nil"/>
        </w:pBdr>
        <w:spacing w:line="240" w:lineRule="auto"/>
        <w:ind w:left="1440" w:right="1134"/>
        <w:jc w:val="both"/>
        <w:rPr>
          <w:color w:val="000000"/>
          <w:highlight w:val="white"/>
        </w:rPr>
      </w:pPr>
    </w:p>
    <w:p w:rsidR="005935EB" w:rsidRDefault="004571D0">
      <w:pPr>
        <w:spacing w:line="240" w:lineRule="auto"/>
        <w:jc w:val="both"/>
        <w:rPr>
          <w:i/>
          <w:sz w:val="22"/>
          <w:szCs w:val="22"/>
          <w:highlight w:val="white"/>
        </w:rPr>
      </w:pPr>
      <w:r>
        <w:rPr>
          <w:sz w:val="22"/>
          <w:szCs w:val="22"/>
          <w:highlight w:val="white"/>
        </w:rPr>
        <w:t xml:space="preserve">У 2022 р. НЦП було затверджено у наступному формулюванні: </w:t>
      </w:r>
      <w:r>
        <w:rPr>
          <w:b/>
          <w:sz w:val="22"/>
          <w:szCs w:val="22"/>
          <w:highlight w:val="white"/>
        </w:rPr>
        <w:t>«29. Впровадження повторного використання стічних вод для поливу»</w:t>
      </w:r>
      <w:r>
        <w:rPr>
          <w:sz w:val="22"/>
          <w:szCs w:val="22"/>
          <w:highlight w:val="white"/>
        </w:rPr>
        <w:t xml:space="preserve"> та встановлено </w:t>
      </w:r>
      <w:r w:rsidR="001B1AAA">
        <w:rPr>
          <w:i/>
          <w:sz w:val="22"/>
          <w:szCs w:val="22"/>
          <w:highlight w:val="white"/>
        </w:rPr>
        <w:t>індикатор</w:t>
      </w:r>
      <w:r>
        <w:rPr>
          <w:i/>
          <w:sz w:val="22"/>
          <w:szCs w:val="22"/>
          <w:highlight w:val="white"/>
        </w:rPr>
        <w:t xml:space="preserve"> досягнення із контрольними термінами:  частка земель, де використовують для поливу стічні води: 2025 рік - не менше 0,5 відсотка; 2030 рік - не менше 1 відсотка.</w:t>
      </w:r>
    </w:p>
    <w:p w:rsidR="005935EB" w:rsidRDefault="005935EB">
      <w:pPr>
        <w:spacing w:line="240" w:lineRule="auto"/>
        <w:jc w:val="both"/>
        <w:rPr>
          <w:sz w:val="22"/>
          <w:szCs w:val="22"/>
          <w:highlight w:val="white"/>
        </w:rPr>
      </w:pPr>
    </w:p>
    <w:p w:rsidR="005935EB" w:rsidRDefault="004571D0">
      <w:pPr>
        <w:numPr>
          <w:ilvl w:val="0"/>
          <w:numId w:val="12"/>
        </w:numPr>
        <w:pBdr>
          <w:top w:val="nil"/>
          <w:left w:val="nil"/>
          <w:bottom w:val="nil"/>
          <w:right w:val="nil"/>
          <w:between w:val="nil"/>
        </w:pBdr>
        <w:spacing w:line="240" w:lineRule="auto"/>
        <w:ind w:right="1134"/>
        <w:jc w:val="both"/>
        <w:rPr>
          <w:color w:val="000000"/>
          <w:highlight w:val="white"/>
        </w:rPr>
      </w:pPr>
      <w:r>
        <w:rPr>
          <w:color w:val="000000"/>
          <w:highlight w:val="white"/>
        </w:rPr>
        <w:t>Прохання описати вжиті заходи (наприклад, заходи правового/нормативного, фінансового/економічного, інформаційного/освітнього та управлінського характеру) з досягненню цього цільового показника (див. також ст.6 параграф 5 Протоколу)</w:t>
      </w:r>
    </w:p>
    <w:p w:rsidR="005935EB" w:rsidRDefault="004571D0">
      <w:pPr>
        <w:spacing w:line="240" w:lineRule="auto"/>
        <w:jc w:val="both"/>
        <w:rPr>
          <w:sz w:val="22"/>
          <w:szCs w:val="22"/>
          <w:highlight w:val="white"/>
        </w:rPr>
      </w:pPr>
      <w:r>
        <w:rPr>
          <w:sz w:val="22"/>
          <w:szCs w:val="22"/>
          <w:highlight w:val="white"/>
        </w:rPr>
        <w:t>Щодо якості стічних вод, які використовуються для цілей зрошення, нормативними документами, серед іншого, є:</w:t>
      </w:r>
    </w:p>
    <w:p w:rsidR="005935EB" w:rsidRDefault="004571D0" w:rsidP="00017B99">
      <w:pPr>
        <w:numPr>
          <w:ilvl w:val="0"/>
          <w:numId w:val="19"/>
        </w:numPr>
        <w:pBdr>
          <w:top w:val="nil"/>
          <w:left w:val="nil"/>
          <w:bottom w:val="nil"/>
          <w:right w:val="nil"/>
          <w:between w:val="nil"/>
        </w:pBdr>
        <w:spacing w:line="240" w:lineRule="auto"/>
        <w:ind w:left="714" w:hanging="357"/>
        <w:jc w:val="both"/>
        <w:rPr>
          <w:color w:val="000000"/>
          <w:sz w:val="22"/>
          <w:szCs w:val="22"/>
          <w:highlight w:val="white"/>
        </w:rPr>
      </w:pPr>
      <w:r>
        <w:rPr>
          <w:color w:val="000000"/>
          <w:sz w:val="22"/>
          <w:szCs w:val="22"/>
          <w:highlight w:val="white"/>
        </w:rPr>
        <w:t>Стратегія зрошення та дренажу в Україні на період до 2030 року, схвалена розпорядженням КМУ від 14 серпня 2019 р. № 688-р;</w:t>
      </w:r>
    </w:p>
    <w:p w:rsidR="005935EB" w:rsidRDefault="004571D0" w:rsidP="00017B99">
      <w:pPr>
        <w:numPr>
          <w:ilvl w:val="0"/>
          <w:numId w:val="19"/>
        </w:numPr>
        <w:pBdr>
          <w:top w:val="nil"/>
          <w:left w:val="nil"/>
          <w:bottom w:val="nil"/>
          <w:right w:val="nil"/>
          <w:between w:val="nil"/>
        </w:pBdr>
        <w:spacing w:line="240" w:lineRule="auto"/>
        <w:ind w:left="714" w:hanging="357"/>
        <w:jc w:val="both"/>
        <w:rPr>
          <w:color w:val="000000"/>
          <w:sz w:val="22"/>
          <w:szCs w:val="22"/>
          <w:highlight w:val="white"/>
        </w:rPr>
      </w:pPr>
      <w:r>
        <w:rPr>
          <w:color w:val="000000"/>
          <w:sz w:val="22"/>
          <w:szCs w:val="22"/>
          <w:highlight w:val="white"/>
        </w:rPr>
        <w:t>Порядок повторного використання очищених стічних вод та осаду за умови дотримання нормативів гранично допустимих концентрацій забруднюючих речовин (Наказ Мінрегіону № 341 від 12 грудня 2018 р.);</w:t>
      </w:r>
    </w:p>
    <w:p w:rsidR="005935EB" w:rsidRDefault="004571D0" w:rsidP="00017B99">
      <w:pPr>
        <w:numPr>
          <w:ilvl w:val="0"/>
          <w:numId w:val="19"/>
        </w:numPr>
        <w:pBdr>
          <w:top w:val="nil"/>
          <w:left w:val="nil"/>
          <w:bottom w:val="nil"/>
          <w:right w:val="nil"/>
          <w:between w:val="nil"/>
        </w:pBdr>
        <w:spacing w:line="240" w:lineRule="auto"/>
        <w:ind w:left="714" w:hanging="357"/>
        <w:jc w:val="both"/>
        <w:rPr>
          <w:color w:val="000000"/>
          <w:sz w:val="22"/>
          <w:szCs w:val="22"/>
          <w:highlight w:val="white"/>
        </w:rPr>
      </w:pPr>
      <w:r>
        <w:rPr>
          <w:color w:val="000000"/>
          <w:sz w:val="22"/>
          <w:szCs w:val="22"/>
          <w:highlight w:val="white"/>
        </w:rPr>
        <w:t>Порядок здійснення державного моніторингу вод (Постанова Кабінету Міністрів України від 19 вересня 2018 р. № 758). Для цілей здійснення державного моніторингу вод визначаються масиви поверхневих та підземних вод, основні антропогенні впливи на кількісний і якісний стан поверхневих та підземних вод, у тому числі від точкових і дифузних джерел;</w:t>
      </w:r>
    </w:p>
    <w:p w:rsidR="005935EB" w:rsidRDefault="004571D0" w:rsidP="00017B99">
      <w:pPr>
        <w:numPr>
          <w:ilvl w:val="0"/>
          <w:numId w:val="19"/>
        </w:numPr>
        <w:pBdr>
          <w:top w:val="nil"/>
          <w:left w:val="nil"/>
          <w:bottom w:val="nil"/>
          <w:right w:val="nil"/>
          <w:between w:val="nil"/>
        </w:pBdr>
        <w:spacing w:line="240" w:lineRule="auto"/>
        <w:ind w:left="714" w:hanging="357"/>
        <w:jc w:val="both"/>
        <w:rPr>
          <w:color w:val="000000"/>
          <w:sz w:val="22"/>
          <w:szCs w:val="22"/>
        </w:rPr>
      </w:pPr>
      <w:r>
        <w:rPr>
          <w:color w:val="000000"/>
          <w:sz w:val="22"/>
          <w:szCs w:val="22"/>
          <w:highlight w:val="white"/>
        </w:rPr>
        <w:t>стандарт ДСТУ 7369:2013 Стічні води. Вимоги до стічних вод і їхніх осадів для зрошування та удобрювання, який встановлює вимоги до якості стічних вод та осадів, які використовують для зрошування та удобрювання.</w:t>
      </w:r>
    </w:p>
    <w:p w:rsidR="005935EB" w:rsidRDefault="005935EB">
      <w:pPr>
        <w:spacing w:line="240" w:lineRule="auto"/>
        <w:ind w:left="1080" w:hanging="360"/>
        <w:jc w:val="both"/>
        <w:rPr>
          <w:color w:val="000000"/>
        </w:rPr>
      </w:pPr>
    </w:p>
    <w:p w:rsidR="005935EB" w:rsidRDefault="004571D0">
      <w:pPr>
        <w:pBdr>
          <w:top w:val="nil"/>
          <w:left w:val="nil"/>
          <w:bottom w:val="nil"/>
          <w:right w:val="nil"/>
          <w:between w:val="nil"/>
        </w:pBdr>
        <w:spacing w:line="240" w:lineRule="auto"/>
        <w:ind w:left="1134" w:right="1134"/>
        <w:jc w:val="both"/>
        <w:rPr>
          <w:color w:val="000000"/>
          <w:highlight w:val="white"/>
        </w:rPr>
      </w:pPr>
      <w:r>
        <w:rPr>
          <w:highlight w:val="white"/>
        </w:rPr>
        <w:t xml:space="preserve">3. </w:t>
      </w:r>
      <w:r>
        <w:rPr>
          <w:color w:val="000000"/>
          <w:highlight w:val="white"/>
        </w:rPr>
        <w:t>Прохання дати оцінку прогресу, досягнутого щодо вихідного рівня на шляху до виконання цільового показника, а також вказати проблем, що виникли</w:t>
      </w:r>
    </w:p>
    <w:p w:rsidR="005935EB" w:rsidRDefault="004571D0">
      <w:pPr>
        <w:spacing w:line="240" w:lineRule="auto"/>
        <w:jc w:val="both"/>
        <w:rPr>
          <w:sz w:val="22"/>
          <w:szCs w:val="22"/>
        </w:rPr>
      </w:pPr>
      <w:r>
        <w:rPr>
          <w:sz w:val="22"/>
          <w:szCs w:val="22"/>
        </w:rPr>
        <w:t>Існуюча в Україні законодавча база в сфері контролю якості води, що подається на зрошення з очисних споруд є недостатньою і потребує розвитку. В той же час нормативно-правова база України у цій сфері не в повній мірі відповідає вимогам Європейських директив. У даний час через низьку ефективність очисних споруд не забезпечується очистка стічних вод до проектних нормативів.</w:t>
      </w:r>
    </w:p>
    <w:p w:rsidR="005935EB" w:rsidRDefault="004571D0">
      <w:pPr>
        <w:spacing w:line="240" w:lineRule="auto"/>
        <w:jc w:val="both"/>
        <w:rPr>
          <w:sz w:val="22"/>
          <w:szCs w:val="22"/>
        </w:rPr>
      </w:pPr>
      <w:r>
        <w:rPr>
          <w:sz w:val="22"/>
          <w:szCs w:val="22"/>
        </w:rPr>
        <w:t>Полив стічними водами не здійснюється в Україні через низьку якість очищених стічних вод та високі ризики погіршення якості сільськогосподарської продукції, засолення та втрати родючих властивостей ґрунтів при використанні для поливу неочищених стічних вод.</w:t>
      </w:r>
    </w:p>
    <w:p w:rsidR="005935EB" w:rsidRDefault="005935EB">
      <w:pPr>
        <w:pBdr>
          <w:top w:val="nil"/>
          <w:left w:val="nil"/>
          <w:bottom w:val="nil"/>
          <w:right w:val="nil"/>
          <w:between w:val="nil"/>
        </w:pBdr>
        <w:spacing w:line="240" w:lineRule="auto"/>
        <w:ind w:left="1689" w:right="1134"/>
        <w:jc w:val="both"/>
        <w:rPr>
          <w:color w:val="000000"/>
        </w:rPr>
      </w:pPr>
    </w:p>
    <w:p w:rsidR="005935EB" w:rsidRDefault="004571D0">
      <w:pPr>
        <w:pBdr>
          <w:top w:val="nil"/>
          <w:left w:val="nil"/>
          <w:bottom w:val="nil"/>
          <w:right w:val="nil"/>
          <w:between w:val="nil"/>
        </w:pBdr>
        <w:spacing w:line="240" w:lineRule="auto"/>
        <w:ind w:left="1134" w:right="1134"/>
        <w:jc w:val="both"/>
        <w:rPr>
          <w:color w:val="000000"/>
          <w:highlight w:val="white"/>
        </w:rPr>
      </w:pPr>
      <w:bookmarkStart w:id="19" w:name="_heading=h.8pd91xnflm42" w:colFirst="0" w:colLast="0"/>
      <w:bookmarkEnd w:id="19"/>
      <w:r>
        <w:rPr>
          <w:highlight w:val="white"/>
        </w:rPr>
        <w:t xml:space="preserve">4. </w:t>
      </w:r>
      <w:r>
        <w:rPr>
          <w:color w:val="000000"/>
          <w:highlight w:val="white"/>
        </w:rPr>
        <w:t>Прохання описати, яким чином встановлений у цій області цільовий показник сприяє виконанню глобальних і регіональних зобов'язань, зокрема Порядку денного в сфері сталого розвитку на період до 2030 року.</w:t>
      </w:r>
    </w:p>
    <w:p w:rsidR="005935EB" w:rsidRDefault="004571D0">
      <w:pPr>
        <w:spacing w:line="240" w:lineRule="auto"/>
        <w:jc w:val="both"/>
        <w:rPr>
          <w:sz w:val="22"/>
          <w:szCs w:val="22"/>
          <w:highlight w:val="white"/>
        </w:rPr>
      </w:pPr>
      <w:r>
        <w:rPr>
          <w:sz w:val="22"/>
          <w:szCs w:val="22"/>
          <w:highlight w:val="white"/>
        </w:rPr>
        <w:t>НЦП 29 сприятиме досягненню ЦСР 6.3 Зменшення обсягів скидання неочищених стічних вод та 6.4. Підвищення ефективності водокористування та ЦСР 13 щодо пом’якшення наслідків зміни клімату в Україні.</w:t>
      </w:r>
    </w:p>
    <w:p w:rsidR="005935EB" w:rsidRDefault="005935EB">
      <w:pPr>
        <w:spacing w:line="240" w:lineRule="auto"/>
        <w:jc w:val="both"/>
        <w:rPr>
          <w:sz w:val="22"/>
          <w:szCs w:val="22"/>
          <w:highlight w:val="white"/>
        </w:rPr>
      </w:pPr>
    </w:p>
    <w:p w:rsidR="005935EB" w:rsidRDefault="004571D0">
      <w:pPr>
        <w:pBdr>
          <w:top w:val="nil"/>
          <w:left w:val="nil"/>
          <w:bottom w:val="nil"/>
          <w:right w:val="nil"/>
          <w:between w:val="nil"/>
        </w:pBdr>
        <w:spacing w:after="120" w:line="240" w:lineRule="auto"/>
        <w:ind w:left="1689" w:right="1134" w:hanging="360"/>
        <w:jc w:val="both"/>
        <w:rPr>
          <w:color w:val="000000"/>
          <w:highlight w:val="white"/>
        </w:rPr>
      </w:pPr>
      <w:r>
        <w:rPr>
          <w:color w:val="000000"/>
          <w:highlight w:val="white"/>
        </w:rPr>
        <w:t>5.Якщо цільовий показник у цій області не встановлено, пояснити чому</w:t>
      </w:r>
    </w:p>
    <w:p w:rsidR="00017B99" w:rsidRDefault="00017B99">
      <w:pPr>
        <w:pBdr>
          <w:top w:val="nil"/>
          <w:left w:val="nil"/>
          <w:bottom w:val="nil"/>
          <w:right w:val="nil"/>
          <w:between w:val="nil"/>
        </w:pBdr>
        <w:spacing w:after="120" w:line="240" w:lineRule="auto"/>
        <w:ind w:left="1689" w:right="1134" w:hanging="360"/>
        <w:jc w:val="both"/>
        <w:rPr>
          <w:color w:val="000000"/>
          <w:highlight w:val="white"/>
        </w:rPr>
      </w:pPr>
    </w:p>
    <w:p w:rsidR="005935EB" w:rsidRDefault="004571D0">
      <w:pPr>
        <w:pStyle w:val="1"/>
        <w:rPr>
          <w:highlight w:val="white"/>
        </w:rPr>
      </w:pPr>
      <w:bookmarkStart w:id="20" w:name="_Toc198197784"/>
      <w:r>
        <w:rPr>
          <w:highlight w:val="white"/>
        </w:rPr>
        <w:lastRenderedPageBreak/>
        <w:t>XIV.</w:t>
      </w:r>
      <w:r>
        <w:rPr>
          <w:highlight w:val="white"/>
        </w:rPr>
        <w:tab/>
        <w:t>Якість вод, що використовуються як джерела питної води (стаття 6, пункт 2 j))</w:t>
      </w:r>
      <w:bookmarkEnd w:id="20"/>
    </w:p>
    <w:p w:rsidR="005935EB" w:rsidRDefault="004571D0">
      <w:pPr>
        <w:keepNext/>
        <w:keepLines/>
        <w:pBdr>
          <w:top w:val="nil"/>
          <w:left w:val="nil"/>
          <w:bottom w:val="nil"/>
          <w:right w:val="nil"/>
          <w:between w:val="nil"/>
        </w:pBdr>
        <w:tabs>
          <w:tab w:val="right" w:pos="851"/>
        </w:tabs>
        <w:spacing w:line="240" w:lineRule="auto"/>
        <w:ind w:left="1134" w:right="1134" w:hanging="1134"/>
        <w:rPr>
          <w:i/>
          <w:color w:val="000000"/>
          <w:highlight w:val="white"/>
        </w:rPr>
      </w:pPr>
      <w:r>
        <w:rPr>
          <w:i/>
          <w:color w:val="000000"/>
          <w:highlight w:val="white"/>
        </w:rPr>
        <w:t>Для кожного переліку цільових показників у цій області</w:t>
      </w:r>
    </w:p>
    <w:p w:rsidR="005935EB" w:rsidRDefault="005935EB">
      <w:pPr>
        <w:spacing w:line="240" w:lineRule="auto"/>
        <w:rPr>
          <w:highlight w:val="white"/>
        </w:rPr>
      </w:pPr>
    </w:p>
    <w:p w:rsidR="005935EB" w:rsidRDefault="004571D0">
      <w:pPr>
        <w:numPr>
          <w:ilvl w:val="0"/>
          <w:numId w:val="22"/>
        </w:numPr>
        <w:pBdr>
          <w:top w:val="nil"/>
          <w:left w:val="nil"/>
          <w:bottom w:val="nil"/>
          <w:right w:val="nil"/>
          <w:between w:val="nil"/>
        </w:pBdr>
        <w:spacing w:line="240" w:lineRule="auto"/>
        <w:ind w:right="1134"/>
        <w:jc w:val="both"/>
        <w:rPr>
          <w:color w:val="000000"/>
          <w:highlight w:val="white"/>
        </w:rPr>
      </w:pPr>
      <w:r>
        <w:rPr>
          <w:color w:val="000000"/>
          <w:highlight w:val="white"/>
        </w:rPr>
        <w:t>Прохання охарактеризувати поточний цільовий показник та його контрольний термін, а також надати інформацію щодо історії прийняття показника та законодавче обґрунтування, діючі національне та міжнародне законодавство</w:t>
      </w:r>
    </w:p>
    <w:p w:rsidR="005935EB" w:rsidRDefault="004571D0">
      <w:pPr>
        <w:spacing w:line="240" w:lineRule="auto"/>
        <w:jc w:val="both"/>
        <w:rPr>
          <w:b/>
          <w:sz w:val="22"/>
          <w:szCs w:val="22"/>
        </w:rPr>
      </w:pPr>
      <w:r>
        <w:rPr>
          <w:b/>
          <w:sz w:val="22"/>
          <w:szCs w:val="22"/>
        </w:rPr>
        <w:t>НЦП 30. Забезпечення підвищення якості води (джерел), що використовується як питна вода</w:t>
      </w:r>
    </w:p>
    <w:p w:rsidR="005935EB" w:rsidRDefault="004571D0">
      <w:pPr>
        <w:spacing w:line="240" w:lineRule="auto"/>
        <w:jc w:val="both"/>
        <w:rPr>
          <w:i/>
          <w:color w:val="333333"/>
          <w:sz w:val="22"/>
          <w:szCs w:val="22"/>
        </w:rPr>
      </w:pPr>
      <w:r>
        <w:rPr>
          <w:i/>
          <w:sz w:val="22"/>
          <w:szCs w:val="22"/>
        </w:rPr>
        <w:t xml:space="preserve">Індикатор 30.1: Частка проб води, що не відповідають нормативам за мікробіологічними показниками, з поверхневих водних об’єктів </w:t>
      </w:r>
      <w:r>
        <w:rPr>
          <w:i/>
          <w:color w:val="333333"/>
          <w:sz w:val="22"/>
          <w:szCs w:val="22"/>
        </w:rPr>
        <w:t>(за даними державного соціально-гігієнічного моніторингу)</w:t>
      </w:r>
    </w:p>
    <w:p w:rsidR="005935EB" w:rsidRDefault="004571D0">
      <w:pPr>
        <w:spacing w:line="240" w:lineRule="auto"/>
        <w:jc w:val="both"/>
        <w:rPr>
          <w:i/>
          <w:color w:val="333333"/>
          <w:sz w:val="22"/>
          <w:szCs w:val="22"/>
        </w:rPr>
      </w:pPr>
      <w:r>
        <w:rPr>
          <w:i/>
          <w:sz w:val="22"/>
          <w:szCs w:val="22"/>
        </w:rPr>
        <w:t>Контрольні величини та строки</w:t>
      </w:r>
      <w:r>
        <w:rPr>
          <w:i/>
          <w:color w:val="333333"/>
          <w:sz w:val="22"/>
          <w:szCs w:val="22"/>
        </w:rPr>
        <w:t>: у 2025 році: I категорія - 16 %, II категорія - 17 %;</w:t>
      </w:r>
      <w:r>
        <w:rPr>
          <w:i/>
          <w:color w:val="333333"/>
          <w:sz w:val="22"/>
          <w:szCs w:val="22"/>
        </w:rPr>
        <w:br/>
        <w:t>у 2030 році I категорія - 12 %, II категорія - 15 %</w:t>
      </w:r>
    </w:p>
    <w:p w:rsidR="005935EB" w:rsidRDefault="004571D0">
      <w:pPr>
        <w:spacing w:line="240" w:lineRule="auto"/>
        <w:jc w:val="both"/>
        <w:rPr>
          <w:i/>
          <w:sz w:val="22"/>
          <w:szCs w:val="22"/>
        </w:rPr>
      </w:pPr>
      <w:r>
        <w:rPr>
          <w:i/>
          <w:sz w:val="22"/>
          <w:szCs w:val="22"/>
        </w:rPr>
        <w:t>Індикатор 30.2: Частка проб води, що не відповідають нормативам за хімічними показниками, з поверхневих водних об’єктів (за даними державного моніторингу вод)</w:t>
      </w:r>
    </w:p>
    <w:p w:rsidR="005935EB" w:rsidRDefault="004571D0">
      <w:pPr>
        <w:spacing w:line="240" w:lineRule="auto"/>
        <w:jc w:val="both"/>
        <w:rPr>
          <w:i/>
          <w:color w:val="333333"/>
          <w:sz w:val="22"/>
          <w:szCs w:val="22"/>
        </w:rPr>
      </w:pPr>
      <w:r>
        <w:rPr>
          <w:i/>
          <w:sz w:val="22"/>
          <w:szCs w:val="22"/>
        </w:rPr>
        <w:t>Контрольні величини та строки</w:t>
      </w:r>
      <w:r>
        <w:rPr>
          <w:i/>
          <w:color w:val="333333"/>
          <w:sz w:val="22"/>
          <w:szCs w:val="22"/>
        </w:rPr>
        <w:t>: у 2025 році I категорія - 7,5 %, II категорія - 15 %;</w:t>
      </w:r>
      <w:r>
        <w:rPr>
          <w:i/>
          <w:color w:val="333333"/>
          <w:sz w:val="22"/>
          <w:szCs w:val="22"/>
        </w:rPr>
        <w:br/>
        <w:t>у 2030 році I категорія - 5 відсотків, II категорія - 12 %.</w:t>
      </w:r>
    </w:p>
    <w:p w:rsidR="005935EB" w:rsidRDefault="004571D0">
      <w:pPr>
        <w:spacing w:line="240" w:lineRule="auto"/>
        <w:jc w:val="both"/>
        <w:rPr>
          <w:color w:val="333333"/>
          <w:sz w:val="22"/>
          <w:szCs w:val="22"/>
          <w:highlight w:val="white"/>
        </w:rPr>
      </w:pPr>
      <w:r>
        <w:rPr>
          <w:color w:val="333333"/>
          <w:sz w:val="22"/>
          <w:szCs w:val="22"/>
        </w:rPr>
        <w:t>НЦП 30 встан</w:t>
      </w:r>
      <w:r>
        <w:rPr>
          <w:color w:val="333333"/>
          <w:sz w:val="22"/>
          <w:szCs w:val="22"/>
          <w:highlight w:val="white"/>
        </w:rPr>
        <w:t>овлено та затверджено у 2022 році.</w:t>
      </w:r>
    </w:p>
    <w:p w:rsidR="005935EB" w:rsidRDefault="005935EB">
      <w:pPr>
        <w:spacing w:line="240" w:lineRule="auto"/>
        <w:jc w:val="both"/>
        <w:rPr>
          <w:sz w:val="22"/>
          <w:szCs w:val="22"/>
          <w:highlight w:val="white"/>
        </w:rPr>
      </w:pPr>
    </w:p>
    <w:p w:rsidR="005935EB" w:rsidRDefault="004571D0">
      <w:pPr>
        <w:numPr>
          <w:ilvl w:val="0"/>
          <w:numId w:val="22"/>
        </w:numPr>
        <w:pBdr>
          <w:top w:val="nil"/>
          <w:left w:val="nil"/>
          <w:bottom w:val="nil"/>
          <w:right w:val="nil"/>
          <w:between w:val="nil"/>
        </w:pBdr>
        <w:spacing w:line="240" w:lineRule="auto"/>
        <w:ind w:left="1134" w:right="1134" w:firstLine="0"/>
        <w:jc w:val="both"/>
        <w:rPr>
          <w:color w:val="000000"/>
        </w:rPr>
      </w:pPr>
      <w:r>
        <w:rPr>
          <w:color w:val="000000"/>
        </w:rPr>
        <w:t>Прохання описати вжиті заходи (наприклад, заходи правового/нормативного, фінансового/економічного, інформаційного/освітнього та управлінського характеру) з досягненню цього цільового показника (див. також ст.6 параграф 5 Протоколу)</w:t>
      </w:r>
    </w:p>
    <w:p w:rsidR="005935EB" w:rsidRDefault="004571D0">
      <w:pPr>
        <w:spacing w:line="240" w:lineRule="auto"/>
        <w:jc w:val="both"/>
        <w:rPr>
          <w:sz w:val="22"/>
          <w:szCs w:val="22"/>
        </w:rPr>
      </w:pPr>
      <w:r>
        <w:rPr>
          <w:sz w:val="22"/>
          <w:szCs w:val="22"/>
        </w:rPr>
        <w:t>Основні положення щодо питань моніторингу джерел питної води закріплені у:</w:t>
      </w:r>
    </w:p>
    <w:p w:rsidR="005935EB" w:rsidRDefault="004571D0">
      <w:pPr>
        <w:spacing w:line="240" w:lineRule="auto"/>
        <w:jc w:val="both"/>
        <w:rPr>
          <w:color w:val="0000FF"/>
          <w:sz w:val="22"/>
          <w:szCs w:val="22"/>
        </w:rPr>
      </w:pPr>
      <w:r>
        <w:rPr>
          <w:sz w:val="22"/>
          <w:szCs w:val="22"/>
        </w:rPr>
        <w:t>-</w:t>
      </w:r>
      <w:hyperlink r:id="rId117" w:anchor="top">
        <w:r>
          <w:rPr>
            <w:color w:val="000000"/>
            <w:sz w:val="22"/>
            <w:szCs w:val="22"/>
          </w:rPr>
          <w:t>Водному кодексі України</w:t>
        </w:r>
      </w:hyperlink>
      <w:r>
        <w:rPr>
          <w:sz w:val="22"/>
          <w:szCs w:val="22"/>
        </w:rPr>
        <w:t xml:space="preserve">  із змінами щодо впровадження інтегрованих підходів в управління водними ресурсами за басейновим принципом відповідно Водної рамкової директиви (Закон ВРУ</w:t>
      </w:r>
      <w:hyperlink r:id="rId118" w:anchor="n6">
        <w:r>
          <w:rPr>
            <w:sz w:val="22"/>
            <w:szCs w:val="22"/>
          </w:rPr>
          <w:t xml:space="preserve"> </w:t>
        </w:r>
      </w:hyperlink>
      <w:hyperlink r:id="rId119" w:anchor="n6">
        <w:r>
          <w:rPr>
            <w:color w:val="000099"/>
            <w:sz w:val="22"/>
            <w:szCs w:val="22"/>
            <w:highlight w:val="white"/>
          </w:rPr>
          <w:t>№ 1641-VIII від 04</w:t>
        </w:r>
        <w:r w:rsidR="00017B99">
          <w:rPr>
            <w:color w:val="000099"/>
            <w:sz w:val="22"/>
            <w:szCs w:val="22"/>
            <w:highlight w:val="white"/>
          </w:rPr>
          <w:t xml:space="preserve"> жовтня </w:t>
        </w:r>
        <w:r>
          <w:rPr>
            <w:color w:val="000099"/>
            <w:sz w:val="22"/>
            <w:szCs w:val="22"/>
            <w:highlight w:val="white"/>
          </w:rPr>
          <w:t>2016</w:t>
        </w:r>
      </w:hyperlink>
      <w:r w:rsidR="00017B99">
        <w:rPr>
          <w:color w:val="000099"/>
          <w:sz w:val="22"/>
          <w:szCs w:val="22"/>
        </w:rPr>
        <w:t xml:space="preserve"> р.</w:t>
      </w:r>
      <w:r>
        <w:rPr>
          <w:sz w:val="22"/>
          <w:szCs w:val="22"/>
        </w:rPr>
        <w:t>)</w:t>
      </w:r>
      <w:r>
        <w:rPr>
          <w:color w:val="0000FF"/>
          <w:sz w:val="22"/>
          <w:szCs w:val="22"/>
        </w:rPr>
        <w:t xml:space="preserve"> </w:t>
      </w:r>
    </w:p>
    <w:p w:rsidR="005935EB" w:rsidRDefault="004571D0">
      <w:pPr>
        <w:spacing w:line="240" w:lineRule="auto"/>
        <w:jc w:val="both"/>
        <w:rPr>
          <w:sz w:val="22"/>
          <w:szCs w:val="22"/>
        </w:rPr>
      </w:pPr>
      <w:r>
        <w:rPr>
          <w:sz w:val="22"/>
          <w:szCs w:val="22"/>
        </w:rPr>
        <w:t>- Законі України «Про питну воду та питне водопостачання» із змінами, внесеними Законом ВРУ від 18 травня 2017 р. №2047-VIII (2047-19) відповідно вимог Директиви по питній воді,</w:t>
      </w:r>
    </w:p>
    <w:p w:rsidR="005935EB" w:rsidRDefault="004571D0">
      <w:pPr>
        <w:spacing w:line="240" w:lineRule="auto"/>
        <w:jc w:val="both"/>
        <w:rPr>
          <w:color w:val="0000FF"/>
          <w:sz w:val="22"/>
          <w:szCs w:val="22"/>
        </w:rPr>
      </w:pPr>
      <w:r>
        <w:rPr>
          <w:sz w:val="22"/>
          <w:szCs w:val="22"/>
        </w:rPr>
        <w:t>-  Законі України «Про систему громадського здоров’я» (</w:t>
      </w:r>
      <w:hyperlink r:id="rId120" w:anchor="top">
        <w:r>
          <w:rPr>
            <w:color w:val="000000"/>
            <w:sz w:val="22"/>
            <w:szCs w:val="22"/>
          </w:rPr>
          <w:t>Закон ВРУ №2573-ІХ від 06 вересня 2022</w:t>
        </w:r>
      </w:hyperlink>
      <w:r>
        <w:rPr>
          <w:sz w:val="22"/>
          <w:szCs w:val="22"/>
        </w:rPr>
        <w:t> р.)</w:t>
      </w:r>
      <w:hyperlink r:id="rId121" w:anchor="top">
        <w:r>
          <w:rPr>
            <w:sz w:val="22"/>
            <w:szCs w:val="22"/>
          </w:rPr>
          <w:t xml:space="preserve"> </w:t>
        </w:r>
      </w:hyperlink>
      <w:r>
        <w:rPr>
          <w:color w:val="0000FF"/>
          <w:sz w:val="22"/>
          <w:szCs w:val="22"/>
        </w:rPr>
        <w:t xml:space="preserve"> </w:t>
      </w:r>
    </w:p>
    <w:p w:rsidR="005935EB" w:rsidRDefault="004571D0">
      <w:pPr>
        <w:spacing w:line="240" w:lineRule="auto"/>
        <w:jc w:val="both"/>
        <w:rPr>
          <w:sz w:val="22"/>
          <w:szCs w:val="22"/>
        </w:rPr>
      </w:pPr>
      <w:r>
        <w:rPr>
          <w:sz w:val="22"/>
          <w:szCs w:val="22"/>
        </w:rPr>
        <w:t>та в нормативно-правових актах:</w:t>
      </w:r>
    </w:p>
    <w:p w:rsidR="005935EB" w:rsidRDefault="004571D0">
      <w:pPr>
        <w:spacing w:line="240" w:lineRule="auto"/>
        <w:jc w:val="both"/>
        <w:rPr>
          <w:sz w:val="22"/>
          <w:szCs w:val="22"/>
        </w:rPr>
      </w:pPr>
      <w:r>
        <w:rPr>
          <w:sz w:val="22"/>
          <w:szCs w:val="22"/>
        </w:rPr>
        <w:t>-Порядок здійснення державного моніторингу у сферах питної води та питного водопостачання, водовідведення (постанова КМУ від 21 травня 2025 № 61),</w:t>
      </w:r>
    </w:p>
    <w:p w:rsidR="005935EB" w:rsidRDefault="004571D0">
      <w:pPr>
        <w:spacing w:line="240" w:lineRule="auto"/>
        <w:jc w:val="both"/>
        <w:rPr>
          <w:sz w:val="22"/>
          <w:szCs w:val="22"/>
        </w:rPr>
      </w:pPr>
      <w:r>
        <w:rPr>
          <w:sz w:val="22"/>
          <w:szCs w:val="22"/>
        </w:rPr>
        <w:t>- «Гігієнічні нормативи якості води водних об'єктів для задоволення питних, господарсько-побутових та інших потреб населення» (наказ МОЗ від 02 травня 2022 № 721 (із змінами),</w:t>
      </w:r>
    </w:p>
    <w:p w:rsidR="005935EB" w:rsidRDefault="004571D0">
      <w:pPr>
        <w:spacing w:line="240" w:lineRule="auto"/>
        <w:jc w:val="both"/>
        <w:rPr>
          <w:sz w:val="22"/>
          <w:szCs w:val="22"/>
        </w:rPr>
      </w:pPr>
      <w:r>
        <w:rPr>
          <w:sz w:val="22"/>
          <w:szCs w:val="22"/>
        </w:rPr>
        <w:t>- Порядок здійснення державного моніторингу вод (постанова КМУ від 19 вересня 2018 р. №758), який введено в дію з 1 січня 2019 року і яким запроваджено європейські підходи та відповідні організаційні та інституційні зміни у сфері моніторингу вод - масивів поверхневих, підземних і морських вод,</w:t>
      </w:r>
    </w:p>
    <w:p w:rsidR="005935EB" w:rsidRDefault="004571D0">
      <w:pPr>
        <w:spacing w:line="240" w:lineRule="auto"/>
        <w:jc w:val="both"/>
        <w:rPr>
          <w:sz w:val="22"/>
          <w:szCs w:val="22"/>
        </w:rPr>
      </w:pPr>
      <w:r>
        <w:rPr>
          <w:sz w:val="22"/>
          <w:szCs w:val="22"/>
        </w:rPr>
        <w:t>- Екологічні нормативи якості (ЕНЯ) (наказ Міндовкілля від 01 квітня 2024 р. № 332) відповідно стандартів ВРД ЄС.</w:t>
      </w:r>
    </w:p>
    <w:p w:rsidR="005935EB" w:rsidRDefault="004571D0">
      <w:pPr>
        <w:spacing w:line="240" w:lineRule="auto"/>
        <w:jc w:val="both"/>
        <w:rPr>
          <w:sz w:val="22"/>
          <w:szCs w:val="22"/>
        </w:rPr>
      </w:pPr>
      <w:r>
        <w:rPr>
          <w:sz w:val="22"/>
          <w:szCs w:val="22"/>
        </w:rPr>
        <w:t>Суб’єктами моніторингу або контролю якості води джерел питного водопостачання є Держводагентство, ДСНС (масиви поверхневих вод), Держгеонадра (масиви підземних вод), ЦКПХ</w:t>
      </w:r>
      <w:r w:rsidR="00017B99">
        <w:rPr>
          <w:sz w:val="22"/>
          <w:szCs w:val="22"/>
        </w:rPr>
        <w:t> </w:t>
      </w:r>
      <w:r>
        <w:rPr>
          <w:sz w:val="22"/>
          <w:szCs w:val="22"/>
        </w:rPr>
        <w:t>МОЗ та Держпродспоживслужба (водозабори поверхневих та підземних вод).</w:t>
      </w:r>
    </w:p>
    <w:p w:rsidR="005935EB" w:rsidRDefault="004571D0">
      <w:pPr>
        <w:spacing w:line="240" w:lineRule="auto"/>
        <w:jc w:val="both"/>
        <w:rPr>
          <w:sz w:val="22"/>
          <w:szCs w:val="22"/>
        </w:rPr>
      </w:pPr>
      <w:r>
        <w:rPr>
          <w:sz w:val="22"/>
          <w:szCs w:val="22"/>
        </w:rPr>
        <w:t xml:space="preserve">У 2019-2021 роках Держводагентство поступово впроваджувало європейські норми екологічного моніторингу вод, виконуючи програми діагностичного моніторингу та розробляючи і впроваджуючи програми операційного моніторингу для окремих річкових басейнів. З 2022 року Держводагентство впроваджує щорічні програми державного моніторингу вод (в частині діагностичного та операційного моніторингу поверхневих вод) для всіх річкових басейнів України, затверджені наказами Міндовкілля: від 05 січня 2022 р. № 1, від 17 січня 2023 р. № 27, 09 січня 2024 р. № 37. Слід зазначити, що через повномасштабну агресію рф проти України у 2022 році доступ до більше половини пунктів моніторингу був втрачений або ускладнений, в результаті у березні 2022 року проби води було відібрано лише у 35 % пунктів, передбачених Програмою державного моніторингу вод на 2022 рік. З деокупацією територій у продовж 2022 року було </w:t>
      </w:r>
      <w:r>
        <w:rPr>
          <w:sz w:val="22"/>
          <w:szCs w:val="22"/>
        </w:rPr>
        <w:lastRenderedPageBreak/>
        <w:t>відновлено виконання цієї програми, станом на грудень 2022 року було виконано відбір та аналіз якості води в пробах, відібраних у 440 (74% від запланованих) пунктах моніторингу, у тому числі у 76 (80% від запланованих) пунктах в місцях питних водозаборів. Станом на 2023 рік в умовах військових дій моніторинг масивів поверхневих вод у басейнах Дністра, Дунаю, Вісли та Південного Бугу виконано у повному обсязі; у басейнах Дніпра, Дону та Причорномор’я моніторинг виконано частково через обмежений доступ; а у басейні річок Приазов’я - тимчасово не виконується через тимчасову окупацію цих територій.</w:t>
      </w:r>
    </w:p>
    <w:p w:rsidR="005935EB" w:rsidRDefault="004571D0">
      <w:pPr>
        <w:spacing w:line="240" w:lineRule="auto"/>
        <w:jc w:val="both"/>
        <w:rPr>
          <w:sz w:val="22"/>
          <w:szCs w:val="22"/>
        </w:rPr>
      </w:pPr>
      <w:r>
        <w:rPr>
          <w:sz w:val="22"/>
          <w:szCs w:val="22"/>
        </w:rPr>
        <w:t>У масивах поверхневих вод, забір води з яких здійснюється для задоволення питних та господарсько-побутових потреб населення, моніторинг якості води здійснювався за фізико-хімічними, пріоритетними та басейновими специфічними показниками. За результатами моніторингу Держводагентство здійснює аналіз якісного стану масивів поверхневих вод у розрізі гідрографічного районування.</w:t>
      </w:r>
    </w:p>
    <w:p w:rsidR="005935EB" w:rsidRDefault="004571D0">
      <w:pPr>
        <w:spacing w:line="240" w:lineRule="auto"/>
        <w:jc w:val="both"/>
        <w:rPr>
          <w:sz w:val="22"/>
          <w:szCs w:val="22"/>
        </w:rPr>
      </w:pPr>
      <w:r>
        <w:rPr>
          <w:sz w:val="22"/>
          <w:szCs w:val="22"/>
        </w:rPr>
        <w:t>За інформацією Держгеонадра, програми моніторингу якості підземних вод не проводилися у 2022-2024 роках через відсутність фінансування геологічної галузі. Відповідно до постанови КМУ від 10</w:t>
      </w:r>
      <w:r w:rsidR="00017B99">
        <w:rPr>
          <w:sz w:val="22"/>
          <w:szCs w:val="22"/>
        </w:rPr>
        <w:t> </w:t>
      </w:r>
      <w:r>
        <w:rPr>
          <w:sz w:val="22"/>
          <w:szCs w:val="22"/>
        </w:rPr>
        <w:t>березня 2022 р. № 245 «Про спрямування коштів до резервного фонду державного бюджету» в 2022 році з геологічної галузі знято 100 млн грн. (100%) коштів Державного бюджету на виконання заходів Загальнодержавної програми розвитку мінерально-сировинної бази України на період до 2030 року, які направлено до резервного фонду для фінансування оборонного напрямку України в умовах воєнного стану. Також фінансування цієї Загальнодержавної програми не було заплановано Законами України «Про державний бюджет» на 2023 та 2024 роки.</w:t>
      </w:r>
    </w:p>
    <w:p w:rsidR="005935EB" w:rsidRDefault="004571D0">
      <w:pPr>
        <w:spacing w:line="240" w:lineRule="auto"/>
        <w:jc w:val="both"/>
        <w:rPr>
          <w:sz w:val="22"/>
          <w:szCs w:val="22"/>
        </w:rPr>
      </w:pPr>
      <w:r>
        <w:rPr>
          <w:sz w:val="22"/>
          <w:szCs w:val="22"/>
        </w:rPr>
        <w:t xml:space="preserve">Моніторинг якості та безпеки води в джерелах питного водопостачання проводять центри контролю та профілактики хвороб МОЗ, а державний нагляд (контроль) у цій сфері з 2016 року здійснює </w:t>
      </w:r>
      <w:r>
        <w:rPr>
          <w:color w:val="333333"/>
          <w:sz w:val="22"/>
          <w:szCs w:val="22"/>
          <w:highlight w:val="white"/>
        </w:rPr>
        <w:t>Держпродспоживслужба. За роки війни втрачено державний моніторинг та нагляд (контроль) за дотриманням санітарно-епідемічного благополуччя на анексованих та окупованих територіях України. Не проводяться перевірки в</w:t>
      </w:r>
      <w:r>
        <w:rPr>
          <w:sz w:val="22"/>
          <w:szCs w:val="22"/>
        </w:rPr>
        <w:t xml:space="preserve"> районах проведення бойових дій та на територіях, які перебувають в тимчасовій окупації або оточенні.</w:t>
      </w:r>
      <w:r>
        <w:rPr>
          <w:color w:val="333333"/>
          <w:sz w:val="22"/>
          <w:szCs w:val="22"/>
          <w:highlight w:val="white"/>
        </w:rPr>
        <w:t xml:space="preserve"> </w:t>
      </w:r>
      <w:r>
        <w:rPr>
          <w:sz w:val="22"/>
          <w:szCs w:val="22"/>
        </w:rPr>
        <w:t>З введенням воєнного стану в Україні з лютого 2022 року та запровадженням Воєнного ДСанПіН (наказ МОЗ від 22 квітня 2022 р. № 683), було припинено проведення планових заходів державного нагляду (контролю) і державного ринкового нагляду в умовах воєнного стану (постанова КМУ від 13 березня 2022 р. № 303).</w:t>
      </w:r>
    </w:p>
    <w:p w:rsidR="005935EB" w:rsidRDefault="004571D0">
      <w:pPr>
        <w:spacing w:line="240" w:lineRule="auto"/>
        <w:jc w:val="both"/>
        <w:rPr>
          <w:sz w:val="22"/>
          <w:szCs w:val="22"/>
        </w:rPr>
      </w:pPr>
      <w:r>
        <w:rPr>
          <w:sz w:val="22"/>
          <w:szCs w:val="22"/>
        </w:rPr>
        <w:t>Разом з тим, в умовах воєнного стану та надзвичайних ситуаціях на окремих територіях протягом визначеного періоду часу за рішенням відповідної регіональної або місцевої комісії з питань техногенно-екологічної безпеки та надзвичайних ситуацій (ТЕБ та НС), оцінка якості і безпечності питної води здійснюється відповідно до Воєнного ДСанПіН.</w:t>
      </w:r>
    </w:p>
    <w:p w:rsidR="005935EB" w:rsidRDefault="004571D0">
      <w:pPr>
        <w:shd w:val="clear" w:color="auto" w:fill="FFFFFF"/>
        <w:spacing w:line="240" w:lineRule="auto"/>
        <w:jc w:val="both"/>
        <w:rPr>
          <w:color w:val="333333"/>
          <w:sz w:val="22"/>
          <w:szCs w:val="22"/>
        </w:rPr>
      </w:pPr>
      <w:r>
        <w:rPr>
          <w:color w:val="333333"/>
          <w:sz w:val="22"/>
          <w:szCs w:val="22"/>
        </w:rPr>
        <w:t>В України визначають дві категорії водокористування. До першої категорії водокористування належить використання водних об’єктів або їх частин у якості джерела для централізованого або нецентралізованого питного водопостачання, а також для водопостачання підприємств харчової промисловості; до другої категорії водокористування належить використання водних об’єктів або їх частин для господарсько-побутового водокористування в оздоровчих, рекреаційних, спортивних цілях, а також для водних об’єктів в межах населених пунктів.</w:t>
      </w:r>
    </w:p>
    <w:p w:rsidR="005935EB" w:rsidRDefault="004571D0">
      <w:pPr>
        <w:spacing w:line="240" w:lineRule="auto"/>
        <w:jc w:val="both"/>
        <w:rPr>
          <w:sz w:val="22"/>
          <w:szCs w:val="22"/>
        </w:rPr>
      </w:pPr>
      <w:r>
        <w:rPr>
          <w:sz w:val="22"/>
          <w:szCs w:val="22"/>
        </w:rPr>
        <w:t>ЦКПХ МОЗ постійно ведуть моніторинг води з водойм, які використовуються як джерела питної води; дослідження джерел централізованого і нецентралізованого водопостачання за мікробіологічними та за більш ніж 70 санітарно-хімічними показниками; моніторинг вмісту нітратів у воді нецентралізованих джерел водопостачання, зокрема колодязів та каптажів, вода з яких використовується для споживання дітьми віком до 3-х років на виконання п. 8.3. Протоколу засідання КМУ від 19 травня 2010 р. № 20 «Про попередження виникнення водно-нітратної метгемоглобінемії у дітей».</w:t>
      </w:r>
    </w:p>
    <w:p w:rsidR="005935EB" w:rsidRDefault="004571D0">
      <w:pPr>
        <w:spacing w:line="240" w:lineRule="auto"/>
        <w:jc w:val="both"/>
        <w:rPr>
          <w:sz w:val="22"/>
          <w:szCs w:val="22"/>
        </w:rPr>
      </w:pPr>
      <w:r>
        <w:rPr>
          <w:sz w:val="22"/>
          <w:szCs w:val="22"/>
        </w:rPr>
        <w:t>Заходи із підвищення обізнаності про якість питної води включають оприлюднення відповідної інформації на сайтах місцевих державних адміністрацій, органів місцевого самоврядування, центральних органів виконавчої влади, центрів контролю і профілактики хвороб МОЗ України, у Facebook, у друкованих виданнях тощо.</w:t>
      </w:r>
    </w:p>
    <w:p w:rsidR="005935EB" w:rsidRDefault="004571D0">
      <w:pPr>
        <w:spacing w:line="240" w:lineRule="auto"/>
        <w:jc w:val="both"/>
        <w:rPr>
          <w:sz w:val="22"/>
          <w:szCs w:val="22"/>
        </w:rPr>
      </w:pPr>
      <w:r>
        <w:rPr>
          <w:sz w:val="22"/>
          <w:szCs w:val="22"/>
        </w:rPr>
        <w:t>Існують природні проблеми вихідної води в невеликих населених пунктах, зокрема щодо вмісту фторидів (в Полтавській, Чернігівській, Львівській, Одеській областях), заліза (в Тернопільській, Київській та інших областях) тощо.</w:t>
      </w:r>
    </w:p>
    <w:p w:rsidR="005935EB" w:rsidRDefault="004571D0">
      <w:pPr>
        <w:spacing w:line="240" w:lineRule="auto"/>
        <w:jc w:val="both"/>
        <w:rPr>
          <w:sz w:val="22"/>
          <w:szCs w:val="22"/>
        </w:rPr>
      </w:pPr>
      <w:r>
        <w:rPr>
          <w:sz w:val="22"/>
          <w:szCs w:val="22"/>
        </w:rPr>
        <w:lastRenderedPageBreak/>
        <w:t>Надвисока інтенсивність воєнні дії вздовж лінії зіткнення, постійні обстріли населених пунктів із застосуванням різних типів озброєння, знищення та/або пошкодження інфраструктури водопостачання та водовідведення, підрив росіянами Каховської греблі (6 червня 2023 року) та руйнація ще 5 водосховищ істотно погіршили та продовжують негативний вплив на наявність, якість та доступ до водних ресурсів, зокрема джерел питної води. Існує загроза хімічного забруднення довкілля токсичними речовинами, що входять до складу вибухових речовин, рідкого ракетного палива, продуктів згоряння рідкого і твердого ракетних палив та електроніки, зокрема: ртуттю, свинцем, сурмою, збідненим ураном, літієм.</w:t>
      </w:r>
    </w:p>
    <w:p w:rsidR="005935EB" w:rsidRDefault="004571D0">
      <w:pPr>
        <w:spacing w:line="240" w:lineRule="auto"/>
        <w:jc w:val="both"/>
        <w:rPr>
          <w:sz w:val="22"/>
          <w:szCs w:val="22"/>
        </w:rPr>
      </w:pPr>
      <w:r>
        <w:rPr>
          <w:sz w:val="22"/>
          <w:szCs w:val="22"/>
        </w:rPr>
        <w:t>Пошкодження та руйнація очисних споруд, відстійників, скотомогильників, мулових майданчиків та місць накопичення відходів тваринництва несуть загрози біологічного та фекального забруднення довкілля.</w:t>
      </w:r>
    </w:p>
    <w:p w:rsidR="005935EB" w:rsidRDefault="004571D0">
      <w:pPr>
        <w:spacing w:line="240" w:lineRule="auto"/>
        <w:jc w:val="both"/>
        <w:rPr>
          <w:sz w:val="22"/>
          <w:szCs w:val="22"/>
        </w:rPr>
      </w:pPr>
      <w:r>
        <w:rPr>
          <w:sz w:val="22"/>
          <w:szCs w:val="22"/>
        </w:rPr>
        <w:t xml:space="preserve">Складність та масштаби цих проблем є істотним викликом для управління водними ресурсам, починаючи з етапу моніторингу, отримання даних і збору надійної необхідної інформації та оцінки якості та стану водних ресурсів. Проблеми антропогенного забруднення поверхневих та  підземних джерел води, які існували до повномасштабної війни (точкові та дифузні джерела забруднення, скидів неочищених промислових та побутових стоків, “цвітіння” поверхневих вод, широкий спектр забруднюючих речовин, що потрапляють у довкілля) значно ускладнилися якісно та кількісно в умовах війни. Завдання модернізації та посилення ефективності системи  та програм державного моніторингу вод, в першу чергу, для потреб питного водопостачання є критично важливими і складними, потребують значних ресурсів  та зусиль держави та всіх  заінтересованих сторін.  </w:t>
      </w:r>
    </w:p>
    <w:p w:rsidR="005935EB" w:rsidRDefault="005935EB">
      <w:pPr>
        <w:spacing w:line="240" w:lineRule="auto"/>
        <w:jc w:val="both"/>
        <w:rPr>
          <w:sz w:val="22"/>
          <w:szCs w:val="22"/>
        </w:rPr>
      </w:pPr>
    </w:p>
    <w:p w:rsidR="005935EB" w:rsidRDefault="004571D0">
      <w:pPr>
        <w:numPr>
          <w:ilvl w:val="0"/>
          <w:numId w:val="22"/>
        </w:numPr>
        <w:pBdr>
          <w:top w:val="nil"/>
          <w:left w:val="nil"/>
          <w:bottom w:val="nil"/>
          <w:right w:val="nil"/>
          <w:between w:val="nil"/>
        </w:pBdr>
        <w:spacing w:after="120" w:line="240" w:lineRule="auto"/>
        <w:ind w:right="1134"/>
        <w:jc w:val="both"/>
        <w:rPr>
          <w:color w:val="000000"/>
          <w:highlight w:val="white"/>
        </w:rPr>
      </w:pPr>
      <w:r>
        <w:rPr>
          <w:color w:val="000000"/>
          <w:highlight w:val="white"/>
        </w:rPr>
        <w:t>Прохання дати оцінку прогресу, досягнутого щодо вихідного рівня на шляху до виконання цільового показника, а також вказати проблем, що виникли</w:t>
      </w:r>
    </w:p>
    <w:p w:rsidR="005935EB" w:rsidRDefault="004571D0">
      <w:pPr>
        <w:spacing w:line="240" w:lineRule="auto"/>
        <w:jc w:val="both"/>
        <w:rPr>
          <w:sz w:val="22"/>
          <w:szCs w:val="22"/>
        </w:rPr>
      </w:pPr>
      <w:r>
        <w:rPr>
          <w:sz w:val="22"/>
          <w:szCs w:val="22"/>
        </w:rPr>
        <w:t>За даними ЦКПХ МОЗ України, у 2024 році зріс показник невідповідності якості води порівняно з минулими роками. Така картина відмічається за рахунок збільшення загальної кількості досліджуваних проб та досліджених проб, що не відповідали нормативам. Негативна тенденція спостерігається для ділянок водойм І категорії, а також ІІ категорії, які використовуються як місця рекреаційного та оздоровчого водокористування для купання, занять спортом і відпочинку населення, а також ті, що знаходяться в межах населених пунктів.</w:t>
      </w:r>
    </w:p>
    <w:p w:rsidR="005935EB" w:rsidRDefault="004571D0">
      <w:pPr>
        <w:spacing w:line="240" w:lineRule="auto"/>
        <w:jc w:val="both"/>
        <w:rPr>
          <w:color w:val="333333"/>
          <w:sz w:val="22"/>
          <w:szCs w:val="22"/>
        </w:rPr>
      </w:pPr>
      <w:r>
        <w:rPr>
          <w:sz w:val="22"/>
          <w:szCs w:val="22"/>
        </w:rPr>
        <w:t xml:space="preserve">У 2022-2024 роках не реєструється позитивного прогресу щодо досягнення перехідного рівня 2025 року на шляху до виконання цільового показника через воєнні дії в Україні. Ближче до позитивного рівня наближається якість води з водойм І категорії за мікробіологічними показниками, які використовуються у </w:t>
      </w:r>
      <w:r>
        <w:rPr>
          <w:color w:val="333333"/>
          <w:sz w:val="22"/>
          <w:szCs w:val="22"/>
        </w:rPr>
        <w:t>якості джерела для централізованого або нецентралізованого питного водопостачання.</w:t>
      </w:r>
    </w:p>
    <w:p w:rsidR="005935EB" w:rsidRDefault="004571D0">
      <w:pPr>
        <w:spacing w:line="240" w:lineRule="auto"/>
        <w:jc w:val="both"/>
        <w:rPr>
          <w:sz w:val="22"/>
          <w:szCs w:val="22"/>
        </w:rPr>
      </w:pPr>
      <w:r>
        <w:rPr>
          <w:sz w:val="22"/>
          <w:szCs w:val="22"/>
        </w:rPr>
        <w:t>Питома вага досліджених проб води з водойм І категорії, які не відповідали нормам, у 2024 році за хімічними показниками становила 46,5% (1042 із 2241), за мікробіологічними показниками – 17,4% (310 із 1 780); з водойм ІІ категорії, які не відповідали нормам, у 2024 році за хімічними показниками становила 31,1% (2 619 із 8 427), за мікробіологічними показниками – 28,2% (2 560 із 9 075).</w:t>
      </w:r>
    </w:p>
    <w:p w:rsidR="005935EB" w:rsidRDefault="005935EB">
      <w:pPr>
        <w:spacing w:line="240" w:lineRule="auto"/>
        <w:jc w:val="both"/>
        <w:rPr>
          <w:sz w:val="22"/>
          <w:szCs w:val="22"/>
        </w:rPr>
      </w:pPr>
    </w:p>
    <w:p w:rsidR="005935EB" w:rsidRDefault="004571D0">
      <w:pPr>
        <w:spacing w:line="240" w:lineRule="auto"/>
        <w:jc w:val="both"/>
        <w:rPr>
          <w:b/>
        </w:rPr>
      </w:pPr>
      <w:r>
        <w:rPr>
          <w:b/>
        </w:rPr>
        <w:t>Таблиця 28. Якість води з поверхневих водойм за фізико-хімічними та мікробіологічними показниками</w:t>
      </w:r>
    </w:p>
    <w:tbl>
      <w:tblPr>
        <w:tblStyle w:val="afffffffff"/>
        <w:tblW w:w="93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51"/>
        <w:gridCol w:w="718"/>
        <w:gridCol w:w="771"/>
        <w:gridCol w:w="771"/>
        <w:gridCol w:w="771"/>
        <w:gridCol w:w="771"/>
        <w:gridCol w:w="833"/>
        <w:gridCol w:w="848"/>
        <w:gridCol w:w="771"/>
        <w:gridCol w:w="771"/>
        <w:gridCol w:w="762"/>
      </w:tblGrid>
      <w:tr w:rsidR="005935EB">
        <w:trPr>
          <w:trHeight w:val="20"/>
        </w:trPr>
        <w:tc>
          <w:tcPr>
            <w:tcW w:w="1551" w:type="dxa"/>
            <w:vMerge w:val="restart"/>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rsidR="005935EB" w:rsidRDefault="004571D0">
            <w:pPr>
              <w:spacing w:line="240" w:lineRule="auto"/>
              <w:jc w:val="both"/>
            </w:pPr>
            <w:r>
              <w:t xml:space="preserve"> </w:t>
            </w:r>
          </w:p>
        </w:tc>
        <w:tc>
          <w:tcPr>
            <w:tcW w:w="3802" w:type="dxa"/>
            <w:gridSpan w:val="5"/>
            <w:tcBorders>
              <w:top w:val="single" w:sz="7" w:space="0" w:color="000000"/>
              <w:left w:val="nil"/>
              <w:bottom w:val="single" w:sz="7" w:space="0" w:color="000000"/>
              <w:right w:val="single" w:sz="7" w:space="0" w:color="000000"/>
            </w:tcBorders>
            <w:tcMar>
              <w:top w:w="0" w:type="dxa"/>
              <w:left w:w="100" w:type="dxa"/>
              <w:bottom w:w="0" w:type="dxa"/>
              <w:right w:w="100" w:type="dxa"/>
            </w:tcMar>
          </w:tcPr>
          <w:p w:rsidR="005935EB" w:rsidRDefault="004571D0">
            <w:pPr>
              <w:spacing w:line="240" w:lineRule="auto"/>
              <w:jc w:val="center"/>
              <w:rPr>
                <w:b/>
              </w:rPr>
            </w:pPr>
            <w:r>
              <w:rPr>
                <w:b/>
              </w:rPr>
              <w:t>за хімічними показниками по роках</w:t>
            </w:r>
          </w:p>
        </w:tc>
        <w:tc>
          <w:tcPr>
            <w:tcW w:w="3985" w:type="dxa"/>
            <w:gridSpan w:val="5"/>
            <w:tcBorders>
              <w:top w:val="single" w:sz="7" w:space="0" w:color="000000"/>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rPr>
                <w:b/>
              </w:rPr>
            </w:pPr>
            <w:r>
              <w:rPr>
                <w:b/>
              </w:rPr>
              <w:t>за мікробіологічними показниками по роках</w:t>
            </w:r>
          </w:p>
        </w:tc>
      </w:tr>
      <w:tr w:rsidR="005935EB">
        <w:trPr>
          <w:trHeight w:val="20"/>
        </w:trPr>
        <w:tc>
          <w:tcPr>
            <w:tcW w:w="1551" w:type="dxa"/>
            <w:vMerge/>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rsidR="005935EB" w:rsidRDefault="005935EB">
            <w:pPr>
              <w:widowControl w:val="0"/>
              <w:pBdr>
                <w:top w:val="nil"/>
                <w:left w:val="nil"/>
                <w:bottom w:val="nil"/>
                <w:right w:val="nil"/>
                <w:between w:val="nil"/>
              </w:pBdr>
              <w:spacing w:line="276" w:lineRule="auto"/>
              <w:rPr>
                <w:b/>
              </w:rPr>
            </w:pPr>
          </w:p>
        </w:tc>
        <w:tc>
          <w:tcPr>
            <w:tcW w:w="71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rPr>
                <w:b/>
              </w:rPr>
            </w:pPr>
            <w:r>
              <w:rPr>
                <w:b/>
              </w:rPr>
              <w:t>2015</w:t>
            </w:r>
          </w:p>
        </w:tc>
        <w:tc>
          <w:tcPr>
            <w:tcW w:w="77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rPr>
                <w:b/>
              </w:rPr>
            </w:pPr>
            <w:r>
              <w:rPr>
                <w:b/>
              </w:rPr>
              <w:t>2021</w:t>
            </w:r>
          </w:p>
        </w:tc>
        <w:tc>
          <w:tcPr>
            <w:tcW w:w="77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rPr>
                <w:b/>
              </w:rPr>
            </w:pPr>
            <w:r>
              <w:rPr>
                <w:b/>
              </w:rPr>
              <w:t>2022</w:t>
            </w:r>
          </w:p>
        </w:tc>
        <w:tc>
          <w:tcPr>
            <w:tcW w:w="77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rPr>
                <w:b/>
              </w:rPr>
            </w:pPr>
            <w:r>
              <w:rPr>
                <w:b/>
              </w:rPr>
              <w:t>2023</w:t>
            </w:r>
          </w:p>
        </w:tc>
        <w:tc>
          <w:tcPr>
            <w:tcW w:w="77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rPr>
                <w:b/>
              </w:rPr>
            </w:pPr>
            <w:r>
              <w:rPr>
                <w:b/>
              </w:rPr>
              <w:t>2024</w:t>
            </w:r>
          </w:p>
        </w:tc>
        <w:tc>
          <w:tcPr>
            <w:tcW w:w="83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rPr>
                <w:b/>
              </w:rPr>
            </w:pPr>
            <w:r>
              <w:rPr>
                <w:b/>
              </w:rPr>
              <w:t>2015</w:t>
            </w:r>
          </w:p>
        </w:tc>
        <w:tc>
          <w:tcPr>
            <w:tcW w:w="84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rPr>
                <w:b/>
              </w:rPr>
            </w:pPr>
            <w:r>
              <w:rPr>
                <w:b/>
              </w:rPr>
              <w:t>2021</w:t>
            </w:r>
          </w:p>
        </w:tc>
        <w:tc>
          <w:tcPr>
            <w:tcW w:w="77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rPr>
                <w:b/>
              </w:rPr>
            </w:pPr>
            <w:r>
              <w:rPr>
                <w:b/>
              </w:rPr>
              <w:t>2022</w:t>
            </w:r>
          </w:p>
        </w:tc>
        <w:tc>
          <w:tcPr>
            <w:tcW w:w="77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rPr>
                <w:b/>
              </w:rPr>
            </w:pPr>
            <w:r>
              <w:rPr>
                <w:b/>
              </w:rPr>
              <w:t>2023</w:t>
            </w:r>
          </w:p>
        </w:tc>
        <w:tc>
          <w:tcPr>
            <w:tcW w:w="762"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center"/>
              <w:rPr>
                <w:b/>
              </w:rPr>
            </w:pPr>
            <w:r>
              <w:rPr>
                <w:b/>
              </w:rPr>
              <w:t>2024</w:t>
            </w:r>
          </w:p>
        </w:tc>
      </w:tr>
      <w:tr w:rsidR="005935EB">
        <w:trPr>
          <w:trHeight w:val="20"/>
        </w:trPr>
        <w:tc>
          <w:tcPr>
            <w:tcW w:w="9338" w:type="dxa"/>
            <w:gridSpan w:val="11"/>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both"/>
            </w:pPr>
            <w:r>
              <w:t>досліджено проб води з водойм І категорії</w:t>
            </w:r>
          </w:p>
        </w:tc>
      </w:tr>
      <w:tr w:rsidR="005935EB">
        <w:trPr>
          <w:trHeight w:val="20"/>
        </w:trPr>
        <w:tc>
          <w:tcPr>
            <w:tcW w:w="1551"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both"/>
            </w:pPr>
            <w:r>
              <w:t>Усього</w:t>
            </w:r>
          </w:p>
        </w:tc>
        <w:tc>
          <w:tcPr>
            <w:tcW w:w="71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3 606</w:t>
            </w:r>
          </w:p>
        </w:tc>
        <w:tc>
          <w:tcPr>
            <w:tcW w:w="77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2 076</w:t>
            </w:r>
          </w:p>
        </w:tc>
        <w:tc>
          <w:tcPr>
            <w:tcW w:w="77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1 645</w:t>
            </w:r>
          </w:p>
        </w:tc>
        <w:tc>
          <w:tcPr>
            <w:tcW w:w="77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1 775</w:t>
            </w:r>
          </w:p>
        </w:tc>
        <w:tc>
          <w:tcPr>
            <w:tcW w:w="77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2 241</w:t>
            </w:r>
          </w:p>
        </w:tc>
        <w:tc>
          <w:tcPr>
            <w:tcW w:w="83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4 057</w:t>
            </w:r>
          </w:p>
        </w:tc>
        <w:tc>
          <w:tcPr>
            <w:tcW w:w="84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1 851</w:t>
            </w:r>
          </w:p>
        </w:tc>
        <w:tc>
          <w:tcPr>
            <w:tcW w:w="77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1 396</w:t>
            </w:r>
          </w:p>
        </w:tc>
        <w:tc>
          <w:tcPr>
            <w:tcW w:w="77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1 643</w:t>
            </w:r>
          </w:p>
        </w:tc>
        <w:tc>
          <w:tcPr>
            <w:tcW w:w="762"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1 780</w:t>
            </w:r>
          </w:p>
        </w:tc>
      </w:tr>
      <w:tr w:rsidR="005935EB">
        <w:trPr>
          <w:trHeight w:val="20"/>
        </w:trPr>
        <w:tc>
          <w:tcPr>
            <w:tcW w:w="1551"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both"/>
            </w:pPr>
            <w:r>
              <w:t>Не відповідає</w:t>
            </w:r>
          </w:p>
        </w:tc>
        <w:tc>
          <w:tcPr>
            <w:tcW w:w="71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391</w:t>
            </w:r>
          </w:p>
        </w:tc>
        <w:tc>
          <w:tcPr>
            <w:tcW w:w="77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314</w:t>
            </w:r>
          </w:p>
        </w:tc>
        <w:tc>
          <w:tcPr>
            <w:tcW w:w="77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323</w:t>
            </w:r>
          </w:p>
        </w:tc>
        <w:tc>
          <w:tcPr>
            <w:tcW w:w="77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627</w:t>
            </w:r>
          </w:p>
        </w:tc>
        <w:tc>
          <w:tcPr>
            <w:tcW w:w="77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1 042</w:t>
            </w:r>
          </w:p>
        </w:tc>
        <w:tc>
          <w:tcPr>
            <w:tcW w:w="83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377</w:t>
            </w:r>
          </w:p>
        </w:tc>
        <w:tc>
          <w:tcPr>
            <w:tcW w:w="84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285</w:t>
            </w:r>
          </w:p>
        </w:tc>
        <w:tc>
          <w:tcPr>
            <w:tcW w:w="77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216</w:t>
            </w:r>
          </w:p>
        </w:tc>
        <w:tc>
          <w:tcPr>
            <w:tcW w:w="77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453</w:t>
            </w:r>
          </w:p>
        </w:tc>
        <w:tc>
          <w:tcPr>
            <w:tcW w:w="762"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310</w:t>
            </w:r>
          </w:p>
        </w:tc>
      </w:tr>
      <w:tr w:rsidR="005935EB">
        <w:trPr>
          <w:trHeight w:val="20"/>
        </w:trPr>
        <w:tc>
          <w:tcPr>
            <w:tcW w:w="1551"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both"/>
              <w:rPr>
                <w:b/>
              </w:rPr>
            </w:pPr>
            <w:r>
              <w:t xml:space="preserve">Питома вага, </w:t>
            </w:r>
            <w:r>
              <w:rPr>
                <w:b/>
              </w:rPr>
              <w:t>%</w:t>
            </w:r>
          </w:p>
        </w:tc>
        <w:tc>
          <w:tcPr>
            <w:tcW w:w="71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10,8</w:t>
            </w:r>
          </w:p>
        </w:tc>
        <w:tc>
          <w:tcPr>
            <w:tcW w:w="77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15,1</w:t>
            </w:r>
          </w:p>
        </w:tc>
        <w:tc>
          <w:tcPr>
            <w:tcW w:w="77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19,6</w:t>
            </w:r>
          </w:p>
        </w:tc>
        <w:tc>
          <w:tcPr>
            <w:tcW w:w="77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35,3</w:t>
            </w:r>
          </w:p>
        </w:tc>
        <w:tc>
          <w:tcPr>
            <w:tcW w:w="77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46,5</w:t>
            </w:r>
          </w:p>
        </w:tc>
        <w:tc>
          <w:tcPr>
            <w:tcW w:w="83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9,3</w:t>
            </w:r>
          </w:p>
        </w:tc>
        <w:tc>
          <w:tcPr>
            <w:tcW w:w="84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15,4</w:t>
            </w:r>
          </w:p>
        </w:tc>
        <w:tc>
          <w:tcPr>
            <w:tcW w:w="77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15,5</w:t>
            </w:r>
          </w:p>
        </w:tc>
        <w:tc>
          <w:tcPr>
            <w:tcW w:w="77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27,6</w:t>
            </w:r>
          </w:p>
        </w:tc>
        <w:tc>
          <w:tcPr>
            <w:tcW w:w="762"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17,4</w:t>
            </w:r>
          </w:p>
        </w:tc>
      </w:tr>
      <w:tr w:rsidR="005935EB">
        <w:trPr>
          <w:trHeight w:val="20"/>
        </w:trPr>
        <w:tc>
          <w:tcPr>
            <w:tcW w:w="9338" w:type="dxa"/>
            <w:gridSpan w:val="11"/>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both"/>
            </w:pPr>
            <w:r>
              <w:t>досліджено проб води з водойм ІІ категорії</w:t>
            </w:r>
          </w:p>
        </w:tc>
      </w:tr>
      <w:tr w:rsidR="005935EB">
        <w:trPr>
          <w:trHeight w:val="20"/>
        </w:trPr>
        <w:tc>
          <w:tcPr>
            <w:tcW w:w="1551"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both"/>
            </w:pPr>
            <w:r>
              <w:t>Усього</w:t>
            </w:r>
          </w:p>
        </w:tc>
        <w:tc>
          <w:tcPr>
            <w:tcW w:w="71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sz w:val="18"/>
                <w:szCs w:val="18"/>
              </w:rPr>
            </w:pPr>
            <w:r>
              <w:rPr>
                <w:sz w:val="18"/>
                <w:szCs w:val="18"/>
              </w:rPr>
              <w:t>12 215</w:t>
            </w:r>
          </w:p>
        </w:tc>
        <w:tc>
          <w:tcPr>
            <w:tcW w:w="77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9 347</w:t>
            </w:r>
          </w:p>
        </w:tc>
        <w:tc>
          <w:tcPr>
            <w:tcW w:w="77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6 138</w:t>
            </w:r>
          </w:p>
        </w:tc>
        <w:tc>
          <w:tcPr>
            <w:tcW w:w="77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7 917</w:t>
            </w:r>
          </w:p>
        </w:tc>
        <w:tc>
          <w:tcPr>
            <w:tcW w:w="77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8 427</w:t>
            </w:r>
          </w:p>
        </w:tc>
        <w:tc>
          <w:tcPr>
            <w:tcW w:w="83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19 125</w:t>
            </w:r>
          </w:p>
        </w:tc>
        <w:tc>
          <w:tcPr>
            <w:tcW w:w="84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12 280</w:t>
            </w:r>
          </w:p>
        </w:tc>
        <w:tc>
          <w:tcPr>
            <w:tcW w:w="77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7 146</w:t>
            </w:r>
          </w:p>
        </w:tc>
        <w:tc>
          <w:tcPr>
            <w:tcW w:w="77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8 811</w:t>
            </w:r>
          </w:p>
        </w:tc>
        <w:tc>
          <w:tcPr>
            <w:tcW w:w="762"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9 075</w:t>
            </w:r>
          </w:p>
        </w:tc>
      </w:tr>
      <w:tr w:rsidR="005935EB">
        <w:trPr>
          <w:trHeight w:val="20"/>
        </w:trPr>
        <w:tc>
          <w:tcPr>
            <w:tcW w:w="1551"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both"/>
            </w:pPr>
            <w:r>
              <w:t>Не відповідає</w:t>
            </w:r>
          </w:p>
        </w:tc>
        <w:tc>
          <w:tcPr>
            <w:tcW w:w="71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2 372</w:t>
            </w:r>
          </w:p>
        </w:tc>
        <w:tc>
          <w:tcPr>
            <w:tcW w:w="77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2 129</w:t>
            </w:r>
          </w:p>
        </w:tc>
        <w:tc>
          <w:tcPr>
            <w:tcW w:w="77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1 453</w:t>
            </w:r>
          </w:p>
        </w:tc>
        <w:tc>
          <w:tcPr>
            <w:tcW w:w="77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2 294</w:t>
            </w:r>
          </w:p>
        </w:tc>
        <w:tc>
          <w:tcPr>
            <w:tcW w:w="77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2 619</w:t>
            </w:r>
          </w:p>
        </w:tc>
        <w:tc>
          <w:tcPr>
            <w:tcW w:w="83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2 358</w:t>
            </w:r>
          </w:p>
        </w:tc>
        <w:tc>
          <w:tcPr>
            <w:tcW w:w="84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2 869</w:t>
            </w:r>
          </w:p>
        </w:tc>
        <w:tc>
          <w:tcPr>
            <w:tcW w:w="77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1 966</w:t>
            </w:r>
          </w:p>
        </w:tc>
        <w:tc>
          <w:tcPr>
            <w:tcW w:w="77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2 573</w:t>
            </w:r>
          </w:p>
        </w:tc>
        <w:tc>
          <w:tcPr>
            <w:tcW w:w="762"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2 560</w:t>
            </w:r>
          </w:p>
        </w:tc>
      </w:tr>
      <w:tr w:rsidR="005935EB">
        <w:trPr>
          <w:trHeight w:val="20"/>
        </w:trPr>
        <w:tc>
          <w:tcPr>
            <w:tcW w:w="1551"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5935EB" w:rsidRDefault="004571D0">
            <w:pPr>
              <w:spacing w:line="240" w:lineRule="auto"/>
              <w:jc w:val="both"/>
              <w:rPr>
                <w:b/>
              </w:rPr>
            </w:pPr>
            <w:r>
              <w:t xml:space="preserve">Питома вага, </w:t>
            </w:r>
            <w:r>
              <w:rPr>
                <w:b/>
              </w:rPr>
              <w:t>%</w:t>
            </w:r>
          </w:p>
        </w:tc>
        <w:tc>
          <w:tcPr>
            <w:tcW w:w="71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19,4</w:t>
            </w:r>
          </w:p>
        </w:tc>
        <w:tc>
          <w:tcPr>
            <w:tcW w:w="77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22,8</w:t>
            </w:r>
          </w:p>
        </w:tc>
        <w:tc>
          <w:tcPr>
            <w:tcW w:w="77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23,7</w:t>
            </w:r>
          </w:p>
        </w:tc>
        <w:tc>
          <w:tcPr>
            <w:tcW w:w="77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29,0</w:t>
            </w:r>
          </w:p>
        </w:tc>
        <w:tc>
          <w:tcPr>
            <w:tcW w:w="77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31,1</w:t>
            </w:r>
          </w:p>
        </w:tc>
        <w:tc>
          <w:tcPr>
            <w:tcW w:w="83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12,3</w:t>
            </w:r>
          </w:p>
        </w:tc>
        <w:tc>
          <w:tcPr>
            <w:tcW w:w="84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23,4</w:t>
            </w:r>
          </w:p>
        </w:tc>
        <w:tc>
          <w:tcPr>
            <w:tcW w:w="77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27,5</w:t>
            </w:r>
          </w:p>
        </w:tc>
        <w:tc>
          <w:tcPr>
            <w:tcW w:w="771"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29,2</w:t>
            </w:r>
          </w:p>
        </w:tc>
        <w:tc>
          <w:tcPr>
            <w:tcW w:w="762"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28,2</w:t>
            </w:r>
          </w:p>
        </w:tc>
      </w:tr>
    </w:tbl>
    <w:p w:rsidR="005935EB" w:rsidRDefault="005935EB">
      <w:pPr>
        <w:spacing w:line="240" w:lineRule="auto"/>
        <w:jc w:val="both"/>
        <w:rPr>
          <w:sz w:val="22"/>
          <w:szCs w:val="22"/>
        </w:rPr>
      </w:pPr>
    </w:p>
    <w:p w:rsidR="005935EB" w:rsidRDefault="004571D0">
      <w:pPr>
        <w:spacing w:line="240" w:lineRule="auto"/>
        <w:jc w:val="both"/>
        <w:rPr>
          <w:sz w:val="24"/>
          <w:szCs w:val="24"/>
        </w:rPr>
      </w:pPr>
      <w:r>
        <w:rPr>
          <w:sz w:val="22"/>
          <w:szCs w:val="22"/>
        </w:rPr>
        <w:lastRenderedPageBreak/>
        <w:t>Враховуючи, що понад ¾ сільського населення споживає воду з колодязів та індивідуальних свердловин, які у переважній більшості знаходяться у незадовільному технічному стані, питання  якості та безпечності води є серйозною проблемою в сільських громадах.</w:t>
      </w:r>
      <w:r>
        <w:rPr>
          <w:sz w:val="24"/>
          <w:szCs w:val="24"/>
        </w:rPr>
        <w:t xml:space="preserve"> </w:t>
      </w:r>
    </w:p>
    <w:p w:rsidR="005935EB" w:rsidRDefault="004571D0">
      <w:pPr>
        <w:spacing w:line="240" w:lineRule="auto"/>
        <w:jc w:val="both"/>
        <w:rPr>
          <w:sz w:val="22"/>
          <w:szCs w:val="22"/>
        </w:rPr>
      </w:pPr>
      <w:r>
        <w:rPr>
          <w:sz w:val="22"/>
          <w:szCs w:val="22"/>
        </w:rPr>
        <w:t>Модернізація лабораторної бази ДАВР та запровадження європейських інструментів і стандартів моніторингу поверхневих вод дозволили вдосконалити екологічний моніторинг в місцях водозаборів в басейнах річок: Дніпро, Дністер, Дон, Дунай, Південний Буг. Результати моніторингу свідчать про забруднення води органічними речовинами та біогенами (за амонійним та фосфат – іонами), марганцем, важкими металами (ртуть, кадмій, нікель, мідь, свинець), які спостерігалися і до війни, виявили разові перевищення або на рівні ЕНЯ вмісту літію та миш’яку, які раніше не спостерігалися у поверхневих водах України, а також пріоритетні забруднюючі речовини: пестициди, поліароматичні вуглеводні та леткі органічні сполуки, специфічні для річкових басейнів, концентрації яких не перевищували ЕНЯ.</w:t>
      </w:r>
    </w:p>
    <w:p w:rsidR="005935EB" w:rsidRDefault="004571D0">
      <w:pPr>
        <w:spacing w:line="240" w:lineRule="auto"/>
        <w:jc w:val="both"/>
        <w:rPr>
          <w:sz w:val="22"/>
          <w:szCs w:val="22"/>
        </w:rPr>
      </w:pPr>
      <w:r>
        <w:rPr>
          <w:sz w:val="22"/>
          <w:szCs w:val="22"/>
        </w:rPr>
        <w:t>Основними перешкодами для досягнення чинних НЦП у звітний період були: активні воєнні дії вздовж лінії зіткнення та постійні обстріли різноманітними ракетами, дронами, бомбами та іншими боєприпасами населених пунктів; постійні організаційні зміни на рівні ЦОВВ, складнощі реформування водного сектору та водної євроінтеграції з впровадження директив ЄС щодо питної води, очистки стічних вод, охорони джерел води від нітратного забруднення; брак фінансування на рівні Держбюджету секторальних загальнодержавних цільових програм та відсутність нових фінансових механізмів підтримки розвитку галузі водопостачання і, особливо, водовідведення; низька пріоритетність цих питань на рівні місцевих органів влади; брак потенціалу та ресурсів басейнових управлінь, лабораторій  та водоканалів для впровадження європейських стандартів якості води та управління водними ресурсами, скорочення програм моніторингу та збору державної статистики щодо доступу до води і санітарії та війна на території України.</w:t>
      </w:r>
    </w:p>
    <w:p w:rsidR="005935EB" w:rsidRDefault="005935EB">
      <w:pPr>
        <w:spacing w:line="240" w:lineRule="auto"/>
        <w:jc w:val="both"/>
        <w:rPr>
          <w:sz w:val="22"/>
          <w:szCs w:val="22"/>
        </w:rPr>
      </w:pPr>
    </w:p>
    <w:p w:rsidR="005935EB" w:rsidRDefault="004571D0">
      <w:pPr>
        <w:numPr>
          <w:ilvl w:val="0"/>
          <w:numId w:val="22"/>
        </w:numPr>
        <w:pBdr>
          <w:top w:val="nil"/>
          <w:left w:val="nil"/>
          <w:bottom w:val="nil"/>
          <w:right w:val="nil"/>
          <w:between w:val="nil"/>
        </w:pBdr>
        <w:spacing w:after="120" w:line="240" w:lineRule="auto"/>
        <w:ind w:right="1134"/>
        <w:jc w:val="both"/>
        <w:rPr>
          <w:color w:val="000000"/>
          <w:highlight w:val="white"/>
        </w:rPr>
      </w:pPr>
      <w:r>
        <w:rPr>
          <w:color w:val="000000"/>
          <w:highlight w:val="white"/>
        </w:rPr>
        <w:t>Прохання описати, яким чином встановлений у цій області цільовий показник сприяє виконанню глобальних і регіональних зобов'язань, зокрема Порядку денного в сфері сталого розвитку на період до 2030 року.</w:t>
      </w:r>
    </w:p>
    <w:p w:rsidR="005935EB" w:rsidRDefault="004571D0">
      <w:pPr>
        <w:spacing w:line="240" w:lineRule="auto"/>
        <w:jc w:val="both"/>
        <w:rPr>
          <w:sz w:val="22"/>
          <w:szCs w:val="22"/>
          <w:highlight w:val="white"/>
        </w:rPr>
      </w:pPr>
      <w:r>
        <w:rPr>
          <w:sz w:val="22"/>
          <w:szCs w:val="22"/>
          <w:highlight w:val="white"/>
        </w:rPr>
        <w:t>НЦП 30 сприяє виконанню ЦСР 6.1 та виконанню євроінтеграційних зобов’язань щодо впровадження ВРД та Директиви по питній воді 2020/2184.</w:t>
      </w:r>
    </w:p>
    <w:p w:rsidR="005935EB" w:rsidRDefault="005935EB">
      <w:pPr>
        <w:spacing w:line="240" w:lineRule="auto"/>
        <w:jc w:val="both"/>
        <w:rPr>
          <w:highlight w:val="white"/>
        </w:rPr>
      </w:pPr>
    </w:p>
    <w:p w:rsidR="005935EB" w:rsidRDefault="004571D0">
      <w:pPr>
        <w:numPr>
          <w:ilvl w:val="0"/>
          <w:numId w:val="22"/>
        </w:numPr>
        <w:pBdr>
          <w:top w:val="nil"/>
          <w:left w:val="nil"/>
          <w:bottom w:val="nil"/>
          <w:right w:val="nil"/>
          <w:between w:val="nil"/>
        </w:pBdr>
        <w:spacing w:after="120" w:line="240" w:lineRule="auto"/>
        <w:ind w:right="1134"/>
        <w:jc w:val="both"/>
        <w:rPr>
          <w:color w:val="000000"/>
          <w:highlight w:val="white"/>
        </w:rPr>
      </w:pPr>
      <w:r>
        <w:rPr>
          <w:color w:val="000000"/>
          <w:highlight w:val="white"/>
        </w:rPr>
        <w:t>Якщо цільовий показник у цій області не встановлено, пояснити чому</w:t>
      </w:r>
    </w:p>
    <w:p w:rsidR="005935EB" w:rsidRDefault="004571D0">
      <w:pPr>
        <w:pStyle w:val="1"/>
        <w:rPr>
          <w:highlight w:val="white"/>
        </w:rPr>
      </w:pPr>
      <w:bookmarkStart w:id="21" w:name="_Toc198197785"/>
      <w:r>
        <w:rPr>
          <w:highlight w:val="white"/>
        </w:rPr>
        <w:t>XV.</w:t>
      </w:r>
      <w:r>
        <w:rPr>
          <w:highlight w:val="white"/>
        </w:rPr>
        <w:tab/>
        <w:t>Якість вод, що використовуються для купання (стаття 6, пункт 2 j))</w:t>
      </w:r>
      <w:bookmarkEnd w:id="21"/>
    </w:p>
    <w:p w:rsidR="005935EB" w:rsidRDefault="004571D0">
      <w:pPr>
        <w:keepNext/>
        <w:keepLines/>
        <w:pBdr>
          <w:top w:val="nil"/>
          <w:left w:val="nil"/>
          <w:bottom w:val="nil"/>
          <w:right w:val="nil"/>
          <w:between w:val="nil"/>
        </w:pBdr>
        <w:tabs>
          <w:tab w:val="right" w:pos="851"/>
        </w:tabs>
        <w:spacing w:line="240" w:lineRule="auto"/>
        <w:ind w:left="1134" w:right="1134" w:hanging="1134"/>
        <w:rPr>
          <w:color w:val="000000"/>
          <w:highlight w:val="white"/>
        </w:rPr>
      </w:pPr>
      <w:r>
        <w:rPr>
          <w:i/>
          <w:color w:val="000000"/>
          <w:highlight w:val="white"/>
        </w:rPr>
        <w:tab/>
        <w:t>Для кожного переліку цільових показників у цій області</w:t>
      </w:r>
    </w:p>
    <w:p w:rsidR="005935EB" w:rsidRDefault="004571D0">
      <w:pPr>
        <w:numPr>
          <w:ilvl w:val="0"/>
          <w:numId w:val="11"/>
        </w:numPr>
        <w:pBdr>
          <w:top w:val="nil"/>
          <w:left w:val="nil"/>
          <w:bottom w:val="nil"/>
          <w:right w:val="nil"/>
          <w:between w:val="nil"/>
        </w:pBdr>
        <w:spacing w:line="240" w:lineRule="auto"/>
        <w:ind w:right="1134"/>
        <w:jc w:val="both"/>
        <w:rPr>
          <w:color w:val="000000"/>
          <w:highlight w:val="white"/>
        </w:rPr>
      </w:pPr>
      <w:r>
        <w:rPr>
          <w:color w:val="000000"/>
          <w:highlight w:val="white"/>
        </w:rPr>
        <w:t>Прохання охарактеризувати поточний цільовий показник та його контрольний термін, а також надати інформацію щодо історії прийняття показника та законодавче обґрунтування, діючі національне та міжнародне законодавство</w:t>
      </w:r>
    </w:p>
    <w:p w:rsidR="005935EB" w:rsidRDefault="004571D0">
      <w:pPr>
        <w:pBdr>
          <w:top w:val="nil"/>
          <w:left w:val="nil"/>
          <w:bottom w:val="nil"/>
          <w:right w:val="nil"/>
          <w:between w:val="nil"/>
        </w:pBdr>
        <w:spacing w:line="240" w:lineRule="auto"/>
        <w:jc w:val="both"/>
        <w:rPr>
          <w:b/>
          <w:color w:val="333333"/>
          <w:sz w:val="22"/>
          <w:szCs w:val="22"/>
          <w:highlight w:val="white"/>
        </w:rPr>
      </w:pPr>
      <w:r>
        <w:rPr>
          <w:b/>
          <w:sz w:val="22"/>
          <w:szCs w:val="22"/>
        </w:rPr>
        <w:t xml:space="preserve">НЦП 31. </w:t>
      </w:r>
      <w:r>
        <w:rPr>
          <w:b/>
          <w:color w:val="333333"/>
          <w:sz w:val="22"/>
          <w:szCs w:val="22"/>
          <w:highlight w:val="white"/>
        </w:rPr>
        <w:t>Покращення безпечності та якості води, що використовується для купання, за санітарно-біологічними показникам</w:t>
      </w:r>
    </w:p>
    <w:p w:rsidR="005935EB" w:rsidRDefault="004571D0">
      <w:pPr>
        <w:pBdr>
          <w:top w:val="nil"/>
          <w:left w:val="nil"/>
          <w:bottom w:val="nil"/>
          <w:right w:val="nil"/>
          <w:between w:val="nil"/>
        </w:pBdr>
        <w:spacing w:line="240" w:lineRule="auto"/>
        <w:jc w:val="both"/>
        <w:rPr>
          <w:i/>
          <w:color w:val="333333"/>
          <w:sz w:val="22"/>
          <w:szCs w:val="22"/>
        </w:rPr>
      </w:pPr>
      <w:r>
        <w:rPr>
          <w:i/>
          <w:color w:val="333333"/>
          <w:sz w:val="22"/>
          <w:szCs w:val="22"/>
          <w:highlight w:val="white"/>
        </w:rPr>
        <w:t xml:space="preserve">Індикатор 31.1. Частка (%) місць відпочинку в рекреаційних зонах, які </w:t>
      </w:r>
      <w:r>
        <w:rPr>
          <w:i/>
          <w:color w:val="333333"/>
          <w:sz w:val="22"/>
          <w:szCs w:val="22"/>
        </w:rPr>
        <w:t>використовуються населенням для купання</w:t>
      </w:r>
    </w:p>
    <w:p w:rsidR="005935EB" w:rsidRDefault="004571D0">
      <w:pPr>
        <w:pBdr>
          <w:top w:val="nil"/>
          <w:left w:val="nil"/>
          <w:bottom w:val="nil"/>
          <w:right w:val="nil"/>
          <w:between w:val="nil"/>
        </w:pBdr>
        <w:spacing w:line="240" w:lineRule="auto"/>
        <w:jc w:val="both"/>
        <w:rPr>
          <w:color w:val="333333"/>
          <w:sz w:val="22"/>
          <w:szCs w:val="22"/>
          <w:highlight w:val="white"/>
        </w:rPr>
      </w:pPr>
      <w:r>
        <w:rPr>
          <w:sz w:val="22"/>
          <w:szCs w:val="22"/>
        </w:rPr>
        <w:t xml:space="preserve">Контрольні величини та строки: у </w:t>
      </w:r>
      <w:r>
        <w:rPr>
          <w:color w:val="333333"/>
          <w:sz w:val="22"/>
          <w:szCs w:val="22"/>
          <w:highlight w:val="white"/>
        </w:rPr>
        <w:t>2025 році - не менше 40 %,</w:t>
      </w:r>
    </w:p>
    <w:p w:rsidR="005935EB" w:rsidRDefault="004571D0">
      <w:pPr>
        <w:pBdr>
          <w:top w:val="nil"/>
          <w:left w:val="nil"/>
          <w:bottom w:val="nil"/>
          <w:right w:val="nil"/>
          <w:between w:val="nil"/>
        </w:pBdr>
        <w:spacing w:line="240" w:lineRule="auto"/>
        <w:jc w:val="both"/>
        <w:rPr>
          <w:color w:val="333333"/>
          <w:sz w:val="22"/>
          <w:szCs w:val="22"/>
          <w:highlight w:val="white"/>
        </w:rPr>
      </w:pPr>
      <w:r>
        <w:rPr>
          <w:color w:val="333333"/>
          <w:sz w:val="22"/>
          <w:szCs w:val="22"/>
          <w:highlight w:val="white"/>
        </w:rPr>
        <w:t>у 2030 році - не менше 70 %.</w:t>
      </w:r>
    </w:p>
    <w:p w:rsidR="005935EB" w:rsidRDefault="004571D0">
      <w:pPr>
        <w:pBdr>
          <w:top w:val="nil"/>
          <w:left w:val="nil"/>
          <w:bottom w:val="nil"/>
          <w:right w:val="nil"/>
          <w:between w:val="nil"/>
        </w:pBdr>
        <w:spacing w:line="240" w:lineRule="auto"/>
        <w:jc w:val="both"/>
        <w:rPr>
          <w:color w:val="333333"/>
          <w:sz w:val="22"/>
          <w:szCs w:val="22"/>
          <w:highlight w:val="white"/>
        </w:rPr>
      </w:pPr>
      <w:r>
        <w:rPr>
          <w:color w:val="333333"/>
          <w:sz w:val="22"/>
          <w:szCs w:val="22"/>
          <w:highlight w:val="white"/>
        </w:rPr>
        <w:t>НЦП 31 визначено та затверджено у 2022 році.</w:t>
      </w:r>
    </w:p>
    <w:p w:rsidR="005935EB" w:rsidRDefault="005935EB">
      <w:pPr>
        <w:pBdr>
          <w:top w:val="nil"/>
          <w:left w:val="nil"/>
          <w:bottom w:val="nil"/>
          <w:right w:val="nil"/>
          <w:between w:val="nil"/>
        </w:pBdr>
        <w:spacing w:line="240" w:lineRule="auto"/>
        <w:jc w:val="both"/>
        <w:rPr>
          <w:color w:val="333333"/>
          <w:sz w:val="22"/>
          <w:szCs w:val="22"/>
          <w:highlight w:val="white"/>
        </w:rPr>
      </w:pPr>
    </w:p>
    <w:p w:rsidR="005935EB" w:rsidRDefault="004571D0">
      <w:pPr>
        <w:numPr>
          <w:ilvl w:val="0"/>
          <w:numId w:val="11"/>
        </w:numPr>
        <w:pBdr>
          <w:top w:val="nil"/>
          <w:left w:val="nil"/>
          <w:bottom w:val="nil"/>
          <w:right w:val="nil"/>
          <w:between w:val="nil"/>
        </w:pBdr>
        <w:spacing w:after="120" w:line="240" w:lineRule="auto"/>
        <w:ind w:right="1134"/>
        <w:jc w:val="both"/>
        <w:rPr>
          <w:color w:val="000000"/>
          <w:highlight w:val="white"/>
        </w:rPr>
      </w:pPr>
      <w:r>
        <w:rPr>
          <w:color w:val="000000"/>
          <w:highlight w:val="white"/>
        </w:rPr>
        <w:t>Прохання описати вжиті заходи (наприклад, заходи правового/нормативного, фінансового/економічного, інформаційного/освітнього та управлінського характеру) з досягненню цього цільового показника (див. також ст.6 параграф 5 Протоколу)</w:t>
      </w:r>
    </w:p>
    <w:p w:rsidR="005935EB" w:rsidRDefault="004571D0">
      <w:pPr>
        <w:spacing w:line="240" w:lineRule="auto"/>
        <w:jc w:val="both"/>
        <w:rPr>
          <w:sz w:val="22"/>
          <w:szCs w:val="22"/>
        </w:rPr>
      </w:pPr>
      <w:r>
        <w:rPr>
          <w:sz w:val="22"/>
          <w:szCs w:val="22"/>
          <w:highlight w:val="white"/>
        </w:rPr>
        <w:t xml:space="preserve">Управління водами об’єктами, що використовуються для купання </w:t>
      </w:r>
      <w:r>
        <w:rPr>
          <w:sz w:val="22"/>
          <w:szCs w:val="22"/>
        </w:rPr>
        <w:t xml:space="preserve">та/або які є зонами рекреації спирається на Водний кодекс України, Закон про систему громадського здоров’я та низку нормативно-правових актів: </w:t>
      </w:r>
    </w:p>
    <w:p w:rsidR="005935EB" w:rsidRDefault="004571D0">
      <w:pPr>
        <w:spacing w:line="240" w:lineRule="auto"/>
        <w:jc w:val="both"/>
        <w:rPr>
          <w:sz w:val="22"/>
          <w:szCs w:val="22"/>
        </w:rPr>
      </w:pPr>
      <w:r>
        <w:rPr>
          <w:sz w:val="22"/>
          <w:szCs w:val="22"/>
          <w:highlight w:val="white"/>
        </w:rPr>
        <w:lastRenderedPageBreak/>
        <w:t>- «</w:t>
      </w:r>
      <w:hyperlink r:id="rId122" w:anchor="n18">
        <w:r>
          <w:rPr>
            <w:sz w:val="22"/>
            <w:szCs w:val="22"/>
            <w:highlight w:val="white"/>
          </w:rPr>
          <w:t>Гігієнічні нормативи якості води для купання</w:t>
        </w:r>
      </w:hyperlink>
      <w:r>
        <w:rPr>
          <w:sz w:val="22"/>
          <w:szCs w:val="22"/>
        </w:rPr>
        <w:t>» (наказ МОЗ від 03 грудня2024 р. №2005 із змінами (наказ МОЗ від 25 грудня 2024 р. № 2159),</w:t>
      </w:r>
    </w:p>
    <w:p w:rsidR="005935EB" w:rsidRDefault="004571D0">
      <w:pPr>
        <w:shd w:val="clear" w:color="auto" w:fill="FFFFFF"/>
        <w:spacing w:line="240" w:lineRule="auto"/>
        <w:jc w:val="both"/>
        <w:rPr>
          <w:sz w:val="22"/>
          <w:szCs w:val="22"/>
        </w:rPr>
      </w:pPr>
      <w:r>
        <w:rPr>
          <w:sz w:val="22"/>
          <w:szCs w:val="22"/>
        </w:rPr>
        <w:t>- Гігієнічні нормативи якості води водних об'єктів для задоволення питних, господарсько-побутових та інших потреб населення (наказ МОЗ від 02 травня 2022 р. № 721 (із змінами),</w:t>
      </w:r>
    </w:p>
    <w:p w:rsidR="005935EB" w:rsidRDefault="004571D0">
      <w:pPr>
        <w:spacing w:line="240" w:lineRule="auto"/>
        <w:jc w:val="both"/>
        <w:rPr>
          <w:sz w:val="22"/>
          <w:szCs w:val="22"/>
        </w:rPr>
      </w:pPr>
      <w:r>
        <w:rPr>
          <w:sz w:val="22"/>
          <w:szCs w:val="22"/>
        </w:rPr>
        <w:t>- Порядок здійснення державного моніторингу вод (постанова КМУ від 19 вересня 2018 р. №758),</w:t>
      </w:r>
    </w:p>
    <w:p w:rsidR="005935EB" w:rsidRDefault="004571D0">
      <w:pPr>
        <w:spacing w:line="240" w:lineRule="auto"/>
        <w:jc w:val="both"/>
        <w:rPr>
          <w:sz w:val="22"/>
          <w:szCs w:val="22"/>
        </w:rPr>
      </w:pPr>
      <w:r>
        <w:rPr>
          <w:sz w:val="22"/>
          <w:szCs w:val="22"/>
        </w:rPr>
        <w:t>- Правила охорони життя людей на водних об’єктах України, затверджені наказом Міністерства внутрішніх справ (МВС) від 10 квітня 2017 р. №301,</w:t>
      </w:r>
    </w:p>
    <w:p w:rsidR="005935EB" w:rsidRDefault="004571D0">
      <w:pPr>
        <w:spacing w:line="240" w:lineRule="auto"/>
        <w:jc w:val="both"/>
        <w:rPr>
          <w:sz w:val="22"/>
          <w:szCs w:val="22"/>
        </w:rPr>
      </w:pPr>
      <w:r>
        <w:rPr>
          <w:sz w:val="22"/>
          <w:szCs w:val="22"/>
        </w:rPr>
        <w:t>державні будівельні норми (ДБН): ДБН Б.2.2-12:2019 «Планування та забудова територій», ДБН Б.2.2-5:2011 «Благоустрій територій» (зі змінами).</w:t>
      </w:r>
    </w:p>
    <w:p w:rsidR="005935EB" w:rsidRDefault="004571D0">
      <w:pPr>
        <w:spacing w:line="240" w:lineRule="auto"/>
        <w:jc w:val="both"/>
        <w:rPr>
          <w:sz w:val="22"/>
          <w:szCs w:val="22"/>
        </w:rPr>
      </w:pPr>
      <w:r>
        <w:rPr>
          <w:sz w:val="22"/>
          <w:szCs w:val="22"/>
        </w:rPr>
        <w:t>Щорічно відповідно до п. 9 Правил охорони життя людей на водних об’єктах при підготовці до початку оздоровчого сезону облдержадміністрації затверджують місцеві програми заходів із забезпечення належного порядку на пляжах і в рекреаційних зонах, відведених для купання населення, проводять відповідні організаційні заходи в межах зон рекреації на водних об’єктах, які використовуються для занять фізкультурою, оздоровлення та відпочинку людей. Проводиться облік місць масового відпочинку населення на водних об’єктах, організовується систематичний лабораторний контроль води з відкритих водойм.</w:t>
      </w:r>
    </w:p>
    <w:p w:rsidR="005935EB" w:rsidRDefault="004571D0">
      <w:pPr>
        <w:spacing w:line="240" w:lineRule="auto"/>
        <w:jc w:val="both"/>
        <w:rPr>
          <w:sz w:val="22"/>
          <w:szCs w:val="22"/>
        </w:rPr>
      </w:pPr>
      <w:r>
        <w:rPr>
          <w:sz w:val="22"/>
          <w:szCs w:val="22"/>
        </w:rPr>
        <w:t>МОЗ України, ДУ «Центр громадського здоров'я МОЗ України», ЦКПХ МОЗ України ведуть впродовж літнього оздоровчого сезону (травень- серпень) лабораторний моніторинг якості вод для купання на пляжах та в рекреаційних зонах на території країни.</w:t>
      </w:r>
    </w:p>
    <w:p w:rsidR="005935EB" w:rsidRDefault="004571D0">
      <w:pPr>
        <w:spacing w:line="240" w:lineRule="auto"/>
        <w:jc w:val="both"/>
        <w:rPr>
          <w:sz w:val="22"/>
          <w:szCs w:val="22"/>
        </w:rPr>
      </w:pPr>
      <w:r>
        <w:rPr>
          <w:sz w:val="22"/>
          <w:szCs w:val="22"/>
        </w:rPr>
        <w:t>ДСНС і Держпродспоживслужба виконують державний нагляд та застосовують засоби адміністративного впливу до порушників.</w:t>
      </w:r>
    </w:p>
    <w:p w:rsidR="005935EB" w:rsidRDefault="004571D0">
      <w:pPr>
        <w:spacing w:line="240" w:lineRule="auto"/>
        <w:jc w:val="both"/>
        <w:rPr>
          <w:sz w:val="22"/>
          <w:szCs w:val="22"/>
        </w:rPr>
      </w:pPr>
      <w:r>
        <w:rPr>
          <w:sz w:val="22"/>
          <w:szCs w:val="22"/>
        </w:rPr>
        <w:t xml:space="preserve">ЦКПХ МОЗ України у 2022-2024 року проводилися дослідження річкової води з річкових пляжів не в повному обсязі – тільки там, де було дозволено. Купання було заборонено на пляжах областей через військовий стан за розпорядженням ОВА територій. </w:t>
      </w:r>
    </w:p>
    <w:p w:rsidR="005935EB" w:rsidRDefault="004571D0">
      <w:pPr>
        <w:spacing w:line="240" w:lineRule="auto"/>
        <w:jc w:val="both"/>
        <w:rPr>
          <w:sz w:val="22"/>
          <w:szCs w:val="22"/>
        </w:rPr>
      </w:pPr>
      <w:r>
        <w:rPr>
          <w:sz w:val="22"/>
          <w:szCs w:val="22"/>
        </w:rPr>
        <w:t>Також за даними МОЗ, у 2022-2024 роках проводились дослідження проб морської води тільки у Миколаївській та Одеській областях. Купання було заборонено на пляжних зонах м. Одеси, Одеської та Миколаївської областей через військовий стан за розпорядженням ОВА області.</w:t>
      </w:r>
    </w:p>
    <w:p w:rsidR="005935EB" w:rsidRDefault="004571D0">
      <w:pPr>
        <w:spacing w:line="240" w:lineRule="auto"/>
        <w:jc w:val="both"/>
        <w:rPr>
          <w:sz w:val="22"/>
          <w:szCs w:val="22"/>
        </w:rPr>
      </w:pPr>
      <w:r>
        <w:rPr>
          <w:sz w:val="22"/>
          <w:szCs w:val="22"/>
        </w:rPr>
        <w:t>Інформація щодо якості води та стану місць рекреації, пляжів у продовж оздоровчого сезону регулярно надається на веб-сайтах місцевих державних адміністрацій, органів місцевого самоврядування, ЦКПХ МОЗ та розміщується у місцевих ЗМІ. Проводиться санітарно-просвітня та роз’яснювальна робота серед населення з питань профілактики гострих кишкових інфекційних хвороб, харчових отруєнь, дотримання правил особистої гігієни в надзвичайних умовах перебування.</w:t>
      </w:r>
    </w:p>
    <w:p w:rsidR="005935EB" w:rsidRDefault="005935EB">
      <w:pPr>
        <w:spacing w:line="240" w:lineRule="auto"/>
        <w:jc w:val="both"/>
      </w:pPr>
    </w:p>
    <w:p w:rsidR="005935EB" w:rsidRDefault="004571D0">
      <w:pPr>
        <w:numPr>
          <w:ilvl w:val="0"/>
          <w:numId w:val="11"/>
        </w:numPr>
        <w:pBdr>
          <w:top w:val="nil"/>
          <w:left w:val="nil"/>
          <w:bottom w:val="nil"/>
          <w:right w:val="nil"/>
          <w:between w:val="nil"/>
        </w:pBdr>
        <w:spacing w:after="120" w:line="240" w:lineRule="auto"/>
        <w:ind w:right="1134"/>
        <w:jc w:val="both"/>
        <w:rPr>
          <w:color w:val="000000"/>
          <w:highlight w:val="white"/>
        </w:rPr>
      </w:pPr>
      <w:bookmarkStart w:id="22" w:name="_heading=h.gty5j3ae7u4u" w:colFirst="0" w:colLast="0"/>
      <w:bookmarkEnd w:id="22"/>
      <w:r>
        <w:rPr>
          <w:color w:val="000000"/>
          <w:highlight w:val="white"/>
        </w:rPr>
        <w:t>Прохання дати оцінку прогресу, досягнутого щодо вихідного рівня на шляху до виконання цільового показника, а також вказати проблем, що виникли</w:t>
      </w:r>
    </w:p>
    <w:p w:rsidR="005935EB" w:rsidRDefault="004571D0">
      <w:pPr>
        <w:spacing w:line="240" w:lineRule="auto"/>
        <w:jc w:val="both"/>
        <w:rPr>
          <w:sz w:val="22"/>
          <w:szCs w:val="22"/>
        </w:rPr>
      </w:pPr>
      <w:bookmarkStart w:id="23" w:name="_heading=h.6qcngvn1g7fr" w:colFirst="0" w:colLast="0"/>
      <w:bookmarkEnd w:id="23"/>
      <w:r>
        <w:rPr>
          <w:color w:val="333333"/>
          <w:sz w:val="22"/>
          <w:szCs w:val="22"/>
          <w:highlight w:val="white"/>
        </w:rPr>
        <w:t xml:space="preserve">За даними  </w:t>
      </w:r>
      <w:r>
        <w:rPr>
          <w:sz w:val="22"/>
          <w:szCs w:val="22"/>
        </w:rPr>
        <w:t>ЦКПХ МОЗ України, спостерігається</w:t>
      </w:r>
      <w:r>
        <w:rPr>
          <w:color w:val="333333"/>
          <w:sz w:val="22"/>
          <w:szCs w:val="22"/>
          <w:highlight w:val="white"/>
        </w:rPr>
        <w:t xml:space="preserve"> </w:t>
      </w:r>
      <w:r>
        <w:rPr>
          <w:sz w:val="22"/>
          <w:szCs w:val="22"/>
        </w:rPr>
        <w:t xml:space="preserve">тенденція щодо погіршення </w:t>
      </w:r>
      <w:r>
        <w:rPr>
          <w:color w:val="333333"/>
          <w:sz w:val="22"/>
          <w:szCs w:val="22"/>
          <w:highlight w:val="white"/>
        </w:rPr>
        <w:t>безпечності та якості води</w:t>
      </w:r>
      <w:r>
        <w:rPr>
          <w:sz w:val="22"/>
          <w:szCs w:val="22"/>
        </w:rPr>
        <w:t xml:space="preserve"> ділянок водойм ІІ категорії, які використовуються для купання, занять спортом і відпочинку населення, а також ті, що знаходяться в межах населених пунктів. Зокрема, результати моніторингу річкової води з річкових пляжів свідчать про зростання частки нестандартних проб за: і) мікробіологічними показниками (за індексом ЛКП - лактозопозитивні кишкові палочки) з 23,3% у 2021 році до 44,5% у 2024 році та іі) хімічними показниками з 24,8%  у 2021 році  до 35,6% у 2024 році.  </w:t>
      </w:r>
    </w:p>
    <w:p w:rsidR="005935EB" w:rsidRDefault="005935EB">
      <w:pPr>
        <w:spacing w:line="240" w:lineRule="auto"/>
        <w:jc w:val="both"/>
        <w:rPr>
          <w:sz w:val="22"/>
          <w:szCs w:val="22"/>
        </w:rPr>
      </w:pPr>
    </w:p>
    <w:p w:rsidR="005935EB" w:rsidRDefault="004571D0">
      <w:pPr>
        <w:spacing w:line="240" w:lineRule="auto"/>
        <w:jc w:val="both"/>
        <w:rPr>
          <w:b/>
        </w:rPr>
      </w:pPr>
      <w:r>
        <w:rPr>
          <w:b/>
        </w:rPr>
        <w:t>Таблиця 29. Результати якості вод для купання, за даними ЦКПХ МОЗ у 2021-2024 роках</w:t>
      </w:r>
    </w:p>
    <w:tbl>
      <w:tblPr>
        <w:tblStyle w:val="afffffffff0"/>
        <w:tblW w:w="933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84"/>
        <w:gridCol w:w="2263"/>
        <w:gridCol w:w="2022"/>
        <w:gridCol w:w="2263"/>
        <w:gridCol w:w="2004"/>
      </w:tblGrid>
      <w:tr w:rsidR="005935EB">
        <w:trPr>
          <w:trHeight w:val="20"/>
        </w:trPr>
        <w:tc>
          <w:tcPr>
            <w:tcW w:w="784" w:type="dxa"/>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rsidR="005935EB" w:rsidRDefault="004571D0">
            <w:pPr>
              <w:spacing w:line="240" w:lineRule="auto"/>
              <w:jc w:val="center"/>
              <w:rPr>
                <w:b/>
              </w:rPr>
            </w:pPr>
            <w:r>
              <w:rPr>
                <w:b/>
              </w:rPr>
              <w:t>Рік</w:t>
            </w:r>
          </w:p>
        </w:tc>
        <w:tc>
          <w:tcPr>
            <w:tcW w:w="4285" w:type="dxa"/>
            <w:gridSpan w:val="2"/>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rsidR="005935EB" w:rsidRDefault="004571D0">
            <w:pPr>
              <w:spacing w:line="240" w:lineRule="auto"/>
              <w:jc w:val="center"/>
              <w:rPr>
                <w:b/>
              </w:rPr>
            </w:pPr>
            <w:r>
              <w:rPr>
                <w:b/>
              </w:rPr>
              <w:t>кількість проб</w:t>
            </w:r>
          </w:p>
        </w:tc>
        <w:tc>
          <w:tcPr>
            <w:tcW w:w="4267" w:type="dxa"/>
            <w:gridSpan w:val="2"/>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кількість проб</w:t>
            </w:r>
          </w:p>
        </w:tc>
      </w:tr>
      <w:tr w:rsidR="005935EB">
        <w:trPr>
          <w:trHeight w:val="20"/>
        </w:trPr>
        <w:tc>
          <w:tcPr>
            <w:tcW w:w="784" w:type="dxa"/>
            <w:vMerge/>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rsidR="005935EB" w:rsidRDefault="005935EB">
            <w:pPr>
              <w:widowControl w:val="0"/>
              <w:pBdr>
                <w:top w:val="nil"/>
                <w:left w:val="nil"/>
                <w:bottom w:val="nil"/>
                <w:right w:val="nil"/>
                <w:between w:val="nil"/>
              </w:pBdr>
              <w:spacing w:line="276" w:lineRule="auto"/>
              <w:rPr>
                <w:b/>
              </w:rPr>
            </w:pPr>
          </w:p>
        </w:tc>
        <w:tc>
          <w:tcPr>
            <w:tcW w:w="226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відібрано, усього</w:t>
            </w:r>
          </w:p>
        </w:tc>
        <w:tc>
          <w:tcPr>
            <w:tcW w:w="202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нестандартних</w:t>
            </w:r>
          </w:p>
        </w:tc>
        <w:tc>
          <w:tcPr>
            <w:tcW w:w="226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відібрано, усього</w:t>
            </w:r>
          </w:p>
        </w:tc>
        <w:tc>
          <w:tcPr>
            <w:tcW w:w="200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нестандартних</w:t>
            </w:r>
          </w:p>
        </w:tc>
      </w:tr>
      <w:tr w:rsidR="005935EB">
        <w:trPr>
          <w:trHeight w:val="20"/>
        </w:trPr>
        <w:tc>
          <w:tcPr>
            <w:tcW w:w="784" w:type="dxa"/>
            <w:vMerge/>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rsidR="005935EB" w:rsidRDefault="005935EB">
            <w:pPr>
              <w:widowControl w:val="0"/>
              <w:pBdr>
                <w:top w:val="nil"/>
                <w:left w:val="nil"/>
                <w:bottom w:val="nil"/>
                <w:right w:val="nil"/>
                <w:between w:val="nil"/>
              </w:pBdr>
              <w:spacing w:line="276" w:lineRule="auto"/>
              <w:rPr>
                <w:b/>
              </w:rPr>
            </w:pPr>
          </w:p>
        </w:tc>
        <w:tc>
          <w:tcPr>
            <w:tcW w:w="4285"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на мікробне забруднення</w:t>
            </w:r>
          </w:p>
        </w:tc>
        <w:tc>
          <w:tcPr>
            <w:tcW w:w="4267"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на хімічне забруднення</w:t>
            </w:r>
          </w:p>
        </w:tc>
      </w:tr>
      <w:tr w:rsidR="005935EB">
        <w:trPr>
          <w:trHeight w:val="20"/>
        </w:trPr>
        <w:tc>
          <w:tcPr>
            <w:tcW w:w="784"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5935EB" w:rsidRDefault="004571D0">
            <w:pPr>
              <w:spacing w:line="240" w:lineRule="auto"/>
              <w:jc w:val="center"/>
            </w:pPr>
            <w:r>
              <w:t>2021</w:t>
            </w:r>
          </w:p>
        </w:tc>
        <w:tc>
          <w:tcPr>
            <w:tcW w:w="226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5935EB" w:rsidRDefault="004571D0">
            <w:pPr>
              <w:spacing w:line="240" w:lineRule="auto"/>
              <w:jc w:val="center"/>
            </w:pPr>
            <w:r>
              <w:t>2 595</w:t>
            </w:r>
          </w:p>
        </w:tc>
        <w:tc>
          <w:tcPr>
            <w:tcW w:w="202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5935EB" w:rsidRDefault="004571D0">
            <w:pPr>
              <w:spacing w:line="240" w:lineRule="auto"/>
              <w:jc w:val="center"/>
            </w:pPr>
            <w:r>
              <w:t>691 (23,2%)</w:t>
            </w:r>
          </w:p>
        </w:tc>
        <w:tc>
          <w:tcPr>
            <w:tcW w:w="226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5935EB" w:rsidRDefault="004571D0">
            <w:pPr>
              <w:spacing w:line="240" w:lineRule="auto"/>
              <w:jc w:val="center"/>
            </w:pPr>
            <w:r>
              <w:t>1 797</w:t>
            </w:r>
          </w:p>
        </w:tc>
        <w:tc>
          <w:tcPr>
            <w:tcW w:w="200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5935EB" w:rsidRDefault="004571D0">
            <w:pPr>
              <w:spacing w:line="240" w:lineRule="auto"/>
              <w:jc w:val="center"/>
            </w:pPr>
            <w:r>
              <w:t>445 (24,8%)</w:t>
            </w:r>
          </w:p>
        </w:tc>
      </w:tr>
      <w:tr w:rsidR="005935EB">
        <w:trPr>
          <w:trHeight w:val="20"/>
        </w:trPr>
        <w:tc>
          <w:tcPr>
            <w:tcW w:w="784"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5935EB" w:rsidRDefault="004571D0">
            <w:pPr>
              <w:spacing w:line="240" w:lineRule="auto"/>
              <w:jc w:val="center"/>
            </w:pPr>
            <w:r>
              <w:t>2022</w:t>
            </w:r>
          </w:p>
        </w:tc>
        <w:tc>
          <w:tcPr>
            <w:tcW w:w="226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5935EB" w:rsidRDefault="004571D0">
            <w:pPr>
              <w:spacing w:line="240" w:lineRule="auto"/>
              <w:jc w:val="center"/>
            </w:pPr>
            <w:r>
              <w:t>1 411</w:t>
            </w:r>
          </w:p>
        </w:tc>
        <w:tc>
          <w:tcPr>
            <w:tcW w:w="202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5935EB" w:rsidRDefault="004571D0">
            <w:pPr>
              <w:spacing w:line="240" w:lineRule="auto"/>
              <w:jc w:val="center"/>
            </w:pPr>
            <w:r>
              <w:t>530 (37,6%)</w:t>
            </w:r>
          </w:p>
        </w:tc>
        <w:tc>
          <w:tcPr>
            <w:tcW w:w="226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5935EB" w:rsidRDefault="004571D0">
            <w:pPr>
              <w:spacing w:line="240" w:lineRule="auto"/>
              <w:jc w:val="center"/>
            </w:pPr>
            <w:r>
              <w:t>777</w:t>
            </w:r>
          </w:p>
        </w:tc>
        <w:tc>
          <w:tcPr>
            <w:tcW w:w="200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5935EB" w:rsidRDefault="004571D0">
            <w:pPr>
              <w:spacing w:line="240" w:lineRule="auto"/>
              <w:jc w:val="center"/>
            </w:pPr>
            <w:r>
              <w:t>254 (32,7%)</w:t>
            </w:r>
          </w:p>
        </w:tc>
      </w:tr>
      <w:tr w:rsidR="005935EB">
        <w:trPr>
          <w:trHeight w:val="20"/>
        </w:trPr>
        <w:tc>
          <w:tcPr>
            <w:tcW w:w="784"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5935EB" w:rsidRDefault="004571D0">
            <w:pPr>
              <w:spacing w:line="240" w:lineRule="auto"/>
              <w:jc w:val="center"/>
            </w:pPr>
            <w:r>
              <w:t>2023</w:t>
            </w:r>
          </w:p>
        </w:tc>
        <w:tc>
          <w:tcPr>
            <w:tcW w:w="226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5935EB" w:rsidRDefault="004571D0">
            <w:pPr>
              <w:spacing w:line="240" w:lineRule="auto"/>
              <w:jc w:val="center"/>
            </w:pPr>
            <w:r>
              <w:t>1 341</w:t>
            </w:r>
          </w:p>
        </w:tc>
        <w:tc>
          <w:tcPr>
            <w:tcW w:w="202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5935EB" w:rsidRDefault="004571D0">
            <w:pPr>
              <w:spacing w:line="240" w:lineRule="auto"/>
              <w:jc w:val="center"/>
            </w:pPr>
            <w:r>
              <w:t>573 (42,7%)</w:t>
            </w:r>
          </w:p>
        </w:tc>
        <w:tc>
          <w:tcPr>
            <w:tcW w:w="226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5935EB" w:rsidRDefault="004571D0">
            <w:pPr>
              <w:spacing w:line="240" w:lineRule="auto"/>
              <w:jc w:val="center"/>
            </w:pPr>
            <w:r>
              <w:t xml:space="preserve"> 1 059</w:t>
            </w:r>
          </w:p>
        </w:tc>
        <w:tc>
          <w:tcPr>
            <w:tcW w:w="200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5935EB" w:rsidRDefault="004571D0">
            <w:pPr>
              <w:spacing w:line="240" w:lineRule="auto"/>
              <w:jc w:val="center"/>
            </w:pPr>
            <w:r>
              <w:t>380 (35,9%)</w:t>
            </w:r>
          </w:p>
        </w:tc>
      </w:tr>
      <w:tr w:rsidR="005935EB">
        <w:trPr>
          <w:trHeight w:val="20"/>
        </w:trPr>
        <w:tc>
          <w:tcPr>
            <w:tcW w:w="784"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5935EB" w:rsidRDefault="004571D0">
            <w:pPr>
              <w:spacing w:line="240" w:lineRule="auto"/>
              <w:jc w:val="center"/>
            </w:pPr>
            <w:r>
              <w:t>2024</w:t>
            </w:r>
          </w:p>
        </w:tc>
        <w:tc>
          <w:tcPr>
            <w:tcW w:w="226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5935EB" w:rsidRDefault="004571D0">
            <w:pPr>
              <w:spacing w:line="240" w:lineRule="auto"/>
              <w:jc w:val="center"/>
            </w:pPr>
            <w:r>
              <w:t>1 381</w:t>
            </w:r>
          </w:p>
        </w:tc>
        <w:tc>
          <w:tcPr>
            <w:tcW w:w="202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5935EB" w:rsidRDefault="004571D0">
            <w:pPr>
              <w:spacing w:line="240" w:lineRule="auto"/>
              <w:jc w:val="center"/>
            </w:pPr>
            <w:r>
              <w:t>614 (44,5%)</w:t>
            </w:r>
          </w:p>
        </w:tc>
        <w:tc>
          <w:tcPr>
            <w:tcW w:w="226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5935EB" w:rsidRDefault="004571D0">
            <w:pPr>
              <w:spacing w:line="240" w:lineRule="auto"/>
              <w:jc w:val="center"/>
            </w:pPr>
            <w:r>
              <w:t xml:space="preserve"> 1 032</w:t>
            </w:r>
          </w:p>
        </w:tc>
        <w:tc>
          <w:tcPr>
            <w:tcW w:w="200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5935EB" w:rsidRDefault="004571D0">
            <w:pPr>
              <w:spacing w:line="240" w:lineRule="auto"/>
              <w:jc w:val="center"/>
            </w:pPr>
            <w:r>
              <w:t>367 (35,6%)</w:t>
            </w:r>
          </w:p>
        </w:tc>
      </w:tr>
    </w:tbl>
    <w:p w:rsidR="005935EB" w:rsidRDefault="005935EB">
      <w:pPr>
        <w:spacing w:line="240" w:lineRule="auto"/>
        <w:ind w:right="1134"/>
        <w:jc w:val="both"/>
        <w:rPr>
          <w:sz w:val="22"/>
          <w:szCs w:val="22"/>
        </w:rPr>
      </w:pPr>
      <w:bookmarkStart w:id="24" w:name="_heading=h.z767r6trlrjy" w:colFirst="0" w:colLast="0"/>
      <w:bookmarkEnd w:id="24"/>
    </w:p>
    <w:p w:rsidR="005935EB" w:rsidRDefault="004571D0">
      <w:pPr>
        <w:spacing w:line="240" w:lineRule="auto"/>
        <w:jc w:val="both"/>
        <w:rPr>
          <w:sz w:val="22"/>
          <w:szCs w:val="22"/>
        </w:rPr>
      </w:pPr>
      <w:bookmarkStart w:id="25" w:name="_heading=h.s79k3957karh" w:colFirst="0" w:colLast="0"/>
      <w:bookmarkEnd w:id="25"/>
      <w:r>
        <w:rPr>
          <w:sz w:val="22"/>
          <w:szCs w:val="22"/>
        </w:rPr>
        <w:lastRenderedPageBreak/>
        <w:t>Неможливо оцінити прогрес щодо безпечності та якості морської води, яка використовувалась для купання через те, що купання було заборонено на пляжах м. Одеси, Одеської та Миколаївської областей через військовий стан (зокрема у 2023 році через катастрофічні наслідки підриву агресором Каховської греблі) за розпорядженням ОВА областей, решта морського узбережжя України знаходиться під тимчасовою окупацією.</w:t>
      </w:r>
    </w:p>
    <w:p w:rsidR="005935EB" w:rsidRDefault="004571D0">
      <w:pPr>
        <w:spacing w:line="240" w:lineRule="auto"/>
        <w:jc w:val="both"/>
        <w:rPr>
          <w:sz w:val="22"/>
          <w:szCs w:val="22"/>
        </w:rPr>
      </w:pPr>
      <w:bookmarkStart w:id="26" w:name="_heading=h.rj5t4gb3ry26" w:colFirst="0" w:colLast="0"/>
      <w:bookmarkEnd w:id="26"/>
      <w:r>
        <w:rPr>
          <w:color w:val="333333"/>
          <w:sz w:val="22"/>
          <w:szCs w:val="22"/>
          <w:highlight w:val="white"/>
        </w:rPr>
        <w:t xml:space="preserve">Оцінити прогрес за індикатором 31.1. Частка (%) місць відпочинку в рекреаційних зонах, які </w:t>
      </w:r>
      <w:r>
        <w:rPr>
          <w:color w:val="333333"/>
          <w:sz w:val="22"/>
          <w:szCs w:val="22"/>
        </w:rPr>
        <w:t xml:space="preserve">використовуються населенням для купання </w:t>
      </w:r>
      <w:r>
        <w:rPr>
          <w:sz w:val="22"/>
          <w:szCs w:val="22"/>
        </w:rPr>
        <w:t xml:space="preserve">неможливо через відсутність: і)  єдиного он-лайн переліку об’єктів, які призначені для купання, іі) інформації щодо пляжів та рекреаційних зон на території країни (дані не збираються на національному рівні,  статистика відсутня). </w:t>
      </w:r>
    </w:p>
    <w:p w:rsidR="005935EB" w:rsidRDefault="005935EB">
      <w:pPr>
        <w:spacing w:line="240" w:lineRule="auto"/>
        <w:jc w:val="both"/>
        <w:rPr>
          <w:b/>
        </w:rPr>
      </w:pPr>
    </w:p>
    <w:p w:rsidR="005935EB" w:rsidRDefault="004571D0">
      <w:pPr>
        <w:spacing w:line="240" w:lineRule="auto"/>
        <w:ind w:left="1689"/>
        <w:jc w:val="both"/>
        <w:rPr>
          <w:color w:val="000000"/>
          <w:highlight w:val="white"/>
        </w:rPr>
      </w:pPr>
      <w:bookmarkStart w:id="27" w:name="_heading=h.8m5e9q6qy9p" w:colFirst="0" w:colLast="0"/>
      <w:bookmarkEnd w:id="27"/>
      <w:r>
        <w:rPr>
          <w:highlight w:val="white"/>
        </w:rPr>
        <w:t xml:space="preserve">4. </w:t>
      </w:r>
      <w:r>
        <w:rPr>
          <w:color w:val="000000"/>
          <w:highlight w:val="white"/>
        </w:rPr>
        <w:t>Прохання описати, яким чином встановлений у цій області цільовий показник сприяє виконанню глобальних і регіональних зобов'язань, зокрема Порядку денного в сфері сталого розвитку на період до 2030 року.</w:t>
      </w:r>
    </w:p>
    <w:p w:rsidR="005935EB" w:rsidRDefault="004571D0">
      <w:pPr>
        <w:spacing w:line="240" w:lineRule="auto"/>
        <w:jc w:val="both"/>
        <w:rPr>
          <w:sz w:val="22"/>
          <w:szCs w:val="22"/>
        </w:rPr>
      </w:pPr>
      <w:r>
        <w:rPr>
          <w:sz w:val="22"/>
          <w:szCs w:val="22"/>
        </w:rPr>
        <w:t>Робота за цим напрямком сприяє досягненню ЦСР 3 щодо захисту здоров’я. та ЦСР 11. Сталий розвиток міст та громад і показника ЦСР 11.6 Забезпечити розробку та реалізацію стратегій місцевого розвитку, в т.ч. рекреації а також виконанню євроінтеграційних зобов’язань щодо впровадження ВРД та Директиви про очищення міських стічних вод.</w:t>
      </w:r>
    </w:p>
    <w:p w:rsidR="005935EB" w:rsidRDefault="005935EB">
      <w:pPr>
        <w:spacing w:line="240" w:lineRule="auto"/>
        <w:jc w:val="both"/>
        <w:rPr>
          <w:highlight w:val="yellow"/>
        </w:rPr>
      </w:pPr>
    </w:p>
    <w:p w:rsidR="005935EB" w:rsidRPr="00017B99" w:rsidRDefault="00017B99" w:rsidP="00017B99">
      <w:pPr>
        <w:spacing w:line="240" w:lineRule="auto"/>
        <w:ind w:left="1800"/>
        <w:jc w:val="both"/>
        <w:rPr>
          <w:color w:val="000000"/>
          <w:highlight w:val="white"/>
        </w:rPr>
      </w:pPr>
      <w:r>
        <w:rPr>
          <w:color w:val="000000"/>
          <w:highlight w:val="white"/>
        </w:rPr>
        <w:t>5.</w:t>
      </w:r>
      <w:r w:rsidR="004571D0" w:rsidRPr="00017B99">
        <w:rPr>
          <w:color w:val="000000"/>
          <w:highlight w:val="white"/>
        </w:rPr>
        <w:t>Якщо цільовий показник у цій області не встановлено, пояснити чому</w:t>
      </w:r>
    </w:p>
    <w:p w:rsidR="00017B99" w:rsidRPr="00017B99" w:rsidRDefault="00017B99" w:rsidP="00017B99">
      <w:pPr>
        <w:pStyle w:val="affff"/>
        <w:spacing w:line="240" w:lineRule="auto"/>
        <w:ind w:left="2160"/>
        <w:jc w:val="both"/>
        <w:rPr>
          <w:color w:val="000000"/>
          <w:highlight w:val="white"/>
        </w:rPr>
      </w:pPr>
    </w:p>
    <w:p w:rsidR="005935EB" w:rsidRDefault="004571D0">
      <w:pPr>
        <w:pStyle w:val="1"/>
      </w:pPr>
      <w:bookmarkStart w:id="28" w:name="_Toc198197786"/>
      <w:r>
        <w:t>XVI.</w:t>
      </w:r>
      <w:r>
        <w:tab/>
        <w:t>Якість вод, що використовуються для аквакультури або розведення чи збору молюсків та ракоподібних (стаття 6, пункт 2 j))</w:t>
      </w:r>
      <w:bookmarkEnd w:id="28"/>
    </w:p>
    <w:p w:rsidR="005935EB" w:rsidRDefault="004571D0">
      <w:pPr>
        <w:keepNext/>
        <w:keepLines/>
        <w:pBdr>
          <w:top w:val="nil"/>
          <w:left w:val="nil"/>
          <w:bottom w:val="nil"/>
          <w:right w:val="nil"/>
          <w:between w:val="nil"/>
        </w:pBdr>
        <w:tabs>
          <w:tab w:val="right" w:pos="851"/>
        </w:tabs>
        <w:spacing w:line="240" w:lineRule="auto"/>
        <w:ind w:left="1134" w:right="1134" w:hanging="1134"/>
        <w:rPr>
          <w:i/>
          <w:color w:val="000000"/>
        </w:rPr>
      </w:pPr>
      <w:r>
        <w:rPr>
          <w:i/>
          <w:color w:val="000000"/>
        </w:rPr>
        <w:tab/>
        <w:t>Для кожного переліку цільових показників у цій області</w:t>
      </w:r>
    </w:p>
    <w:p w:rsidR="005935EB" w:rsidRDefault="005935EB">
      <w:pPr>
        <w:pBdr>
          <w:top w:val="nil"/>
          <w:left w:val="nil"/>
          <w:bottom w:val="nil"/>
          <w:right w:val="nil"/>
          <w:between w:val="nil"/>
        </w:pBdr>
        <w:spacing w:line="240" w:lineRule="auto"/>
        <w:ind w:right="1134"/>
        <w:jc w:val="both"/>
        <w:rPr>
          <w:color w:val="000000"/>
        </w:rPr>
      </w:pPr>
    </w:p>
    <w:p w:rsidR="005935EB" w:rsidRDefault="004571D0">
      <w:pPr>
        <w:numPr>
          <w:ilvl w:val="0"/>
          <w:numId w:val="7"/>
        </w:numPr>
        <w:pBdr>
          <w:top w:val="nil"/>
          <w:left w:val="nil"/>
          <w:bottom w:val="nil"/>
          <w:right w:val="nil"/>
          <w:between w:val="nil"/>
        </w:pBdr>
        <w:spacing w:line="240" w:lineRule="auto"/>
        <w:ind w:right="1134"/>
        <w:jc w:val="both"/>
        <w:rPr>
          <w:color w:val="000000"/>
        </w:rPr>
      </w:pPr>
      <w:r>
        <w:rPr>
          <w:color w:val="000000"/>
        </w:rPr>
        <w:t>Прохання охарактеризувати поточний цільовий показник та його контрольний термін, а також надати інформацію щодо історії прийняття показника та законодавче обґрунтування, діючі національне та міжнародне законодавство</w:t>
      </w:r>
    </w:p>
    <w:p w:rsidR="005935EB" w:rsidRDefault="004571D0">
      <w:pPr>
        <w:spacing w:line="240" w:lineRule="auto"/>
        <w:jc w:val="both"/>
        <w:rPr>
          <w:i/>
          <w:sz w:val="22"/>
          <w:szCs w:val="22"/>
          <w:highlight w:val="white"/>
        </w:rPr>
      </w:pPr>
      <w:r>
        <w:rPr>
          <w:sz w:val="22"/>
          <w:szCs w:val="22"/>
          <w:highlight w:val="white"/>
        </w:rPr>
        <w:t xml:space="preserve">У 2022 р. було затверджено один </w:t>
      </w:r>
      <w:r>
        <w:rPr>
          <w:b/>
          <w:sz w:val="22"/>
          <w:szCs w:val="22"/>
          <w:highlight w:val="white"/>
        </w:rPr>
        <w:t>НЦП</w:t>
      </w:r>
      <w:r>
        <w:rPr>
          <w:sz w:val="22"/>
          <w:szCs w:val="22"/>
          <w:highlight w:val="white"/>
        </w:rPr>
        <w:t xml:space="preserve"> </w:t>
      </w:r>
      <w:r w:rsidR="00017B99">
        <w:rPr>
          <w:b/>
          <w:sz w:val="22"/>
          <w:szCs w:val="22"/>
          <w:highlight w:val="white"/>
        </w:rPr>
        <w:t>32</w:t>
      </w:r>
      <w:r>
        <w:rPr>
          <w:b/>
          <w:sz w:val="22"/>
          <w:szCs w:val="22"/>
          <w:highlight w:val="white"/>
        </w:rPr>
        <w:t>. Збільшення кількості поверхневих водних масивів з “добрим” екологічним станом, які використовуються для аквакультури, зокрема розведення водних біоресурсів»</w:t>
      </w:r>
      <w:r>
        <w:rPr>
          <w:sz w:val="22"/>
          <w:szCs w:val="22"/>
          <w:highlight w:val="white"/>
        </w:rPr>
        <w:t xml:space="preserve"> та встановлено </w:t>
      </w:r>
      <w:r w:rsidR="001B1AAA">
        <w:rPr>
          <w:b/>
          <w:sz w:val="22"/>
          <w:szCs w:val="22"/>
          <w:highlight w:val="white"/>
        </w:rPr>
        <w:t>індикатор</w:t>
      </w:r>
      <w:r>
        <w:rPr>
          <w:b/>
          <w:sz w:val="22"/>
          <w:szCs w:val="22"/>
          <w:highlight w:val="white"/>
        </w:rPr>
        <w:t xml:space="preserve"> досягнення</w:t>
      </w:r>
      <w:r>
        <w:rPr>
          <w:sz w:val="22"/>
          <w:szCs w:val="22"/>
          <w:highlight w:val="white"/>
        </w:rPr>
        <w:t xml:space="preserve"> із контрольним терміном:  </w:t>
      </w:r>
      <w:r>
        <w:rPr>
          <w:i/>
          <w:sz w:val="22"/>
          <w:szCs w:val="22"/>
          <w:highlight w:val="white"/>
        </w:rPr>
        <w:t>частка водних масивів, що використовуються для аквакультури, зокрема розведення водних біоресурсів, які мають “добрий” екологічний стан, у 2030 році - 100 відсотків водних масивів, для яких досягнення “доброго” екологічного стану визначено як екологічну ціль у рамках плану управління річковим басейном (плани управління річковими басейнами повинні бути надані на розгляд і затвердження Кабінету Міністрів України в серпні 2024 р.)</w:t>
      </w:r>
    </w:p>
    <w:p w:rsidR="005935EB" w:rsidRDefault="005935EB">
      <w:pPr>
        <w:spacing w:line="240" w:lineRule="auto"/>
        <w:jc w:val="both"/>
        <w:rPr>
          <w:i/>
          <w:sz w:val="22"/>
          <w:szCs w:val="22"/>
          <w:highlight w:val="white"/>
        </w:rPr>
      </w:pPr>
    </w:p>
    <w:p w:rsidR="005935EB" w:rsidRDefault="004571D0">
      <w:pPr>
        <w:numPr>
          <w:ilvl w:val="0"/>
          <w:numId w:val="7"/>
        </w:numPr>
        <w:pBdr>
          <w:top w:val="nil"/>
          <w:left w:val="nil"/>
          <w:bottom w:val="nil"/>
          <w:right w:val="nil"/>
          <w:between w:val="nil"/>
        </w:pBdr>
        <w:tabs>
          <w:tab w:val="left" w:pos="1701"/>
          <w:tab w:val="left" w:pos="2268"/>
          <w:tab w:val="left" w:pos="2835"/>
          <w:tab w:val="left" w:pos="3402"/>
          <w:tab w:val="left" w:pos="3969"/>
          <w:tab w:val="left" w:pos="284"/>
        </w:tabs>
        <w:spacing w:after="120" w:line="240" w:lineRule="auto"/>
        <w:jc w:val="both"/>
        <w:rPr>
          <w:color w:val="000000"/>
          <w:highlight w:val="white"/>
        </w:rPr>
      </w:pPr>
      <w:r>
        <w:rPr>
          <w:color w:val="000000"/>
          <w:highlight w:val="white"/>
        </w:rPr>
        <w:t>Прохання описати вжиті заходи (наприклад, заходи правового/нормативного, фінансового/економічного, інформаційного/освітнього та управлінського характеру) з досягненню цього цільового показника.</w:t>
      </w:r>
    </w:p>
    <w:p w:rsidR="005935EB" w:rsidRDefault="004571D0">
      <w:pPr>
        <w:tabs>
          <w:tab w:val="left" w:pos="1701"/>
          <w:tab w:val="left" w:pos="2268"/>
          <w:tab w:val="left" w:pos="2835"/>
          <w:tab w:val="left" w:pos="3402"/>
          <w:tab w:val="left" w:pos="3969"/>
          <w:tab w:val="left" w:pos="9214"/>
        </w:tabs>
        <w:spacing w:line="240" w:lineRule="auto"/>
        <w:jc w:val="both"/>
        <w:rPr>
          <w:sz w:val="22"/>
          <w:szCs w:val="22"/>
          <w:highlight w:val="white"/>
        </w:rPr>
      </w:pPr>
      <w:r>
        <w:rPr>
          <w:sz w:val="22"/>
          <w:szCs w:val="22"/>
          <w:highlight w:val="white"/>
        </w:rPr>
        <w:t xml:space="preserve">Законодавча база щодо якості води для аквакультури включає Водний кодекс України (Ст. 36. щодо встановлення гранично допустимих концентрацій речовин у водних об'єктах, вода яких використовується для потреб рибного господарства), закони: «Про аквакультуру» від 18 вересня 2012 р. № 5293-VI; «Про рибне господарство, промислове рибальство та охорону водних біоресурсів» від 8 липня 2011 р. № 3677-VI, до того працюють Порядок здійснення державного моніторингу вод, відповідно постанови КМУ від 19 вересня 2018 р. № 758 та діє наказ Мінагрополітики від 30 липня 2012 р. № 471 «Про затвердження Нормативів екологічної безпеки водних об’єктів, що використовуються для потреб рибного господарства, щодо гранично допустимих концентрацій органічних та мінеральних речовин у морських та прісних водах (біохімічного споживання кисню (БСК-5), хімічного споживання кисню (ХСК), завислих речовин та амонійного азоту)». Діє Порядок ведення Державного реєстру рибогосподарських водних об’єктів (їх частин) згідно постанови КМУ від 30 вересня 2015 р. № 979 і задекларована розробка веб-сайту цього Державного реєстру </w:t>
      </w:r>
      <w:hyperlink r:id="rId123">
        <w:r>
          <w:rPr>
            <w:color w:val="0000FF"/>
            <w:sz w:val="22"/>
            <w:szCs w:val="22"/>
            <w:highlight w:val="white"/>
          </w:rPr>
          <w:t>https://drrvo.gov.ua</w:t>
        </w:r>
      </w:hyperlink>
      <w:r>
        <w:rPr>
          <w:sz w:val="22"/>
          <w:szCs w:val="22"/>
          <w:highlight w:val="white"/>
        </w:rPr>
        <w:t>.</w:t>
      </w:r>
    </w:p>
    <w:p w:rsidR="005935EB" w:rsidRDefault="004571D0">
      <w:pPr>
        <w:tabs>
          <w:tab w:val="left" w:pos="1701"/>
          <w:tab w:val="left" w:pos="2268"/>
          <w:tab w:val="left" w:pos="2835"/>
          <w:tab w:val="left" w:pos="3402"/>
          <w:tab w:val="left" w:pos="3969"/>
          <w:tab w:val="left" w:pos="9214"/>
        </w:tabs>
        <w:spacing w:line="240" w:lineRule="auto"/>
        <w:jc w:val="both"/>
        <w:rPr>
          <w:sz w:val="22"/>
          <w:szCs w:val="22"/>
          <w:highlight w:val="white"/>
        </w:rPr>
      </w:pPr>
      <w:r>
        <w:rPr>
          <w:sz w:val="22"/>
          <w:szCs w:val="22"/>
          <w:highlight w:val="white"/>
        </w:rPr>
        <w:lastRenderedPageBreak/>
        <w:t xml:space="preserve">У 2023 р. схвалено </w:t>
      </w:r>
      <w:hyperlink r:id="rId124" w:anchor="Text">
        <w:r>
          <w:rPr>
            <w:color w:val="1155CC"/>
            <w:sz w:val="22"/>
            <w:szCs w:val="22"/>
            <w:highlight w:val="white"/>
            <w:u w:val="single"/>
          </w:rPr>
          <w:t>Стратегію розвитку галузі рибного господарства України на період до 2030 року та затвердження операційного плану заходів з її реалізації у 2023-2025 роках</w:t>
        </w:r>
      </w:hyperlink>
      <w:r>
        <w:rPr>
          <w:sz w:val="22"/>
          <w:szCs w:val="22"/>
          <w:highlight w:val="white"/>
        </w:rPr>
        <w:t xml:space="preserve"> (Розпорядження КМУ від 02 травня 2023 р. № 402-р), якою передбачено створення умов для розвитку аквакультури в Україні. У 2025 р. підготовлено </w:t>
      </w:r>
      <w:hyperlink r:id="rId125">
        <w:r>
          <w:rPr>
            <w:color w:val="1155CC"/>
            <w:sz w:val="22"/>
            <w:szCs w:val="22"/>
            <w:highlight w:val="white"/>
            <w:u w:val="single"/>
          </w:rPr>
          <w:t>проєкт Закону про стимулювання економічного розвитку галузі рибного господарства</w:t>
        </w:r>
      </w:hyperlink>
      <w:r>
        <w:rPr>
          <w:color w:val="1D1D1B"/>
          <w:sz w:val="22"/>
          <w:szCs w:val="22"/>
          <w:highlight w:val="white"/>
        </w:rPr>
        <w:t xml:space="preserve">, який створить необхідні правові умови для розвитку аквакультури та марикультури в Україні.  </w:t>
      </w:r>
      <w:hyperlink r:id="rId126" w:anchor="Text">
        <w:r>
          <w:rPr>
            <w:color w:val="1155CC"/>
            <w:sz w:val="22"/>
            <w:szCs w:val="22"/>
            <w:highlight w:val="white"/>
            <w:u w:val="single"/>
          </w:rPr>
          <w:t>Наказом Мінагрополітики від 11.09.2023 р.  № 1655</w:t>
        </w:r>
      </w:hyperlink>
      <w:r>
        <w:rPr>
          <w:sz w:val="22"/>
          <w:szCs w:val="22"/>
          <w:highlight w:val="white"/>
        </w:rPr>
        <w:t xml:space="preserve"> затверджено форму звітності у сфері аквакультури та інструкції щодо її заповнення. </w:t>
      </w:r>
    </w:p>
    <w:p w:rsidR="005935EB" w:rsidRDefault="005935EB">
      <w:pPr>
        <w:tabs>
          <w:tab w:val="left" w:pos="1701"/>
          <w:tab w:val="left" w:pos="2268"/>
          <w:tab w:val="left" w:pos="2835"/>
          <w:tab w:val="left" w:pos="3402"/>
          <w:tab w:val="left" w:pos="3969"/>
          <w:tab w:val="left" w:pos="9214"/>
        </w:tabs>
        <w:spacing w:line="240" w:lineRule="auto"/>
        <w:jc w:val="both"/>
        <w:rPr>
          <w:sz w:val="22"/>
          <w:szCs w:val="22"/>
          <w:highlight w:val="white"/>
        </w:rPr>
      </w:pPr>
    </w:p>
    <w:p w:rsidR="005935EB" w:rsidRDefault="004571D0">
      <w:pPr>
        <w:numPr>
          <w:ilvl w:val="0"/>
          <w:numId w:val="7"/>
        </w:numPr>
        <w:pBdr>
          <w:top w:val="nil"/>
          <w:left w:val="nil"/>
          <w:bottom w:val="nil"/>
          <w:right w:val="nil"/>
          <w:between w:val="nil"/>
        </w:pBdr>
        <w:tabs>
          <w:tab w:val="left" w:pos="1701"/>
          <w:tab w:val="left" w:pos="2268"/>
          <w:tab w:val="left" w:pos="2835"/>
          <w:tab w:val="left" w:pos="3402"/>
          <w:tab w:val="left" w:pos="3969"/>
        </w:tabs>
        <w:spacing w:line="240" w:lineRule="auto"/>
        <w:jc w:val="both"/>
        <w:rPr>
          <w:color w:val="000000"/>
        </w:rPr>
      </w:pPr>
      <w:r>
        <w:rPr>
          <w:color w:val="000000"/>
        </w:rPr>
        <w:t>Прохання дати оцінку прогресу, досягнутого щодо вихідного рівня на шляху до виконання цільового показника, а також вказати проблем, що виникли.</w:t>
      </w:r>
    </w:p>
    <w:p w:rsidR="005935EB" w:rsidRDefault="005935EB">
      <w:pPr>
        <w:pBdr>
          <w:top w:val="nil"/>
          <w:left w:val="nil"/>
          <w:bottom w:val="nil"/>
          <w:right w:val="nil"/>
          <w:between w:val="nil"/>
        </w:pBdr>
        <w:tabs>
          <w:tab w:val="left" w:pos="1701"/>
          <w:tab w:val="left" w:pos="2268"/>
          <w:tab w:val="left" w:pos="2835"/>
          <w:tab w:val="left" w:pos="3402"/>
          <w:tab w:val="left" w:pos="3969"/>
        </w:tabs>
        <w:spacing w:line="240" w:lineRule="auto"/>
        <w:ind w:left="1689"/>
        <w:jc w:val="both"/>
        <w:rPr>
          <w:color w:val="000000"/>
        </w:rPr>
      </w:pPr>
    </w:p>
    <w:p w:rsidR="005935EB" w:rsidRDefault="004571D0">
      <w:pPr>
        <w:numPr>
          <w:ilvl w:val="0"/>
          <w:numId w:val="7"/>
        </w:numPr>
        <w:pBdr>
          <w:top w:val="nil"/>
          <w:left w:val="nil"/>
          <w:bottom w:val="nil"/>
          <w:right w:val="nil"/>
          <w:between w:val="nil"/>
        </w:pBdr>
        <w:tabs>
          <w:tab w:val="left" w:pos="1701"/>
          <w:tab w:val="left" w:pos="2268"/>
          <w:tab w:val="left" w:pos="2835"/>
          <w:tab w:val="left" w:pos="3402"/>
          <w:tab w:val="left" w:pos="3969"/>
          <w:tab w:val="left" w:pos="284"/>
        </w:tabs>
        <w:spacing w:line="240" w:lineRule="auto"/>
        <w:jc w:val="both"/>
        <w:rPr>
          <w:color w:val="000000"/>
        </w:rPr>
      </w:pPr>
      <w:r>
        <w:rPr>
          <w:color w:val="000000"/>
        </w:rPr>
        <w:t>Прохання описати вжиті заходи (наприклад, заходи правового/нормативного, фінансового/економічного, інформаційного/освітнього та управлінського характеру) з досягненню цього цільового показника.</w:t>
      </w:r>
    </w:p>
    <w:p w:rsidR="005935EB" w:rsidRDefault="005935EB">
      <w:pPr>
        <w:tabs>
          <w:tab w:val="left" w:pos="1701"/>
          <w:tab w:val="left" w:pos="2268"/>
          <w:tab w:val="left" w:pos="2835"/>
          <w:tab w:val="left" w:pos="3402"/>
          <w:tab w:val="left" w:pos="3969"/>
          <w:tab w:val="left" w:pos="284"/>
        </w:tabs>
        <w:spacing w:line="240" w:lineRule="auto"/>
        <w:ind w:left="1134"/>
        <w:jc w:val="both"/>
      </w:pPr>
    </w:p>
    <w:p w:rsidR="005935EB" w:rsidRDefault="004571D0">
      <w:pPr>
        <w:tabs>
          <w:tab w:val="left" w:pos="1701"/>
          <w:tab w:val="left" w:pos="2268"/>
          <w:tab w:val="left" w:pos="2835"/>
          <w:tab w:val="left" w:pos="3402"/>
          <w:tab w:val="left" w:pos="3969"/>
        </w:tabs>
        <w:spacing w:line="240" w:lineRule="auto"/>
        <w:ind w:left="1134"/>
        <w:jc w:val="both"/>
        <w:rPr>
          <w:highlight w:val="yellow"/>
        </w:rPr>
      </w:pPr>
      <w:r>
        <w:t>5. Якщо цільовий показник у цій області не встановлено, пояснити чому.</w:t>
      </w:r>
    </w:p>
    <w:p w:rsidR="005935EB" w:rsidRDefault="005935EB">
      <w:pPr>
        <w:pBdr>
          <w:top w:val="nil"/>
          <w:left w:val="nil"/>
          <w:bottom w:val="nil"/>
          <w:right w:val="nil"/>
          <w:between w:val="nil"/>
        </w:pBdr>
        <w:spacing w:after="120" w:line="240" w:lineRule="auto"/>
        <w:ind w:right="1134"/>
        <w:jc w:val="both"/>
        <w:rPr>
          <w:highlight w:val="yellow"/>
        </w:rPr>
      </w:pPr>
    </w:p>
    <w:p w:rsidR="005935EB" w:rsidRDefault="004571D0">
      <w:pPr>
        <w:pStyle w:val="1"/>
        <w:rPr>
          <w:highlight w:val="white"/>
        </w:rPr>
      </w:pPr>
      <w:bookmarkStart w:id="29" w:name="_Toc198197787"/>
      <w:r>
        <w:rPr>
          <w:highlight w:val="white"/>
        </w:rPr>
        <w:t>XVII.</w:t>
      </w:r>
      <w:r>
        <w:rPr>
          <w:highlight w:val="white"/>
        </w:rPr>
        <w:tab/>
        <w:t>Застосування визнаної належної практики в області управління замкненими водами, що загальнодоступні для купання (стаття 6, пункт 2 k))</w:t>
      </w:r>
      <w:bookmarkEnd w:id="29"/>
    </w:p>
    <w:p w:rsidR="005935EB" w:rsidRDefault="004571D0">
      <w:pPr>
        <w:keepNext/>
        <w:keepLines/>
        <w:pBdr>
          <w:top w:val="nil"/>
          <w:left w:val="nil"/>
          <w:bottom w:val="nil"/>
          <w:right w:val="nil"/>
          <w:between w:val="nil"/>
        </w:pBdr>
        <w:tabs>
          <w:tab w:val="right" w:pos="851"/>
        </w:tabs>
        <w:spacing w:before="240" w:after="120" w:line="240" w:lineRule="auto"/>
        <w:ind w:left="1134" w:right="1134" w:hanging="1134"/>
        <w:rPr>
          <w:i/>
          <w:color w:val="000000"/>
          <w:highlight w:val="white"/>
        </w:rPr>
      </w:pPr>
      <w:r>
        <w:rPr>
          <w:i/>
          <w:color w:val="000000"/>
          <w:highlight w:val="white"/>
        </w:rPr>
        <w:t>Для кожного переліку цільових показників у цій області</w:t>
      </w:r>
    </w:p>
    <w:p w:rsidR="005935EB" w:rsidRDefault="004571D0">
      <w:pPr>
        <w:numPr>
          <w:ilvl w:val="0"/>
          <w:numId w:val="8"/>
        </w:numPr>
        <w:pBdr>
          <w:top w:val="nil"/>
          <w:left w:val="nil"/>
          <w:bottom w:val="nil"/>
          <w:right w:val="nil"/>
          <w:between w:val="nil"/>
        </w:pBdr>
        <w:spacing w:after="120" w:line="240" w:lineRule="auto"/>
        <w:ind w:right="1134"/>
        <w:jc w:val="both"/>
        <w:rPr>
          <w:color w:val="000000"/>
          <w:highlight w:val="white"/>
        </w:rPr>
      </w:pPr>
      <w:r>
        <w:rPr>
          <w:color w:val="000000"/>
          <w:highlight w:val="white"/>
        </w:rPr>
        <w:t>Прохання охарактеризувати поточний цільовий показник та його контрольний термін, а також надати інформацію щодо історії прийняття показника та законодавче обґрунтування, діючі національне та міжнародне законодавство</w:t>
      </w:r>
    </w:p>
    <w:p w:rsidR="005935EB" w:rsidRDefault="004571D0">
      <w:pPr>
        <w:pBdr>
          <w:top w:val="nil"/>
          <w:left w:val="nil"/>
          <w:bottom w:val="nil"/>
          <w:right w:val="nil"/>
          <w:between w:val="nil"/>
        </w:pBdr>
        <w:spacing w:line="240" w:lineRule="auto"/>
        <w:jc w:val="both"/>
        <w:rPr>
          <w:b/>
          <w:color w:val="333333"/>
          <w:sz w:val="22"/>
          <w:szCs w:val="22"/>
          <w:highlight w:val="white"/>
        </w:rPr>
      </w:pPr>
      <w:r>
        <w:rPr>
          <w:b/>
          <w:color w:val="333333"/>
          <w:sz w:val="22"/>
          <w:szCs w:val="22"/>
          <w:highlight w:val="white"/>
        </w:rPr>
        <w:t>НЦП 33. Запровадження сучасних методів підготовки води, включаючи методи кондиціювання і знезараження води, що є альтернативними методу хлорування, для управління якістю води в плавальних басейнах розважально-спортивних та навчально-виховних закладів</w:t>
      </w:r>
    </w:p>
    <w:p w:rsidR="005935EB" w:rsidRDefault="004571D0">
      <w:pPr>
        <w:pBdr>
          <w:top w:val="nil"/>
          <w:left w:val="nil"/>
          <w:bottom w:val="nil"/>
          <w:right w:val="nil"/>
          <w:between w:val="nil"/>
        </w:pBdr>
        <w:spacing w:line="240" w:lineRule="auto"/>
        <w:jc w:val="both"/>
        <w:rPr>
          <w:i/>
          <w:color w:val="333333"/>
          <w:sz w:val="22"/>
          <w:szCs w:val="22"/>
          <w:highlight w:val="white"/>
        </w:rPr>
      </w:pPr>
      <w:r>
        <w:rPr>
          <w:i/>
          <w:color w:val="333333"/>
          <w:sz w:val="22"/>
          <w:szCs w:val="22"/>
          <w:highlight w:val="white"/>
        </w:rPr>
        <w:t xml:space="preserve">Індикатор 33.1 частка (%) плавальних басейнів та інших водних розважально-спортивних закладів, у тому числі при навчально-виховних закладах, де впроваджено та/або використовуються методи підготовки води, включаючи методи кондиціювання і знезараження води, що є альтернативними методу хлорування. </w:t>
      </w:r>
      <w:r>
        <w:rPr>
          <w:color w:val="333333"/>
          <w:sz w:val="22"/>
          <w:szCs w:val="22"/>
          <w:highlight w:val="white"/>
        </w:rPr>
        <w:t>Контрольні значення та строки: 2025 рік -3 %; 2030 рік - 8 %.</w:t>
      </w:r>
    </w:p>
    <w:p w:rsidR="005935EB" w:rsidRDefault="005935EB">
      <w:pPr>
        <w:pBdr>
          <w:top w:val="nil"/>
          <w:left w:val="nil"/>
          <w:bottom w:val="nil"/>
          <w:right w:val="nil"/>
          <w:between w:val="nil"/>
        </w:pBdr>
        <w:spacing w:line="240" w:lineRule="auto"/>
        <w:jc w:val="both"/>
        <w:rPr>
          <w:color w:val="333333"/>
          <w:sz w:val="24"/>
          <w:szCs w:val="24"/>
          <w:highlight w:val="white"/>
        </w:rPr>
      </w:pPr>
    </w:p>
    <w:p w:rsidR="005935EB" w:rsidRDefault="004571D0">
      <w:pPr>
        <w:numPr>
          <w:ilvl w:val="0"/>
          <w:numId w:val="8"/>
        </w:numPr>
        <w:pBdr>
          <w:top w:val="nil"/>
          <w:left w:val="nil"/>
          <w:bottom w:val="nil"/>
          <w:right w:val="nil"/>
          <w:between w:val="nil"/>
        </w:pBdr>
        <w:spacing w:line="240" w:lineRule="auto"/>
        <w:ind w:right="1134"/>
        <w:jc w:val="both"/>
        <w:rPr>
          <w:color w:val="000000"/>
          <w:highlight w:val="white"/>
        </w:rPr>
      </w:pPr>
      <w:r>
        <w:rPr>
          <w:color w:val="000000"/>
          <w:highlight w:val="white"/>
        </w:rPr>
        <w:t>Прохання описати вжиті заходи (наприклад, заходи правового/нормативного, фінансового/економічного, інформаційного/освітнього та управлінського характеру) з досягненню цього цільового показника (див. також ст.6 параграф 5 Протоколу)</w:t>
      </w:r>
    </w:p>
    <w:p w:rsidR="005935EB" w:rsidRDefault="004571D0">
      <w:pPr>
        <w:spacing w:line="240" w:lineRule="auto"/>
        <w:jc w:val="both"/>
        <w:rPr>
          <w:sz w:val="22"/>
          <w:szCs w:val="22"/>
        </w:rPr>
      </w:pPr>
      <w:r>
        <w:rPr>
          <w:sz w:val="22"/>
          <w:szCs w:val="22"/>
        </w:rPr>
        <w:t>Сфера управління замкнутими водами, що використовуються для купання регулюється нормативно-правовими актами:</w:t>
      </w:r>
    </w:p>
    <w:p w:rsidR="005935EB" w:rsidRDefault="004571D0">
      <w:pPr>
        <w:spacing w:line="240" w:lineRule="auto"/>
        <w:jc w:val="both"/>
        <w:rPr>
          <w:sz w:val="22"/>
          <w:szCs w:val="22"/>
        </w:rPr>
      </w:pPr>
      <w:r>
        <w:rPr>
          <w:sz w:val="22"/>
          <w:szCs w:val="22"/>
        </w:rPr>
        <w:t xml:space="preserve">- ДБН Б.2.2-12:2019 «Планування та забудова територій», </w:t>
      </w:r>
    </w:p>
    <w:p w:rsidR="005935EB" w:rsidRDefault="004571D0">
      <w:pPr>
        <w:spacing w:line="240" w:lineRule="auto"/>
        <w:jc w:val="both"/>
        <w:rPr>
          <w:sz w:val="22"/>
          <w:szCs w:val="22"/>
        </w:rPr>
      </w:pPr>
      <w:r>
        <w:rPr>
          <w:sz w:val="22"/>
          <w:szCs w:val="22"/>
        </w:rPr>
        <w:t xml:space="preserve">- ДБН В 2.2-9:2018 «Громадські будинки. Основні положення», </w:t>
      </w:r>
    </w:p>
    <w:p w:rsidR="005935EB" w:rsidRDefault="004571D0">
      <w:pPr>
        <w:spacing w:line="240" w:lineRule="auto"/>
        <w:jc w:val="both"/>
        <w:rPr>
          <w:sz w:val="22"/>
          <w:szCs w:val="22"/>
        </w:rPr>
      </w:pPr>
      <w:r>
        <w:rPr>
          <w:sz w:val="22"/>
          <w:szCs w:val="22"/>
        </w:rPr>
        <w:t xml:space="preserve">- ДБН В.2.2-3:2018 «Будинки і споруди. Заклади освіти», </w:t>
      </w:r>
    </w:p>
    <w:p w:rsidR="005935EB" w:rsidRDefault="004571D0">
      <w:pPr>
        <w:spacing w:line="240" w:lineRule="auto"/>
        <w:jc w:val="both"/>
        <w:rPr>
          <w:sz w:val="22"/>
          <w:szCs w:val="22"/>
        </w:rPr>
      </w:pPr>
      <w:r>
        <w:rPr>
          <w:sz w:val="22"/>
          <w:szCs w:val="22"/>
        </w:rPr>
        <w:t xml:space="preserve">- ДБН В.2.2-4:2018 «Будинки і споруди. Заклади дошкільної освіти», </w:t>
      </w:r>
    </w:p>
    <w:p w:rsidR="005935EB" w:rsidRDefault="004571D0">
      <w:pPr>
        <w:spacing w:line="240" w:lineRule="auto"/>
        <w:jc w:val="both"/>
        <w:rPr>
          <w:sz w:val="22"/>
          <w:szCs w:val="22"/>
        </w:rPr>
      </w:pPr>
      <w:r>
        <w:rPr>
          <w:sz w:val="22"/>
          <w:szCs w:val="22"/>
        </w:rPr>
        <w:t xml:space="preserve">- ДБН В.2.2-13-2003 «Спортивні та фізкультурно-оздоровчі споруди», </w:t>
      </w:r>
    </w:p>
    <w:p w:rsidR="005935EB" w:rsidRDefault="004571D0">
      <w:pPr>
        <w:spacing w:line="240" w:lineRule="auto"/>
        <w:jc w:val="both"/>
        <w:rPr>
          <w:sz w:val="22"/>
          <w:szCs w:val="22"/>
        </w:rPr>
      </w:pPr>
      <w:r>
        <w:rPr>
          <w:sz w:val="22"/>
          <w:szCs w:val="22"/>
        </w:rPr>
        <w:t xml:space="preserve">- ДБН В.2.2-40:2018 «Інклюзивність будівель і споруд», </w:t>
      </w:r>
    </w:p>
    <w:p w:rsidR="005935EB" w:rsidRDefault="004571D0">
      <w:pPr>
        <w:spacing w:line="240" w:lineRule="auto"/>
        <w:jc w:val="both"/>
        <w:rPr>
          <w:sz w:val="22"/>
          <w:szCs w:val="22"/>
        </w:rPr>
      </w:pPr>
      <w:r>
        <w:rPr>
          <w:sz w:val="22"/>
          <w:szCs w:val="22"/>
        </w:rPr>
        <w:t xml:space="preserve">СОУ 36.0-23721802-001:2020 «Плавальні і купальні басейни всіх типів і призначення. Підготовка води. Загальні вимоги», </w:t>
      </w:r>
    </w:p>
    <w:p w:rsidR="005935EB" w:rsidRDefault="004571D0">
      <w:pPr>
        <w:spacing w:line="240" w:lineRule="auto"/>
        <w:jc w:val="both"/>
        <w:rPr>
          <w:sz w:val="22"/>
          <w:szCs w:val="22"/>
        </w:rPr>
      </w:pPr>
      <w:r>
        <w:rPr>
          <w:sz w:val="22"/>
          <w:szCs w:val="22"/>
        </w:rPr>
        <w:t xml:space="preserve">СОУ 97.2-32774846-001:2014 «Басейни. Загальні вимоги», </w:t>
      </w:r>
    </w:p>
    <w:p w:rsidR="005935EB" w:rsidRDefault="004571D0">
      <w:pPr>
        <w:spacing w:line="240" w:lineRule="auto"/>
        <w:jc w:val="both"/>
        <w:rPr>
          <w:sz w:val="22"/>
          <w:szCs w:val="22"/>
        </w:rPr>
      </w:pPr>
      <w:r>
        <w:rPr>
          <w:sz w:val="22"/>
          <w:szCs w:val="22"/>
        </w:rPr>
        <w:t xml:space="preserve">СОУ 97.2-32774846-002:2014 «Аквапарки. Загальні вимоги», </w:t>
      </w:r>
    </w:p>
    <w:p w:rsidR="005935EB" w:rsidRDefault="004571D0">
      <w:pPr>
        <w:spacing w:line="240" w:lineRule="auto"/>
        <w:jc w:val="both"/>
        <w:rPr>
          <w:sz w:val="22"/>
          <w:szCs w:val="22"/>
        </w:rPr>
      </w:pPr>
      <w:r>
        <w:rPr>
          <w:sz w:val="22"/>
          <w:szCs w:val="22"/>
        </w:rPr>
        <w:t xml:space="preserve">ДСТУ EN 15288-1:2020 (EN 15288-1:2018, IDT) «Басейни загального користування», </w:t>
      </w:r>
    </w:p>
    <w:p w:rsidR="005935EB" w:rsidRDefault="004571D0">
      <w:pPr>
        <w:spacing w:line="240" w:lineRule="auto"/>
        <w:jc w:val="both"/>
        <w:rPr>
          <w:sz w:val="22"/>
          <w:szCs w:val="22"/>
        </w:rPr>
      </w:pPr>
      <w:r>
        <w:rPr>
          <w:sz w:val="22"/>
          <w:szCs w:val="22"/>
        </w:rPr>
        <w:t>ДСТУ EN 16582-1:2019 (EN 16582-1:2015, IDT) «Приватні басейни. Загальні та спеціальні вимоги», ДСТУ EN 16713-1:2020 (EN 16713-1:2016, IDT) «Приватні басейни. Системи водопостачання», DIN 19643-1-2012 «Підготовка води для плавальних і купальних басейнів»; у тому числі</w:t>
      </w:r>
      <w:hyperlink r:id="rId127">
        <w:r>
          <w:rPr>
            <w:sz w:val="22"/>
            <w:szCs w:val="22"/>
          </w:rPr>
          <w:t xml:space="preserve"> частини 2-5. </w:t>
        </w:r>
        <w:r>
          <w:rPr>
            <w:sz w:val="22"/>
            <w:szCs w:val="22"/>
          </w:rPr>
          <w:lastRenderedPageBreak/>
          <w:t>Комбінація процесів із застосуванням стаціонарних пластових фільтрів і ґрунтових фільтрів</w:t>
        </w:r>
      </w:hyperlink>
      <w:r>
        <w:rPr>
          <w:sz w:val="22"/>
          <w:szCs w:val="22"/>
        </w:rPr>
        <w:t>,</w:t>
      </w:r>
      <w:hyperlink r:id="rId128">
        <w:r>
          <w:rPr>
            <w:sz w:val="22"/>
            <w:szCs w:val="22"/>
          </w:rPr>
          <w:t xml:space="preserve"> з озонізацією</w:t>
        </w:r>
      </w:hyperlink>
      <w:r>
        <w:rPr>
          <w:sz w:val="22"/>
          <w:szCs w:val="22"/>
        </w:rPr>
        <w:t>,</w:t>
      </w:r>
      <w:hyperlink r:id="rId129">
        <w:r>
          <w:rPr>
            <w:sz w:val="22"/>
            <w:szCs w:val="22"/>
          </w:rPr>
          <w:t xml:space="preserve"> з ультрафільтрацією</w:t>
        </w:r>
      </w:hyperlink>
      <w:hyperlink r:id="rId130">
        <w:r>
          <w:rPr>
            <w:sz w:val="22"/>
            <w:szCs w:val="22"/>
          </w:rPr>
          <w:t xml:space="preserve"> та з використанням брому в якості дезінфікуючої речовини і озонуванням збагаченим бромом води</w:t>
        </w:r>
      </w:hyperlink>
      <w:r>
        <w:rPr>
          <w:sz w:val="22"/>
          <w:szCs w:val="22"/>
        </w:rPr>
        <w:t>.</w:t>
      </w:r>
    </w:p>
    <w:p w:rsidR="005935EB" w:rsidRDefault="004571D0">
      <w:pPr>
        <w:spacing w:line="240" w:lineRule="auto"/>
        <w:jc w:val="both"/>
        <w:rPr>
          <w:sz w:val="22"/>
          <w:szCs w:val="22"/>
          <w:highlight w:val="white"/>
        </w:rPr>
      </w:pPr>
      <w:r>
        <w:rPr>
          <w:sz w:val="22"/>
          <w:szCs w:val="22"/>
        </w:rPr>
        <w:t xml:space="preserve">- </w:t>
      </w:r>
      <w:r>
        <w:rPr>
          <w:sz w:val="22"/>
          <w:szCs w:val="22"/>
          <w:highlight w:val="white"/>
        </w:rPr>
        <w:t>Санітарні регламенти для дошкільних навчальних закладів і для закладів загальної середньої освіти, (накази МОЗ України №234 від 24 березня 2016 р. із змінами та №2205 від 25 вересня 2020 р. із змінами).</w:t>
      </w:r>
    </w:p>
    <w:p w:rsidR="005935EB" w:rsidRDefault="004571D0">
      <w:pPr>
        <w:spacing w:line="240" w:lineRule="auto"/>
        <w:jc w:val="both"/>
        <w:rPr>
          <w:sz w:val="22"/>
          <w:szCs w:val="22"/>
        </w:rPr>
      </w:pPr>
      <w:r>
        <w:rPr>
          <w:sz w:val="22"/>
          <w:szCs w:val="22"/>
        </w:rPr>
        <w:t>Управління цими об’єктами належить до повноважень місцевих державних адміністрацій та органів місцевого самоврядування у межах комунальної власності населених пунктів, міських та селищних громад; до власності міністерств, відомств або підприємств, юридичних або фізичних осіб, які експлуатують басейн чи інші місця, спеціально призначені для купання, у межах приватної власності.</w:t>
      </w:r>
    </w:p>
    <w:p w:rsidR="005935EB" w:rsidRDefault="004571D0">
      <w:pPr>
        <w:spacing w:line="240" w:lineRule="auto"/>
        <w:jc w:val="both"/>
        <w:rPr>
          <w:sz w:val="22"/>
          <w:szCs w:val="22"/>
        </w:rPr>
      </w:pPr>
      <w:r>
        <w:rPr>
          <w:sz w:val="22"/>
          <w:szCs w:val="22"/>
        </w:rPr>
        <w:t>Нагляд і контроль за дотриманням вимог санітарного законодавства проводиться інспекторами Держпродспоживслужби України, а моніторингові дослідження води в басейнах за їх залученням або за угодами проводять ЦКПХ МОЗ. Перевірки якості води проводять місцеві наглядові та контролюючі служби за заявками або при виникненні надзвичайної ситуації, отруєнні хлором або інших обставинах.</w:t>
      </w:r>
    </w:p>
    <w:p w:rsidR="005935EB" w:rsidRDefault="004571D0">
      <w:pPr>
        <w:spacing w:line="240" w:lineRule="auto"/>
        <w:jc w:val="both"/>
        <w:rPr>
          <w:sz w:val="22"/>
          <w:szCs w:val="22"/>
        </w:rPr>
      </w:pPr>
      <w:r>
        <w:rPr>
          <w:sz w:val="22"/>
          <w:szCs w:val="22"/>
        </w:rPr>
        <w:t xml:space="preserve">Обліку басейнів, аквапарків та інших об’єктів замкнутих вод для купання  а також єдиної он-лайн мережі таких об’єктів немає на національному рівні. Інформації немає на сайтах обласних державних адміністрацій. </w:t>
      </w:r>
    </w:p>
    <w:p w:rsidR="005935EB" w:rsidRDefault="005935EB">
      <w:pPr>
        <w:spacing w:line="240" w:lineRule="auto"/>
        <w:jc w:val="both"/>
      </w:pPr>
    </w:p>
    <w:p w:rsidR="005935EB" w:rsidRDefault="004571D0">
      <w:pPr>
        <w:numPr>
          <w:ilvl w:val="0"/>
          <w:numId w:val="8"/>
        </w:numPr>
        <w:pBdr>
          <w:top w:val="nil"/>
          <w:left w:val="nil"/>
          <w:bottom w:val="nil"/>
          <w:right w:val="nil"/>
          <w:between w:val="nil"/>
        </w:pBdr>
        <w:spacing w:line="240" w:lineRule="auto"/>
        <w:ind w:right="1134"/>
        <w:jc w:val="both"/>
        <w:rPr>
          <w:color w:val="000000"/>
          <w:highlight w:val="white"/>
        </w:rPr>
      </w:pPr>
      <w:r>
        <w:rPr>
          <w:color w:val="000000"/>
          <w:highlight w:val="white"/>
        </w:rPr>
        <w:t>Прохання дати оцінку прогресу, досягнутого щодо вихідного рівня на шляху до виконання цільового показника, а також вказати проблем, що виникли</w:t>
      </w:r>
    </w:p>
    <w:p w:rsidR="005935EB" w:rsidRDefault="004571D0">
      <w:pPr>
        <w:spacing w:line="240" w:lineRule="auto"/>
        <w:jc w:val="both"/>
        <w:rPr>
          <w:sz w:val="22"/>
          <w:szCs w:val="22"/>
        </w:rPr>
      </w:pPr>
      <w:r>
        <w:rPr>
          <w:sz w:val="22"/>
          <w:szCs w:val="22"/>
        </w:rPr>
        <w:t xml:space="preserve">Неможливо оцінити прогрес НЦП 33 через відсутність інформації, у тому числі щодо впровадження сучасних методів водопідготовки, зокрема альтернативних хлоруванню способів знезараження та методів кондиціонування води. </w:t>
      </w:r>
    </w:p>
    <w:p w:rsidR="005935EB" w:rsidRDefault="004571D0">
      <w:pPr>
        <w:spacing w:line="240" w:lineRule="auto"/>
        <w:jc w:val="both"/>
        <w:rPr>
          <w:sz w:val="22"/>
          <w:szCs w:val="22"/>
          <w:highlight w:val="white"/>
        </w:rPr>
      </w:pPr>
      <w:r>
        <w:rPr>
          <w:sz w:val="22"/>
          <w:szCs w:val="22"/>
        </w:rPr>
        <w:t>Для виконання завдання потрібно запровадити облік басейнів, аквапарків та інших об’єктів замкнутих вод для купан</w:t>
      </w:r>
      <w:r>
        <w:rPr>
          <w:sz w:val="22"/>
          <w:szCs w:val="22"/>
          <w:highlight w:val="white"/>
        </w:rPr>
        <w:t>ня на національному рівні; інформування про такі заклади і на сайтах територіальних державних адміністрацій.</w:t>
      </w:r>
    </w:p>
    <w:p w:rsidR="005935EB" w:rsidRDefault="005935EB">
      <w:pPr>
        <w:spacing w:line="240" w:lineRule="auto"/>
        <w:jc w:val="both"/>
        <w:rPr>
          <w:highlight w:val="white"/>
        </w:rPr>
      </w:pPr>
    </w:p>
    <w:p w:rsidR="005935EB" w:rsidRDefault="004571D0">
      <w:pPr>
        <w:numPr>
          <w:ilvl w:val="0"/>
          <w:numId w:val="8"/>
        </w:numPr>
        <w:pBdr>
          <w:top w:val="nil"/>
          <w:left w:val="nil"/>
          <w:bottom w:val="nil"/>
          <w:right w:val="nil"/>
          <w:between w:val="nil"/>
        </w:pBdr>
        <w:spacing w:line="240" w:lineRule="auto"/>
        <w:ind w:right="1134"/>
        <w:jc w:val="both"/>
        <w:rPr>
          <w:color w:val="000000"/>
          <w:highlight w:val="white"/>
        </w:rPr>
      </w:pPr>
      <w:r>
        <w:rPr>
          <w:color w:val="000000"/>
          <w:highlight w:val="white"/>
        </w:rPr>
        <w:t>Прохання описати, яким чином встановлений у цій області цільовий показник сприяє виконанню глобальних і регіональних зобов'язань, зокрема Порядку денного в сфері сталого розвитку на період до 2030 року.</w:t>
      </w:r>
    </w:p>
    <w:p w:rsidR="005935EB" w:rsidRDefault="004571D0">
      <w:pPr>
        <w:spacing w:line="240" w:lineRule="auto"/>
        <w:jc w:val="both"/>
        <w:rPr>
          <w:sz w:val="22"/>
          <w:szCs w:val="22"/>
          <w:highlight w:val="white"/>
        </w:rPr>
      </w:pPr>
      <w:r>
        <w:rPr>
          <w:sz w:val="22"/>
          <w:szCs w:val="22"/>
          <w:highlight w:val="white"/>
        </w:rPr>
        <w:t>Виконання НЦП 33 зробить внесок у досягнення ЦСР 4.1 Забезпечити доступність якісної освіти для всіх дітей та підлітків та 4.7. Створити у школах сучасні умови навчання</w:t>
      </w:r>
    </w:p>
    <w:p w:rsidR="005935EB" w:rsidRDefault="005935EB">
      <w:pPr>
        <w:spacing w:line="240" w:lineRule="auto"/>
        <w:jc w:val="both"/>
        <w:rPr>
          <w:sz w:val="22"/>
          <w:szCs w:val="22"/>
          <w:highlight w:val="white"/>
        </w:rPr>
      </w:pPr>
    </w:p>
    <w:p w:rsidR="005935EB" w:rsidRDefault="004571D0">
      <w:pPr>
        <w:numPr>
          <w:ilvl w:val="0"/>
          <w:numId w:val="8"/>
        </w:numPr>
        <w:pBdr>
          <w:top w:val="nil"/>
          <w:left w:val="nil"/>
          <w:bottom w:val="nil"/>
          <w:right w:val="nil"/>
          <w:between w:val="nil"/>
        </w:pBdr>
        <w:spacing w:line="240" w:lineRule="auto"/>
        <w:ind w:right="1134"/>
        <w:jc w:val="both"/>
        <w:rPr>
          <w:color w:val="000000"/>
          <w:highlight w:val="white"/>
        </w:rPr>
      </w:pPr>
      <w:r>
        <w:rPr>
          <w:color w:val="000000"/>
          <w:highlight w:val="white"/>
        </w:rPr>
        <w:t>Якщо цільовий показник у цій області не встановлено, пояснити чому</w:t>
      </w:r>
    </w:p>
    <w:p w:rsidR="005935EB" w:rsidRDefault="005935EB">
      <w:pPr>
        <w:pBdr>
          <w:top w:val="nil"/>
          <w:left w:val="nil"/>
          <w:bottom w:val="nil"/>
          <w:right w:val="nil"/>
          <w:between w:val="nil"/>
        </w:pBdr>
        <w:spacing w:line="240" w:lineRule="auto"/>
        <w:ind w:left="1689" w:right="1134"/>
        <w:jc w:val="both"/>
        <w:rPr>
          <w:color w:val="000000"/>
          <w:highlight w:val="white"/>
        </w:rPr>
      </w:pPr>
    </w:p>
    <w:p w:rsidR="005935EB" w:rsidRDefault="004571D0">
      <w:pPr>
        <w:pStyle w:val="1"/>
        <w:rPr>
          <w:highlight w:val="white"/>
        </w:rPr>
      </w:pPr>
      <w:bookmarkStart w:id="30" w:name="_Toc198197788"/>
      <w:r>
        <w:t>XVIII.</w:t>
      </w:r>
      <w:r>
        <w:tab/>
      </w:r>
      <w:r>
        <w:rPr>
          <w:highlight w:val="white"/>
        </w:rPr>
        <w:t>Виявлення та приведення в порядок особливо забруднених місць (стаття 6, пункт 2 l))</w:t>
      </w:r>
      <w:bookmarkEnd w:id="30"/>
    </w:p>
    <w:p w:rsidR="005935EB" w:rsidRDefault="004571D0">
      <w:pPr>
        <w:keepNext/>
        <w:keepLines/>
        <w:pBdr>
          <w:top w:val="nil"/>
          <w:left w:val="nil"/>
          <w:bottom w:val="nil"/>
          <w:right w:val="nil"/>
          <w:between w:val="nil"/>
        </w:pBdr>
        <w:tabs>
          <w:tab w:val="right" w:pos="851"/>
        </w:tabs>
        <w:spacing w:before="240" w:after="120" w:line="240" w:lineRule="auto"/>
        <w:ind w:left="1134" w:right="1134" w:hanging="1134"/>
        <w:rPr>
          <w:i/>
          <w:color w:val="000000"/>
          <w:highlight w:val="white"/>
        </w:rPr>
      </w:pPr>
      <w:r>
        <w:rPr>
          <w:i/>
          <w:color w:val="000000"/>
          <w:highlight w:val="white"/>
        </w:rPr>
        <w:tab/>
      </w:r>
      <w:r>
        <w:rPr>
          <w:i/>
          <w:color w:val="000000"/>
          <w:highlight w:val="white"/>
        </w:rPr>
        <w:tab/>
        <w:t>Для кожного переліку цільових показників у цій області</w:t>
      </w:r>
    </w:p>
    <w:p w:rsidR="005935EB" w:rsidRDefault="004571D0">
      <w:pPr>
        <w:numPr>
          <w:ilvl w:val="0"/>
          <w:numId w:val="17"/>
        </w:numPr>
        <w:pBdr>
          <w:top w:val="nil"/>
          <w:left w:val="nil"/>
          <w:bottom w:val="nil"/>
          <w:right w:val="nil"/>
          <w:between w:val="nil"/>
        </w:pBdr>
        <w:spacing w:after="120" w:line="240" w:lineRule="auto"/>
        <w:ind w:right="1134"/>
        <w:jc w:val="both"/>
        <w:rPr>
          <w:color w:val="000000"/>
          <w:highlight w:val="white"/>
        </w:rPr>
      </w:pPr>
      <w:r>
        <w:rPr>
          <w:color w:val="000000"/>
          <w:highlight w:val="white"/>
        </w:rPr>
        <w:t>Прохання охарактеризувати поточний цільовий показник та його контрольний термін, а також надати інформацію щодо історії прийняття показника та законодавче обґрунтування, діючі національне та міжнародне законодавство</w:t>
      </w:r>
    </w:p>
    <w:p w:rsidR="005935EB" w:rsidRDefault="004571D0">
      <w:pPr>
        <w:pBdr>
          <w:top w:val="nil"/>
          <w:left w:val="nil"/>
          <w:bottom w:val="nil"/>
          <w:right w:val="nil"/>
          <w:between w:val="nil"/>
        </w:pBdr>
        <w:spacing w:line="240" w:lineRule="auto"/>
        <w:jc w:val="both"/>
        <w:rPr>
          <w:b/>
          <w:color w:val="333333"/>
          <w:sz w:val="22"/>
          <w:szCs w:val="22"/>
          <w:highlight w:val="white"/>
        </w:rPr>
      </w:pPr>
      <w:r>
        <w:rPr>
          <w:b/>
          <w:sz w:val="22"/>
          <w:szCs w:val="22"/>
        </w:rPr>
        <w:t xml:space="preserve">НЦП 34. </w:t>
      </w:r>
      <w:r>
        <w:rPr>
          <w:b/>
          <w:color w:val="333333"/>
          <w:sz w:val="22"/>
          <w:szCs w:val="22"/>
          <w:highlight w:val="white"/>
        </w:rPr>
        <w:t>Визначення до 2027 року території, забрудненої стійкими органічними забруднювачами, та проведення роботи з їх відновлення</w:t>
      </w:r>
    </w:p>
    <w:p w:rsidR="005935EB" w:rsidRDefault="004571D0">
      <w:pPr>
        <w:pBdr>
          <w:top w:val="nil"/>
          <w:left w:val="nil"/>
          <w:bottom w:val="nil"/>
          <w:right w:val="nil"/>
          <w:between w:val="nil"/>
        </w:pBdr>
        <w:spacing w:line="240" w:lineRule="auto"/>
        <w:jc w:val="both"/>
        <w:rPr>
          <w:i/>
          <w:color w:val="333333"/>
          <w:sz w:val="22"/>
          <w:szCs w:val="22"/>
          <w:highlight w:val="white"/>
        </w:rPr>
      </w:pPr>
      <w:r>
        <w:rPr>
          <w:i/>
          <w:color w:val="333333"/>
          <w:sz w:val="22"/>
          <w:szCs w:val="22"/>
          <w:highlight w:val="white"/>
        </w:rPr>
        <w:t>Індикатор 34.1. Національний реєстр територій, забруднених стійкими органічними забруднювачами із застосуванням геоінформаційних систем</w:t>
      </w:r>
    </w:p>
    <w:p w:rsidR="005935EB" w:rsidRDefault="004571D0">
      <w:pPr>
        <w:pBdr>
          <w:top w:val="nil"/>
          <w:left w:val="nil"/>
          <w:bottom w:val="nil"/>
          <w:right w:val="nil"/>
          <w:between w:val="nil"/>
        </w:pBdr>
        <w:spacing w:line="240" w:lineRule="auto"/>
        <w:jc w:val="both"/>
        <w:rPr>
          <w:i/>
          <w:color w:val="333333"/>
          <w:sz w:val="22"/>
          <w:szCs w:val="22"/>
          <w:highlight w:val="white"/>
        </w:rPr>
      </w:pPr>
      <w:r>
        <w:rPr>
          <w:i/>
          <w:color w:val="333333"/>
          <w:sz w:val="22"/>
          <w:szCs w:val="22"/>
          <w:highlight w:val="white"/>
        </w:rPr>
        <w:t>Індикатор 34.2. Частка (%) територій, забруднених стійкими органічними забруднювачами, де проведено роботи з реабілітації</w:t>
      </w:r>
    </w:p>
    <w:p w:rsidR="005935EB" w:rsidRDefault="004571D0">
      <w:pPr>
        <w:pBdr>
          <w:top w:val="nil"/>
          <w:left w:val="nil"/>
          <w:bottom w:val="nil"/>
          <w:right w:val="nil"/>
          <w:between w:val="nil"/>
        </w:pBdr>
        <w:spacing w:line="240" w:lineRule="auto"/>
        <w:jc w:val="both"/>
        <w:rPr>
          <w:color w:val="333333"/>
          <w:sz w:val="22"/>
          <w:szCs w:val="22"/>
          <w:highlight w:val="white"/>
        </w:rPr>
      </w:pPr>
      <w:r>
        <w:rPr>
          <w:color w:val="333333"/>
          <w:sz w:val="22"/>
          <w:szCs w:val="22"/>
          <w:highlight w:val="white"/>
        </w:rPr>
        <w:t>Контрольні величини та строки: 2025 рік - 30%, 2030 рік - 80%</w:t>
      </w:r>
    </w:p>
    <w:p w:rsidR="005935EB" w:rsidRDefault="004571D0">
      <w:pPr>
        <w:pBdr>
          <w:top w:val="nil"/>
          <w:left w:val="nil"/>
          <w:bottom w:val="nil"/>
          <w:right w:val="nil"/>
          <w:between w:val="nil"/>
        </w:pBdr>
        <w:spacing w:line="240" w:lineRule="auto"/>
        <w:jc w:val="both"/>
        <w:rPr>
          <w:b/>
          <w:color w:val="333333"/>
          <w:sz w:val="22"/>
          <w:szCs w:val="22"/>
          <w:highlight w:val="white"/>
        </w:rPr>
      </w:pPr>
      <w:r>
        <w:rPr>
          <w:b/>
          <w:color w:val="333333"/>
          <w:sz w:val="22"/>
          <w:szCs w:val="22"/>
          <w:highlight w:val="white"/>
        </w:rPr>
        <w:t xml:space="preserve">НЦП 35. Проведення оцінки вразливості підземних і поверхневих вод до забруднення нітратами із сільськогосподарських джерел та забезпечення зниження рівня їх забруднення </w:t>
      </w:r>
      <w:r>
        <w:rPr>
          <w:b/>
          <w:color w:val="333333"/>
          <w:sz w:val="22"/>
          <w:szCs w:val="22"/>
          <w:highlight w:val="white"/>
        </w:rPr>
        <w:lastRenderedPageBreak/>
        <w:t>нітратами шляхом впровадження у 2025 р. Директиви Ради від 12.12.1991 щодо захисту вод від забруднення нітратами із сільськогосподарських джерел.</w:t>
      </w:r>
    </w:p>
    <w:p w:rsidR="005935EB" w:rsidRDefault="004571D0">
      <w:pPr>
        <w:pBdr>
          <w:top w:val="nil"/>
          <w:left w:val="nil"/>
          <w:bottom w:val="nil"/>
          <w:right w:val="nil"/>
          <w:between w:val="nil"/>
        </w:pBdr>
        <w:spacing w:line="240" w:lineRule="auto"/>
        <w:jc w:val="both"/>
        <w:rPr>
          <w:i/>
          <w:color w:val="333333"/>
          <w:sz w:val="22"/>
          <w:szCs w:val="22"/>
          <w:highlight w:val="white"/>
        </w:rPr>
      </w:pPr>
      <w:r>
        <w:rPr>
          <w:i/>
          <w:color w:val="333333"/>
          <w:sz w:val="22"/>
          <w:szCs w:val="22"/>
          <w:highlight w:val="white"/>
        </w:rPr>
        <w:t>Індикатор 35.1 реєстр зон, уразливих до накопичення нітратів, створений у 2024 р.</w:t>
      </w:r>
    </w:p>
    <w:p w:rsidR="005935EB" w:rsidRDefault="004571D0">
      <w:pPr>
        <w:pBdr>
          <w:top w:val="nil"/>
          <w:left w:val="nil"/>
          <w:bottom w:val="nil"/>
          <w:right w:val="nil"/>
          <w:between w:val="nil"/>
        </w:pBdr>
        <w:spacing w:line="240" w:lineRule="auto"/>
        <w:jc w:val="both"/>
        <w:rPr>
          <w:i/>
          <w:color w:val="333333"/>
          <w:sz w:val="22"/>
          <w:szCs w:val="22"/>
          <w:highlight w:val="white"/>
        </w:rPr>
      </w:pPr>
      <w:r>
        <w:rPr>
          <w:i/>
          <w:color w:val="333333"/>
          <w:sz w:val="22"/>
          <w:szCs w:val="22"/>
          <w:highlight w:val="white"/>
        </w:rPr>
        <w:t xml:space="preserve">Індикатор 35.2. план заходів із зменшення рівня забруднення поверхневих та підземних вод нітратами із сільськогосподарських джерел, затверджено до 2025 р. </w:t>
      </w:r>
    </w:p>
    <w:p w:rsidR="005935EB" w:rsidRDefault="004571D0">
      <w:pPr>
        <w:pBdr>
          <w:top w:val="nil"/>
          <w:left w:val="nil"/>
          <w:bottom w:val="nil"/>
          <w:right w:val="nil"/>
          <w:between w:val="nil"/>
        </w:pBdr>
        <w:spacing w:line="240" w:lineRule="auto"/>
        <w:jc w:val="both"/>
        <w:rPr>
          <w:b/>
          <w:color w:val="333333"/>
          <w:sz w:val="22"/>
          <w:szCs w:val="22"/>
          <w:highlight w:val="white"/>
        </w:rPr>
      </w:pPr>
      <w:r>
        <w:rPr>
          <w:b/>
          <w:color w:val="333333"/>
          <w:sz w:val="22"/>
          <w:szCs w:val="22"/>
          <w:highlight w:val="white"/>
        </w:rPr>
        <w:t xml:space="preserve">НЦП 36.Зменшення кількості місць для видалення побутових відходів відповідно до Директиви Ради </w:t>
      </w:r>
      <w:hyperlink r:id="rId131">
        <w:r>
          <w:rPr>
            <w:b/>
            <w:color w:val="000099"/>
            <w:sz w:val="22"/>
            <w:szCs w:val="22"/>
            <w:highlight w:val="white"/>
            <w:u w:val="single"/>
          </w:rPr>
          <w:t>1999/31/ЄС</w:t>
        </w:r>
      </w:hyperlink>
      <w:r>
        <w:rPr>
          <w:b/>
          <w:color w:val="333333"/>
          <w:sz w:val="22"/>
          <w:szCs w:val="22"/>
          <w:highlight w:val="white"/>
        </w:rPr>
        <w:t xml:space="preserve"> про захоронення відходів від 26.04.1999.</w:t>
      </w:r>
    </w:p>
    <w:p w:rsidR="005935EB" w:rsidRDefault="004571D0">
      <w:pPr>
        <w:pBdr>
          <w:top w:val="nil"/>
          <w:left w:val="nil"/>
          <w:bottom w:val="nil"/>
          <w:right w:val="nil"/>
          <w:between w:val="nil"/>
        </w:pBdr>
        <w:spacing w:line="240" w:lineRule="auto"/>
        <w:jc w:val="both"/>
        <w:rPr>
          <w:i/>
          <w:color w:val="333333"/>
          <w:sz w:val="22"/>
          <w:szCs w:val="22"/>
          <w:highlight w:val="white"/>
        </w:rPr>
      </w:pPr>
      <w:r>
        <w:rPr>
          <w:i/>
          <w:color w:val="333333"/>
          <w:sz w:val="22"/>
          <w:szCs w:val="22"/>
          <w:highlight w:val="white"/>
        </w:rPr>
        <w:t>Індикатор 36.1 кількість полігонів і сміттєзвалищ для видалення/захоронення побутових відходів:</w:t>
      </w:r>
    </w:p>
    <w:p w:rsidR="005935EB" w:rsidRDefault="004571D0">
      <w:pPr>
        <w:pBdr>
          <w:top w:val="nil"/>
          <w:left w:val="nil"/>
          <w:bottom w:val="nil"/>
          <w:right w:val="nil"/>
          <w:between w:val="nil"/>
        </w:pBdr>
        <w:spacing w:line="240" w:lineRule="auto"/>
        <w:jc w:val="both"/>
        <w:rPr>
          <w:i/>
          <w:color w:val="333333"/>
          <w:sz w:val="22"/>
          <w:szCs w:val="22"/>
          <w:highlight w:val="white"/>
        </w:rPr>
      </w:pPr>
      <w:r>
        <w:rPr>
          <w:i/>
          <w:color w:val="333333"/>
          <w:sz w:val="22"/>
          <w:szCs w:val="22"/>
          <w:highlight w:val="white"/>
        </w:rPr>
        <w:t>Контрольні величини та строки: 2025 рік - 1000;  2030 рік - 300.</w:t>
      </w:r>
    </w:p>
    <w:p w:rsidR="005935EB" w:rsidRDefault="004571D0">
      <w:pPr>
        <w:pBdr>
          <w:top w:val="nil"/>
          <w:left w:val="nil"/>
          <w:bottom w:val="nil"/>
          <w:right w:val="nil"/>
          <w:between w:val="nil"/>
        </w:pBdr>
        <w:spacing w:line="240" w:lineRule="auto"/>
        <w:jc w:val="both"/>
        <w:rPr>
          <w:color w:val="333333"/>
          <w:sz w:val="22"/>
          <w:szCs w:val="22"/>
        </w:rPr>
      </w:pPr>
      <w:r>
        <w:rPr>
          <w:color w:val="333333"/>
          <w:sz w:val="22"/>
          <w:szCs w:val="22"/>
          <w:highlight w:val="white"/>
        </w:rPr>
        <w:t>3 НЦП були встановлені та затверджені у 2022 році.</w:t>
      </w:r>
    </w:p>
    <w:p w:rsidR="005935EB" w:rsidRDefault="005935EB">
      <w:pPr>
        <w:pBdr>
          <w:top w:val="nil"/>
          <w:left w:val="nil"/>
          <w:bottom w:val="nil"/>
          <w:right w:val="nil"/>
          <w:between w:val="nil"/>
        </w:pBdr>
        <w:spacing w:line="240" w:lineRule="auto"/>
        <w:jc w:val="both"/>
        <w:rPr>
          <w:sz w:val="22"/>
          <w:szCs w:val="22"/>
        </w:rPr>
      </w:pPr>
    </w:p>
    <w:p w:rsidR="005935EB" w:rsidRDefault="004571D0">
      <w:pPr>
        <w:numPr>
          <w:ilvl w:val="0"/>
          <w:numId w:val="17"/>
        </w:numPr>
        <w:pBdr>
          <w:top w:val="nil"/>
          <w:left w:val="nil"/>
          <w:bottom w:val="nil"/>
          <w:right w:val="nil"/>
          <w:between w:val="nil"/>
        </w:pBdr>
        <w:spacing w:after="120" w:line="240" w:lineRule="auto"/>
        <w:ind w:right="1134"/>
        <w:jc w:val="both"/>
        <w:rPr>
          <w:color w:val="000000"/>
          <w:highlight w:val="white"/>
        </w:rPr>
      </w:pPr>
      <w:r>
        <w:rPr>
          <w:color w:val="000000"/>
          <w:highlight w:val="white"/>
        </w:rPr>
        <w:t>Прохання описати вжиті заходи (наприклад, заходи правового/нормативного, фінансового/економічного, інформаційного/освітнього та управлінського характеру) з досягненню цього цільового показника (див. також ст.6 параграф 5 Протоколу)</w:t>
      </w:r>
    </w:p>
    <w:p w:rsidR="005935EB" w:rsidRDefault="004571D0">
      <w:pPr>
        <w:spacing w:line="240" w:lineRule="auto"/>
        <w:jc w:val="both"/>
        <w:rPr>
          <w:sz w:val="22"/>
          <w:szCs w:val="22"/>
        </w:rPr>
      </w:pPr>
      <w:r>
        <w:rPr>
          <w:sz w:val="22"/>
          <w:szCs w:val="22"/>
        </w:rPr>
        <w:t xml:space="preserve">Основними законодавчими актами, що </w:t>
      </w:r>
      <w:r>
        <w:rPr>
          <w:b/>
          <w:sz w:val="22"/>
          <w:szCs w:val="22"/>
        </w:rPr>
        <w:t xml:space="preserve">формують політику в галузі якості води та управління водними ресурсами, зокрема охорони вод від забруднення стійкими органічними забруднювачами, </w:t>
      </w:r>
      <w:r>
        <w:rPr>
          <w:sz w:val="22"/>
          <w:szCs w:val="22"/>
        </w:rPr>
        <w:t>нітратами від сільськогосподарських джерел та від забруднення, спричиненого особливо забрудненими місцями - полігонами та звалищами побутових відходів є:</w:t>
      </w:r>
    </w:p>
    <w:p w:rsidR="005935EB" w:rsidRDefault="004571D0">
      <w:pPr>
        <w:spacing w:line="240" w:lineRule="auto"/>
        <w:jc w:val="both"/>
        <w:rPr>
          <w:sz w:val="22"/>
          <w:szCs w:val="22"/>
        </w:rPr>
      </w:pPr>
      <w:r>
        <w:rPr>
          <w:sz w:val="22"/>
          <w:szCs w:val="22"/>
        </w:rPr>
        <w:t>-   Водний кодекс України від 6 червня 1995 р. № 214/95-ВР, ст.190;</w:t>
      </w:r>
    </w:p>
    <w:p w:rsidR="005935EB" w:rsidRDefault="004571D0">
      <w:pPr>
        <w:spacing w:line="240" w:lineRule="auto"/>
        <w:jc w:val="both"/>
        <w:rPr>
          <w:sz w:val="22"/>
          <w:szCs w:val="22"/>
        </w:rPr>
      </w:pPr>
      <w:r>
        <w:rPr>
          <w:sz w:val="22"/>
          <w:szCs w:val="22"/>
        </w:rPr>
        <w:t>- Водна стратегія України на період до 2050 року операційний план її реалізації у 2022-2024 роках  Розпорядження КМУ від 09 грудня 2022 р № 1134);</w:t>
      </w:r>
    </w:p>
    <w:p w:rsidR="005935EB" w:rsidRDefault="004571D0">
      <w:pPr>
        <w:spacing w:line="240" w:lineRule="auto"/>
        <w:jc w:val="both"/>
        <w:rPr>
          <w:sz w:val="22"/>
          <w:szCs w:val="22"/>
        </w:rPr>
      </w:pPr>
      <w:r>
        <w:rPr>
          <w:sz w:val="22"/>
          <w:szCs w:val="22"/>
        </w:rPr>
        <w:t>- Методичні рекомендації щодо розроблення плану управління річковим басейном» (Постанова КМУ від 18 травня 2017 р. № 336);</w:t>
      </w:r>
    </w:p>
    <w:p w:rsidR="005935EB" w:rsidRDefault="004571D0">
      <w:pPr>
        <w:spacing w:line="240" w:lineRule="auto"/>
        <w:jc w:val="both"/>
        <w:rPr>
          <w:sz w:val="22"/>
          <w:szCs w:val="22"/>
        </w:rPr>
      </w:pPr>
      <w:r>
        <w:rPr>
          <w:sz w:val="22"/>
          <w:szCs w:val="22"/>
        </w:rPr>
        <w:t>- Порядок здійснення державного моніторингу вод (Постанова КМУ від 19 вересня 2018 р. № 758);</w:t>
      </w:r>
    </w:p>
    <w:p w:rsidR="005935EB" w:rsidRDefault="004571D0">
      <w:pPr>
        <w:spacing w:line="240" w:lineRule="auto"/>
        <w:jc w:val="both"/>
        <w:rPr>
          <w:sz w:val="22"/>
          <w:szCs w:val="22"/>
        </w:rPr>
      </w:pPr>
      <w:r>
        <w:rPr>
          <w:sz w:val="22"/>
          <w:szCs w:val="22"/>
        </w:rPr>
        <w:t>- Плани управління річковими басейнами на період 2025-2030 років (Розпорядження КМУ від 01 листопада 2024 р. № 1977, 1078, 1079 та від 31 грудня 2024 р. № 1347);</w:t>
      </w:r>
    </w:p>
    <w:p w:rsidR="005935EB" w:rsidRDefault="004571D0">
      <w:pPr>
        <w:spacing w:line="240" w:lineRule="auto"/>
        <w:jc w:val="both"/>
        <w:rPr>
          <w:sz w:val="22"/>
          <w:szCs w:val="22"/>
        </w:rPr>
      </w:pPr>
      <w:r>
        <w:rPr>
          <w:sz w:val="22"/>
          <w:szCs w:val="22"/>
        </w:rPr>
        <w:t>- Програма здійснення державного моніторингу вод (наказ Міндовкілля від 05 січня 2022 р. № 02)</w:t>
      </w:r>
    </w:p>
    <w:p w:rsidR="005935EB" w:rsidRDefault="004571D0">
      <w:pPr>
        <w:spacing w:line="240" w:lineRule="auto"/>
        <w:jc w:val="both"/>
        <w:rPr>
          <w:sz w:val="22"/>
          <w:szCs w:val="22"/>
        </w:rPr>
      </w:pPr>
      <w:r>
        <w:rPr>
          <w:sz w:val="22"/>
          <w:szCs w:val="22"/>
        </w:rPr>
        <w:t>- Програма здійснення державного моніторингу вод у частині діагностичного (спостережного) моніторингу підземних водних об'єктів» (наказ Міндовкілля від 19 січня2024 р. № 78).</w:t>
      </w:r>
    </w:p>
    <w:p w:rsidR="005935EB" w:rsidRDefault="004571D0">
      <w:pPr>
        <w:spacing w:line="240" w:lineRule="auto"/>
        <w:jc w:val="both"/>
        <w:rPr>
          <w:sz w:val="22"/>
          <w:szCs w:val="22"/>
        </w:rPr>
      </w:pPr>
      <w:r>
        <w:rPr>
          <w:sz w:val="22"/>
          <w:szCs w:val="22"/>
        </w:rPr>
        <w:t xml:space="preserve">Що стосується вирішення проблем </w:t>
      </w:r>
      <w:r>
        <w:rPr>
          <w:b/>
          <w:sz w:val="22"/>
          <w:szCs w:val="22"/>
        </w:rPr>
        <w:t>нітратного забруднення водних ресурсів</w:t>
      </w:r>
      <w:r>
        <w:rPr>
          <w:sz w:val="22"/>
          <w:szCs w:val="22"/>
        </w:rPr>
        <w:t xml:space="preserve"> від сільськогосподарських джерел станом на 2025 рік затверджені:</w:t>
      </w:r>
    </w:p>
    <w:p w:rsidR="005935EB" w:rsidRDefault="004571D0">
      <w:pPr>
        <w:tabs>
          <w:tab w:val="left" w:pos="284"/>
        </w:tabs>
        <w:spacing w:line="240" w:lineRule="auto"/>
        <w:jc w:val="both"/>
        <w:rPr>
          <w:sz w:val="22"/>
          <w:szCs w:val="22"/>
        </w:rPr>
      </w:pPr>
      <w:r>
        <w:rPr>
          <w:sz w:val="22"/>
          <w:szCs w:val="22"/>
        </w:rPr>
        <w:t xml:space="preserve">-   </w:t>
      </w:r>
      <w:r>
        <w:rPr>
          <w:sz w:val="22"/>
          <w:szCs w:val="22"/>
        </w:rPr>
        <w:tab/>
        <w:t>Стратегія розвитку сільського господарства та сільських територій в Україні на період до 2030 року та оперативний план заходів з її реалізації у 2025-2027 роках (Розпорядження КМУ від 15 листопада 2024 р. № 1163);</w:t>
      </w:r>
    </w:p>
    <w:p w:rsidR="005935EB" w:rsidRDefault="004571D0">
      <w:pPr>
        <w:tabs>
          <w:tab w:val="left" w:pos="284"/>
        </w:tabs>
        <w:spacing w:line="240" w:lineRule="auto"/>
        <w:jc w:val="both"/>
        <w:rPr>
          <w:sz w:val="22"/>
          <w:szCs w:val="22"/>
        </w:rPr>
      </w:pPr>
      <w:r>
        <w:rPr>
          <w:sz w:val="22"/>
          <w:szCs w:val="22"/>
        </w:rPr>
        <w:t xml:space="preserve">-   </w:t>
      </w:r>
      <w:r>
        <w:rPr>
          <w:sz w:val="22"/>
          <w:szCs w:val="22"/>
        </w:rPr>
        <w:tab/>
        <w:t>Методика визначення зон, вразливих до накопичення нітратів (наказ Міндовкілля від 15 квітня 2021 р. № 244, зареєстровано в Мінюст України 10 червня 2021 р. за № 776/36398);</w:t>
      </w:r>
    </w:p>
    <w:p w:rsidR="005935EB" w:rsidRDefault="004571D0">
      <w:pPr>
        <w:tabs>
          <w:tab w:val="left" w:pos="284"/>
        </w:tabs>
        <w:spacing w:line="240" w:lineRule="auto"/>
        <w:jc w:val="both"/>
        <w:rPr>
          <w:sz w:val="22"/>
          <w:szCs w:val="22"/>
        </w:rPr>
      </w:pPr>
      <w:r>
        <w:rPr>
          <w:sz w:val="22"/>
          <w:szCs w:val="22"/>
        </w:rPr>
        <w:t xml:space="preserve">-   </w:t>
      </w:r>
      <w:r>
        <w:rPr>
          <w:sz w:val="22"/>
          <w:szCs w:val="22"/>
        </w:rPr>
        <w:tab/>
        <w:t>Правила забезпечення родючості ґрунтів та застосування окремих агрохімікатів (наказ Міністерства аграрної політики та продовольства (Мінагро) від 24 листопада 2021 р. № 382).</w:t>
      </w:r>
    </w:p>
    <w:p w:rsidR="005935EB" w:rsidRDefault="004571D0">
      <w:pPr>
        <w:spacing w:line="240" w:lineRule="auto"/>
        <w:jc w:val="both"/>
        <w:rPr>
          <w:sz w:val="22"/>
          <w:szCs w:val="22"/>
        </w:rPr>
      </w:pPr>
      <w:r>
        <w:rPr>
          <w:sz w:val="22"/>
          <w:szCs w:val="22"/>
        </w:rPr>
        <w:t xml:space="preserve">Законодавча та нормативно-правова база </w:t>
      </w:r>
      <w:r>
        <w:rPr>
          <w:b/>
          <w:sz w:val="22"/>
          <w:szCs w:val="22"/>
        </w:rPr>
        <w:t>управління відходами</w:t>
      </w:r>
      <w:r>
        <w:rPr>
          <w:sz w:val="22"/>
          <w:szCs w:val="22"/>
        </w:rPr>
        <w:t xml:space="preserve"> в України включає:</w:t>
      </w:r>
    </w:p>
    <w:p w:rsidR="005935EB" w:rsidRDefault="004571D0">
      <w:pPr>
        <w:spacing w:line="240" w:lineRule="auto"/>
        <w:jc w:val="both"/>
        <w:rPr>
          <w:color w:val="333333"/>
          <w:sz w:val="22"/>
          <w:szCs w:val="22"/>
          <w:highlight w:val="white"/>
        </w:rPr>
      </w:pPr>
      <w:r>
        <w:rPr>
          <w:sz w:val="22"/>
          <w:szCs w:val="22"/>
        </w:rPr>
        <w:t>-Закон України «Про управління відходами»</w:t>
      </w:r>
      <w:r>
        <w:rPr>
          <w:color w:val="333333"/>
          <w:sz w:val="22"/>
          <w:szCs w:val="22"/>
          <w:highlight w:val="white"/>
        </w:rPr>
        <w:t xml:space="preserve"> від 20 червня 2022 р. № 2320-IX</w:t>
      </w:r>
    </w:p>
    <w:p w:rsidR="005935EB" w:rsidRDefault="004571D0">
      <w:pPr>
        <w:spacing w:line="240" w:lineRule="auto"/>
        <w:jc w:val="both"/>
        <w:rPr>
          <w:sz w:val="22"/>
          <w:szCs w:val="22"/>
        </w:rPr>
      </w:pPr>
      <w:r>
        <w:rPr>
          <w:sz w:val="22"/>
          <w:szCs w:val="22"/>
        </w:rPr>
        <w:t xml:space="preserve">- </w:t>
      </w:r>
      <w:r>
        <w:rPr>
          <w:color w:val="333333"/>
          <w:sz w:val="22"/>
          <w:szCs w:val="22"/>
          <w:highlight w:val="white"/>
        </w:rPr>
        <w:t xml:space="preserve">Національний план управління відходами до 2033 року  та План заходів з реалізації Національного плану управління відходами на 2025-2033 роки (Розпорядження КМУ від 27 грудня 2024 р. № 1353-р) відповідно до вимог </w:t>
      </w:r>
      <w:r>
        <w:rPr>
          <w:sz w:val="22"/>
          <w:szCs w:val="22"/>
        </w:rPr>
        <w:t>Директиви Європейського Парламенту та Ради 2008/98/ЄС від 19.11.2008 про відходи і Директиви Ради 1999/31/ЄС від 26.04.1999 про захоронення відходів із змінами і доповненнями, внесеними Регламентом (ЄС) № 1882/2003;</w:t>
      </w:r>
    </w:p>
    <w:p w:rsidR="005935EB" w:rsidRDefault="004571D0">
      <w:pPr>
        <w:spacing w:line="240" w:lineRule="auto"/>
        <w:jc w:val="both"/>
        <w:rPr>
          <w:sz w:val="22"/>
          <w:szCs w:val="22"/>
        </w:rPr>
      </w:pPr>
      <w:r>
        <w:rPr>
          <w:sz w:val="22"/>
          <w:szCs w:val="22"/>
        </w:rPr>
        <w:t>У продовж 2023-2024 років було розроблено та затверджено 17 нормативно-правових актів: правил, порядків, методик, методичних рекомендацій, змін до попередніх актів, які стосуються управління відходами, зокрема:</w:t>
      </w:r>
    </w:p>
    <w:p w:rsidR="005935EB" w:rsidRDefault="004571D0">
      <w:pPr>
        <w:spacing w:line="240" w:lineRule="auto"/>
        <w:jc w:val="both"/>
        <w:rPr>
          <w:sz w:val="22"/>
          <w:szCs w:val="22"/>
        </w:rPr>
      </w:pPr>
      <w:r>
        <w:rPr>
          <w:sz w:val="22"/>
          <w:szCs w:val="22"/>
        </w:rPr>
        <w:t>- Деякі питання виконання інвестиційних програм у сфері управління побутовими відходами» (постанова КМУ від 07 липня 2023 р. № 695);</w:t>
      </w:r>
    </w:p>
    <w:p w:rsidR="005935EB" w:rsidRDefault="004571D0">
      <w:pPr>
        <w:spacing w:line="240" w:lineRule="auto"/>
        <w:jc w:val="both"/>
        <w:rPr>
          <w:sz w:val="22"/>
          <w:szCs w:val="22"/>
        </w:rPr>
      </w:pPr>
      <w:r>
        <w:rPr>
          <w:sz w:val="22"/>
          <w:szCs w:val="22"/>
        </w:rPr>
        <w:t>- Правила надання послуги з управління побутовими відходами та типових договорів про надання послуги з управління побутовими відходами (постанова КМУ від 08 серпня 2023 р. № 835;</w:t>
      </w:r>
    </w:p>
    <w:p w:rsidR="005935EB" w:rsidRDefault="004571D0">
      <w:pPr>
        <w:spacing w:line="240" w:lineRule="auto"/>
        <w:jc w:val="both"/>
        <w:rPr>
          <w:sz w:val="22"/>
          <w:szCs w:val="22"/>
        </w:rPr>
      </w:pPr>
      <w:r>
        <w:rPr>
          <w:sz w:val="22"/>
          <w:szCs w:val="22"/>
        </w:rPr>
        <w:lastRenderedPageBreak/>
        <w:t>- Порядок проведення конкурсу на здійснення операцій із збирання та перевезення побутових відходів (постанова КМУ від 25 серпня 2023 р. № 918);</w:t>
      </w:r>
    </w:p>
    <w:p w:rsidR="005935EB" w:rsidRDefault="004571D0">
      <w:pPr>
        <w:spacing w:line="240" w:lineRule="auto"/>
        <w:jc w:val="both"/>
        <w:rPr>
          <w:sz w:val="22"/>
          <w:szCs w:val="22"/>
        </w:rPr>
      </w:pPr>
      <w:r>
        <w:rPr>
          <w:sz w:val="22"/>
          <w:szCs w:val="22"/>
        </w:rPr>
        <w:t>- Порядок визначення суб’єктів господарювання, які здійснюють відновлення та видалення побутових відходів (постанова КМУ від 05 вересня 2023 р. № 941);</w:t>
      </w:r>
    </w:p>
    <w:p w:rsidR="005935EB" w:rsidRDefault="004571D0">
      <w:pPr>
        <w:spacing w:line="240" w:lineRule="auto"/>
        <w:jc w:val="both"/>
        <w:rPr>
          <w:sz w:val="22"/>
          <w:szCs w:val="22"/>
        </w:rPr>
      </w:pPr>
      <w:r>
        <w:rPr>
          <w:sz w:val="22"/>
          <w:szCs w:val="22"/>
        </w:rPr>
        <w:t>- Порядок формування середньозваженого тарифу на послугу з управління побутовими відходами, а також тарифів на збирання, перевезення, відновлення та видалення побутових відходів (постанова Кабінету Міністрів України від 26 вересня 2023 р. № 1031);</w:t>
      </w:r>
    </w:p>
    <w:p w:rsidR="005935EB" w:rsidRDefault="004571D0">
      <w:pPr>
        <w:spacing w:line="240" w:lineRule="auto"/>
        <w:jc w:val="both"/>
        <w:rPr>
          <w:sz w:val="22"/>
          <w:szCs w:val="22"/>
        </w:rPr>
      </w:pPr>
      <w:r>
        <w:rPr>
          <w:sz w:val="22"/>
          <w:szCs w:val="22"/>
        </w:rPr>
        <w:t>- Правила компостування біовідходів їх утворювачами на присадибних, дачних і садових ділянках» (наказ Мінінфраструктури від 13 червня 2023 р. № 489);</w:t>
      </w:r>
    </w:p>
    <w:p w:rsidR="005935EB" w:rsidRDefault="004571D0">
      <w:pPr>
        <w:spacing w:line="240" w:lineRule="auto"/>
        <w:jc w:val="both"/>
        <w:rPr>
          <w:sz w:val="22"/>
          <w:szCs w:val="22"/>
        </w:rPr>
      </w:pPr>
      <w:r>
        <w:rPr>
          <w:sz w:val="22"/>
          <w:szCs w:val="22"/>
        </w:rPr>
        <w:t>- Методика роздільного збирання побутових відходів (наказ Мінінфраструктури від 13 грудня 2023 р. № 1130);</w:t>
      </w:r>
    </w:p>
    <w:p w:rsidR="005935EB" w:rsidRDefault="004571D0">
      <w:pPr>
        <w:spacing w:line="240" w:lineRule="auto"/>
        <w:jc w:val="both"/>
        <w:rPr>
          <w:sz w:val="22"/>
          <w:szCs w:val="22"/>
        </w:rPr>
      </w:pPr>
      <w:r>
        <w:rPr>
          <w:sz w:val="22"/>
          <w:szCs w:val="22"/>
        </w:rPr>
        <w:t>- Методика розрахунку цільових показників з підготовки до повторного використання та рециклінгу побутових відходів та Порядок надання звітності щодо виконання цільових показників з підготовки до повторного використання та рециклінгу побутових відходів (наказ Мінінфраструктури від 27 червня 2024 р. № 581);</w:t>
      </w:r>
    </w:p>
    <w:p w:rsidR="005935EB" w:rsidRDefault="004571D0">
      <w:pPr>
        <w:spacing w:line="240" w:lineRule="auto"/>
        <w:jc w:val="both"/>
        <w:rPr>
          <w:sz w:val="22"/>
          <w:szCs w:val="22"/>
        </w:rPr>
      </w:pPr>
      <w:r>
        <w:rPr>
          <w:sz w:val="22"/>
          <w:szCs w:val="22"/>
        </w:rPr>
        <w:t>- Методика роздільного збирання побутових відходів (наказ Мінінфраструктури від 13 грудня 2023 р. № 1130);</w:t>
      </w:r>
    </w:p>
    <w:p w:rsidR="005935EB" w:rsidRDefault="004571D0">
      <w:pPr>
        <w:spacing w:line="240" w:lineRule="auto"/>
        <w:jc w:val="both"/>
        <w:rPr>
          <w:sz w:val="22"/>
          <w:szCs w:val="22"/>
        </w:rPr>
      </w:pPr>
      <w:r>
        <w:rPr>
          <w:sz w:val="22"/>
          <w:szCs w:val="22"/>
        </w:rPr>
        <w:t>- Ліцензійні умови провадження господарської діяльності з управління небезпечними відходами, постанова Кабінету Міністрів України від 05 грудня 2023 р. № 1278;</w:t>
      </w:r>
    </w:p>
    <w:p w:rsidR="005935EB" w:rsidRDefault="004571D0">
      <w:pPr>
        <w:spacing w:line="240" w:lineRule="auto"/>
        <w:jc w:val="both"/>
        <w:rPr>
          <w:sz w:val="22"/>
          <w:szCs w:val="22"/>
        </w:rPr>
      </w:pPr>
      <w:r>
        <w:rPr>
          <w:sz w:val="22"/>
          <w:szCs w:val="22"/>
        </w:rPr>
        <w:t>- Методичні рекомендації з визначення морфологічного складу побутових відходів (наказ Мінінфраструктури від 03 травня 2024 р. № 409);</w:t>
      </w:r>
    </w:p>
    <w:p w:rsidR="005935EB" w:rsidRDefault="004571D0">
      <w:pPr>
        <w:spacing w:line="240" w:lineRule="auto"/>
        <w:jc w:val="both"/>
        <w:rPr>
          <w:sz w:val="22"/>
          <w:szCs w:val="22"/>
        </w:rPr>
      </w:pPr>
      <w:r>
        <w:rPr>
          <w:sz w:val="22"/>
          <w:szCs w:val="22"/>
        </w:rPr>
        <w:t>- Методичні рекомендації з підвищення обізнаності громадськості стосовно сучасного управління побутовими відходами (наказ Мінінфраструктури від 20 червня2024 р. № 551);</w:t>
      </w:r>
    </w:p>
    <w:p w:rsidR="005935EB" w:rsidRDefault="004571D0">
      <w:pPr>
        <w:spacing w:line="240" w:lineRule="auto"/>
        <w:jc w:val="both"/>
        <w:rPr>
          <w:sz w:val="22"/>
          <w:szCs w:val="22"/>
        </w:rPr>
      </w:pPr>
      <w:r>
        <w:rPr>
          <w:sz w:val="22"/>
          <w:szCs w:val="22"/>
        </w:rPr>
        <w:t>- Методичні рекомендації щодо форм співробітництва територіальних громад у сфері управління побутовими відходами (наказ Мінінфраструктури від 21 жовтня 2024 р. № 1153);</w:t>
      </w:r>
    </w:p>
    <w:p w:rsidR="005935EB" w:rsidRDefault="004571D0">
      <w:pPr>
        <w:spacing w:line="240" w:lineRule="auto"/>
        <w:jc w:val="both"/>
        <w:rPr>
          <w:sz w:val="22"/>
          <w:szCs w:val="22"/>
        </w:rPr>
      </w:pPr>
      <w:r>
        <w:rPr>
          <w:sz w:val="22"/>
          <w:szCs w:val="22"/>
        </w:rPr>
        <w:t>- Методичні рекомендації з організації збирання та перевезення побутових відходів (наказ Мінінфраструктури від 21 жовтня 2024 р. № 1172)</w:t>
      </w:r>
    </w:p>
    <w:p w:rsidR="005935EB" w:rsidRDefault="004571D0">
      <w:pPr>
        <w:spacing w:line="240" w:lineRule="auto"/>
        <w:jc w:val="both"/>
        <w:rPr>
          <w:sz w:val="22"/>
          <w:szCs w:val="22"/>
        </w:rPr>
      </w:pPr>
      <w:r>
        <w:rPr>
          <w:sz w:val="22"/>
          <w:szCs w:val="22"/>
        </w:rPr>
        <w:t>- Правила облаштування і утримання діючих (існуючих) худобомогильників та біотермічних ям для захоронення трупів тварин у населених пунктах України (наказ Держкомветмедицини від 27 жовтня 2008 р. № 232) та інші.</w:t>
      </w:r>
    </w:p>
    <w:p w:rsidR="005935EB" w:rsidRDefault="004571D0">
      <w:pPr>
        <w:spacing w:line="240" w:lineRule="auto"/>
        <w:jc w:val="both"/>
        <w:rPr>
          <w:sz w:val="22"/>
          <w:szCs w:val="22"/>
        </w:rPr>
      </w:pPr>
      <w:r>
        <w:rPr>
          <w:sz w:val="22"/>
          <w:szCs w:val="22"/>
        </w:rPr>
        <w:t xml:space="preserve">Національний план управління відходами на період до 2033 року розглядає відходи, що містять </w:t>
      </w:r>
      <w:r>
        <w:rPr>
          <w:b/>
          <w:sz w:val="22"/>
          <w:szCs w:val="22"/>
        </w:rPr>
        <w:t>стійкі органічні забруднювачі (СОЗ)</w:t>
      </w:r>
      <w:r>
        <w:rPr>
          <w:sz w:val="22"/>
          <w:szCs w:val="22"/>
        </w:rPr>
        <w:t xml:space="preserve">. За результатами попередньої інвентаризація стійких органічних забрудників в Україні, майже все накопичення токсикантів припадає </w:t>
      </w:r>
      <w:r>
        <w:rPr>
          <w:b/>
          <w:sz w:val="22"/>
          <w:szCs w:val="22"/>
        </w:rPr>
        <w:t>на електрообладнання</w:t>
      </w:r>
      <w:r>
        <w:rPr>
          <w:sz w:val="22"/>
          <w:szCs w:val="22"/>
        </w:rPr>
        <w:t>. За кількістю накопичених стійких органічних забрудників лідерами є Донецька (724 тони), Дніпропетровська (458,5 тони), Волинська (280 тон) та Київська (255 тон) області. А серед галузей промисловості-забрудників лідирують металургія за кількістю трансформаторів з концентрованими поліхлорованими дифенілами та машинобудування за кількістю конденсаторів з поліхлорованими дифенілами.</w:t>
      </w:r>
    </w:p>
    <w:p w:rsidR="005935EB" w:rsidRDefault="004571D0">
      <w:pPr>
        <w:spacing w:line="240" w:lineRule="auto"/>
        <w:jc w:val="both"/>
        <w:rPr>
          <w:sz w:val="22"/>
          <w:szCs w:val="22"/>
        </w:rPr>
      </w:pPr>
      <w:r>
        <w:rPr>
          <w:sz w:val="22"/>
          <w:szCs w:val="22"/>
        </w:rPr>
        <w:t>Створена Інформаційна система “База даних поліхлорованих дифенілів в Україні”, яка є  Національним реєстром поліхлорованих дифенілів. За результатами первинної інвентаризації, загальна кількість СОЗ приблизно оцінюється в 5 тис. тон. З 2017 року зазначений Національний реєстр поповнюється базами даних забрудненого обладнання, що містить поліхлоровані дифеніли.</w:t>
      </w:r>
    </w:p>
    <w:p w:rsidR="005935EB" w:rsidRDefault="004571D0">
      <w:pPr>
        <w:spacing w:line="240" w:lineRule="auto"/>
        <w:jc w:val="both"/>
        <w:rPr>
          <w:sz w:val="22"/>
          <w:szCs w:val="22"/>
        </w:rPr>
      </w:pPr>
      <w:r>
        <w:rPr>
          <w:sz w:val="22"/>
          <w:szCs w:val="22"/>
        </w:rPr>
        <w:t xml:space="preserve">План заходів з реалізації Національного плану управління відходами на 2025—2033 роки </w:t>
      </w:r>
      <w:r>
        <w:rPr>
          <w:color w:val="333333"/>
          <w:sz w:val="22"/>
          <w:szCs w:val="22"/>
          <w:highlight w:val="white"/>
        </w:rPr>
        <w:t xml:space="preserve"> передбачає </w:t>
      </w:r>
      <w:r>
        <w:rPr>
          <w:sz w:val="22"/>
          <w:szCs w:val="22"/>
        </w:rPr>
        <w:t>імплементацію деяких положень Директиви Європейського Парламенту та Ради 94/62/ЄС від 20.12.1994 про пакування та відходи пакування, Директиви Європейського Парламенту та Ради 2006/66/ЄС від 6.09.2006 про батарейки і акумулятори та відходи батарей і акумуляторів, Директиви Європейського Парламенту та Ради 2012/19/ЄС від 4.07.2012 про відходи електричного та електронного обладнання, Директиви Європейського Парламенту та Ради 2000/53/ЄС від 18.09.2000 про зняті з експлуатації транспортні засоби, Директиви Європейського Парламенту та Ради 2019/904 від 5.06.2019 про зменшення впливу деяких пластикових виробів на навколишнє середовище, Директиви Ради 86/278/ЄЕС від 12.06.1986.</w:t>
      </w:r>
    </w:p>
    <w:p w:rsidR="005935EB" w:rsidRDefault="004571D0">
      <w:pPr>
        <w:spacing w:line="240" w:lineRule="auto"/>
        <w:jc w:val="both"/>
        <w:rPr>
          <w:sz w:val="22"/>
          <w:szCs w:val="22"/>
        </w:rPr>
      </w:pPr>
      <w:r>
        <w:rPr>
          <w:sz w:val="22"/>
          <w:szCs w:val="22"/>
        </w:rPr>
        <w:t>Серед заходів заплановано проведення інвентаризації і оцінки ризиків (2025-2026 р.р.) та розроблення плану поетапної рекультивації (2027-2028 р.р.) історичних місць розміщення відходів залежно від ступеня ризику об’єкта.</w:t>
      </w:r>
    </w:p>
    <w:p w:rsidR="005935EB" w:rsidRDefault="004571D0" w:rsidP="003D561F">
      <w:pPr>
        <w:spacing w:line="240" w:lineRule="auto"/>
        <w:jc w:val="both"/>
        <w:rPr>
          <w:sz w:val="22"/>
          <w:szCs w:val="22"/>
        </w:rPr>
      </w:pPr>
      <w:r>
        <w:rPr>
          <w:sz w:val="22"/>
          <w:szCs w:val="22"/>
        </w:rPr>
        <w:lastRenderedPageBreak/>
        <w:t>Слід зазначити, що робота з підвищення обізнаності населення та заінтересованих сторін проводиться щодо управління відходами, кращих практик та охорони довкілля, водних та земельних ресурсів. Так, в рамках програми міжнародної технічної допомоги  «ЄС для малих фермерів»</w:t>
      </w:r>
      <w:hyperlink r:id="rId132">
        <w:r>
          <w:rPr>
            <w:sz w:val="22"/>
            <w:szCs w:val="22"/>
          </w:rPr>
          <w:t xml:space="preserve"> </w:t>
        </w:r>
      </w:hyperlink>
      <w:hyperlink r:id="rId133">
        <w:r>
          <w:rPr>
            <w:color w:val="0563C1"/>
            <w:sz w:val="22"/>
            <w:szCs w:val="22"/>
            <w:u w:val="single"/>
          </w:rPr>
          <w:t>EU4SmallFarms project "Institutional and Policy Reform of Small-Scale Agriculture in Ukraine</w:t>
        </w:r>
      </w:hyperlink>
      <w:r>
        <w:rPr>
          <w:sz w:val="22"/>
          <w:szCs w:val="22"/>
        </w:rPr>
        <w:t>" (IPRSA) у співпраці Мінагро з ГО «Центр екологічних ініціатив “Екодія” (див.:</w:t>
      </w:r>
      <w:hyperlink r:id="rId134">
        <w:r>
          <w:rPr>
            <w:sz w:val="22"/>
            <w:szCs w:val="22"/>
          </w:rPr>
          <w:t xml:space="preserve"> </w:t>
        </w:r>
      </w:hyperlink>
      <w:hyperlink r:id="rId135">
        <w:r>
          <w:rPr>
            <w:color w:val="0563C1"/>
            <w:sz w:val="22"/>
            <w:szCs w:val="22"/>
            <w:u w:val="single"/>
          </w:rPr>
          <w:t>https://ecoaction.org.ua/iak-vprovadzhuvaty-nitratnu-dyrektyvu.html?form=MG0AV3</w:t>
        </w:r>
      </w:hyperlink>
      <w:r>
        <w:rPr>
          <w:sz w:val="22"/>
          <w:szCs w:val="22"/>
        </w:rPr>
        <w:t xml:space="preserve"> ) іде розроблення навчальних програм, проведення навчання та інформування фермерів щодо застосування кодексу належної сільськогосподарської практики.</w:t>
      </w:r>
    </w:p>
    <w:p w:rsidR="003D561F" w:rsidRPr="003D561F" w:rsidRDefault="003D561F" w:rsidP="003D561F">
      <w:pPr>
        <w:spacing w:line="240" w:lineRule="auto"/>
        <w:jc w:val="both"/>
        <w:rPr>
          <w:sz w:val="22"/>
          <w:szCs w:val="22"/>
        </w:rPr>
      </w:pPr>
    </w:p>
    <w:p w:rsidR="005935EB" w:rsidRDefault="004571D0">
      <w:pPr>
        <w:numPr>
          <w:ilvl w:val="0"/>
          <w:numId w:val="17"/>
        </w:numPr>
        <w:pBdr>
          <w:top w:val="nil"/>
          <w:left w:val="nil"/>
          <w:bottom w:val="nil"/>
          <w:right w:val="nil"/>
          <w:between w:val="nil"/>
        </w:pBdr>
        <w:spacing w:after="120" w:line="240" w:lineRule="auto"/>
        <w:ind w:right="1134"/>
        <w:jc w:val="both"/>
        <w:rPr>
          <w:color w:val="000000"/>
          <w:highlight w:val="white"/>
        </w:rPr>
      </w:pPr>
      <w:r>
        <w:rPr>
          <w:color w:val="000000"/>
          <w:highlight w:val="white"/>
        </w:rPr>
        <w:t>Прохання дати оцінку прогресу, досягнутого щодо вихідного рівня на шляху до виконання цільового показника, а також вказати проблем, що виникли</w:t>
      </w:r>
    </w:p>
    <w:p w:rsidR="005935EB" w:rsidRDefault="004571D0">
      <w:pPr>
        <w:spacing w:line="240" w:lineRule="auto"/>
        <w:jc w:val="both"/>
        <w:rPr>
          <w:sz w:val="22"/>
          <w:szCs w:val="22"/>
        </w:rPr>
      </w:pPr>
      <w:r>
        <w:rPr>
          <w:sz w:val="22"/>
          <w:szCs w:val="22"/>
        </w:rPr>
        <w:t>Певний прогрес щодо досягнення НЦП 34-36 досягнуто щодо розвитку та наближенні національного законодавства до вимог законодавства ЄС  у сфері управління відходами, запровадженні підходів та розробці інструментів Нітратної директиви.</w:t>
      </w:r>
    </w:p>
    <w:p w:rsidR="005935EB" w:rsidRDefault="004571D0">
      <w:pPr>
        <w:spacing w:line="240" w:lineRule="auto"/>
        <w:jc w:val="both"/>
        <w:rPr>
          <w:sz w:val="22"/>
          <w:szCs w:val="22"/>
        </w:rPr>
      </w:pPr>
      <w:r>
        <w:rPr>
          <w:sz w:val="22"/>
          <w:szCs w:val="22"/>
        </w:rPr>
        <w:t>Практичні кроки щодо визначення, оцінки ризиків, інвентаризації, створення реєстрів та картографування заплановані на наступний період 2026-2030 роки, що відтерміновує контрольні строки, визначені до НЦП цієї цільової області Протоколу.</w:t>
      </w:r>
    </w:p>
    <w:p w:rsidR="005935EB" w:rsidRDefault="004571D0">
      <w:pPr>
        <w:spacing w:line="240" w:lineRule="auto"/>
        <w:jc w:val="both"/>
        <w:rPr>
          <w:sz w:val="22"/>
          <w:szCs w:val="22"/>
        </w:rPr>
      </w:pPr>
      <w:r>
        <w:rPr>
          <w:sz w:val="22"/>
          <w:szCs w:val="22"/>
        </w:rPr>
        <w:t>Інформації про створення н</w:t>
      </w:r>
      <w:r>
        <w:rPr>
          <w:color w:val="333333"/>
          <w:sz w:val="22"/>
          <w:szCs w:val="22"/>
        </w:rPr>
        <w:t xml:space="preserve">аціонального реєстру територій, забруднених стійкими органічними забруднювачами, із застосуванням геоінформаційних систем та даних про проведені реабілітації таких територій немає на національному рівні немає. Разом з тим в України проводилися роботи з видалення непридатних пестицидів, більша частина яких </w:t>
      </w:r>
      <w:r>
        <w:t xml:space="preserve">входить </w:t>
      </w:r>
      <w:r>
        <w:rPr>
          <w:color w:val="333333"/>
          <w:sz w:val="22"/>
          <w:szCs w:val="22"/>
        </w:rPr>
        <w:t>до переліку СОЗ “брудної дюжини”. Але узагальненої актуальної інформації немає. План заходів реалізації Національного плану управління відходами до 2033 року передбачає підготовку нової редакції Національного плану виконання Стокгольмської конвенції про СОЗ.</w:t>
      </w:r>
    </w:p>
    <w:p w:rsidR="005935EB" w:rsidRDefault="004571D0">
      <w:pPr>
        <w:spacing w:line="240" w:lineRule="auto"/>
        <w:jc w:val="both"/>
        <w:rPr>
          <w:sz w:val="22"/>
          <w:szCs w:val="22"/>
        </w:rPr>
      </w:pPr>
      <w:r>
        <w:rPr>
          <w:sz w:val="22"/>
          <w:szCs w:val="22"/>
        </w:rPr>
        <w:t xml:space="preserve">Щодо реєстру </w:t>
      </w:r>
      <w:r>
        <w:rPr>
          <w:color w:val="333333"/>
          <w:sz w:val="22"/>
          <w:szCs w:val="22"/>
        </w:rPr>
        <w:t xml:space="preserve">зон, уразливих до накопичення нітратів: Україна пішла шляхом визнання всієї території країни зоною, вразливою до накопичення нітратів від сільськогосподарських джерел. </w:t>
      </w:r>
      <w:r>
        <w:rPr>
          <w:sz w:val="22"/>
          <w:szCs w:val="22"/>
        </w:rPr>
        <w:t>У середині 2024 року Мінагрополітики ініціювало розробку Плану дій для нітратно-вразливих зон. Мінприроди запропонувало розглядати План дій як нормативний документ, який буде застосовуватися на всій території України. У Планах управління річковими басейнами (ПУРБ) на 2025-2030 роки заходи з визначення вразливих до накопичення нітратів зон передбачені з контрольним строком на 2030 рік, що обґрунтовується відсутністю даних моніторингу для встановлення таких зон відповідно до затвердженої методики. Також основною перешкодою для проведення належного моніторингу є обмеження або унеможливлення доступу до місць спостереження через триваючі воєнні дії, окупацію та анексію агресором територій України.</w:t>
      </w:r>
    </w:p>
    <w:p w:rsidR="005935EB" w:rsidRDefault="004571D0">
      <w:pPr>
        <w:spacing w:line="240" w:lineRule="auto"/>
        <w:jc w:val="both"/>
        <w:rPr>
          <w:color w:val="0563C1"/>
          <w:sz w:val="22"/>
          <w:szCs w:val="22"/>
        </w:rPr>
      </w:pPr>
      <w:r>
        <w:rPr>
          <w:sz w:val="22"/>
          <w:szCs w:val="22"/>
        </w:rPr>
        <w:t xml:space="preserve">Щодо впровадження Нітратної директиви підготовлено: і) </w:t>
      </w:r>
      <w:hyperlink r:id="rId136">
        <w:r>
          <w:rPr>
            <w:color w:val="000000"/>
            <w:sz w:val="22"/>
            <w:szCs w:val="22"/>
          </w:rPr>
          <w:t>проект Закону України «Про охорону вод від забруднення нітратами з сільськогосподарських джерел»</w:t>
        </w:r>
      </w:hyperlink>
      <w:r>
        <w:rPr>
          <w:sz w:val="22"/>
          <w:szCs w:val="22"/>
        </w:rPr>
        <w:t xml:space="preserve">, який був зареєстрований 16 серпня 2024  р. за № 11486 у Верховній Раді України і очікується його розгляд у Верховній Раді у 2025 році; іі) </w:t>
      </w:r>
      <w:hyperlink r:id="rId137">
        <w:r>
          <w:rPr>
            <w:color w:val="000000"/>
            <w:sz w:val="22"/>
            <w:szCs w:val="22"/>
          </w:rPr>
          <w:t>проект Закону про внесення змін до деяких законодавчих актів України в частині імплементації положень актів законодавства Європейського Союзу щодо захисту вод від забруднення</w:t>
        </w:r>
      </w:hyperlink>
      <w:r>
        <w:rPr>
          <w:sz w:val="22"/>
          <w:szCs w:val="22"/>
        </w:rPr>
        <w:t>.</w:t>
      </w:r>
    </w:p>
    <w:p w:rsidR="005935EB" w:rsidRDefault="004571D0">
      <w:pPr>
        <w:jc w:val="both"/>
        <w:rPr>
          <w:sz w:val="22"/>
          <w:szCs w:val="22"/>
        </w:rPr>
      </w:pPr>
      <w:r>
        <w:rPr>
          <w:sz w:val="22"/>
          <w:szCs w:val="22"/>
        </w:rPr>
        <w:t>Скринінг 2025 року стану транспозиції Нітратної директиви в законодавство України встановив, що виконання трьох з чотирьох завдань імплементації Нітратної Директиви частково відповідає нормам Нітратної Директиви, завдання щодо створення планів дій для нітратно-вразливих зон (стаття 5 директиви) не виконано.</w:t>
      </w:r>
    </w:p>
    <w:p w:rsidR="005935EB" w:rsidRDefault="004571D0">
      <w:pPr>
        <w:spacing w:line="240" w:lineRule="auto"/>
        <w:jc w:val="both"/>
        <w:rPr>
          <w:sz w:val="22"/>
          <w:szCs w:val="22"/>
        </w:rPr>
      </w:pPr>
      <w:r>
        <w:rPr>
          <w:sz w:val="22"/>
          <w:szCs w:val="22"/>
          <w:highlight w:val="white"/>
        </w:rPr>
        <w:t xml:space="preserve">Щодо прогресу у досягненні НЦП 36. Скорочення місць (полігонів та сміттєзвалищ) для видалення та захоронення побутових відходів, за даними </w:t>
      </w:r>
      <w:r>
        <w:rPr>
          <w:sz w:val="22"/>
          <w:szCs w:val="22"/>
        </w:rPr>
        <w:t xml:space="preserve">Мінінфраструктури (Стан сфери поводження з побутовими відходами в Україні: 2022: </w:t>
      </w:r>
      <w:hyperlink r:id="rId138">
        <w:r>
          <w:rPr>
            <w:color w:val="000000"/>
            <w:sz w:val="22"/>
            <w:szCs w:val="22"/>
          </w:rPr>
          <w:t>https://mtu.gov.ua/news/34323.html</w:t>
        </w:r>
      </w:hyperlink>
      <w:r>
        <w:rPr>
          <w:sz w:val="22"/>
          <w:szCs w:val="22"/>
        </w:rPr>
        <w:t xml:space="preserve">; 2023: </w:t>
      </w:r>
      <w:hyperlink r:id="rId139">
        <w:r>
          <w:rPr>
            <w:color w:val="000000"/>
            <w:sz w:val="22"/>
            <w:szCs w:val="22"/>
          </w:rPr>
          <w:t>https://mtu.gov.ua/content/upravlinnya-pobutovimi-vidhodami.html</w:t>
        </w:r>
      </w:hyperlink>
      <w:r>
        <w:rPr>
          <w:sz w:val="22"/>
          <w:szCs w:val="22"/>
        </w:rPr>
        <w:t>; 2024: https://mindev.gov.ua/diialnist/napriamy/sfera-komunalnykh-posluh/upravlinnia-pobutovymy-vidkhodamy), в Україні за період з 2022 до 2024 роки попри зростання кількості утворених побутових відходів з 39 до 47 млн.м</w:t>
      </w:r>
      <w:r>
        <w:rPr>
          <w:sz w:val="22"/>
          <w:szCs w:val="22"/>
          <w:vertAlign w:val="superscript"/>
        </w:rPr>
        <w:t>3</w:t>
      </w:r>
      <w:r>
        <w:rPr>
          <w:sz w:val="22"/>
          <w:szCs w:val="22"/>
        </w:rPr>
        <w:t xml:space="preserve">, кількість місць їх захоронення скоротилася з 5 700 до 5 600 одиниць а їх загальна площа зросла незначно з 8 до 8,4 тисяч га. Слід зазначити, що скорочення кількості місць захоронення побутових відходів відбулося вже у 2023 році, хоча кількість (за об’ємом і вагою) побутових відходів зросла, у порівнянні з 2022 роком і була найбільшою за ці роки. </w:t>
      </w:r>
      <w:r>
        <w:rPr>
          <w:sz w:val="22"/>
          <w:szCs w:val="22"/>
        </w:rPr>
        <w:lastRenderedPageBreak/>
        <w:t>Це може пояснювати той факт, що загальна площа сміттєзвалищ у 2023 році також була найбільшою – 12 тисяч га.</w:t>
      </w:r>
    </w:p>
    <w:p w:rsidR="005935EB" w:rsidRDefault="004571D0">
      <w:pPr>
        <w:spacing w:line="240" w:lineRule="auto"/>
        <w:jc w:val="both"/>
        <w:rPr>
          <w:sz w:val="22"/>
          <w:szCs w:val="22"/>
        </w:rPr>
      </w:pPr>
      <w:r>
        <w:rPr>
          <w:sz w:val="22"/>
          <w:szCs w:val="22"/>
        </w:rPr>
        <w:t>За цей період кількість сміттєзвалищ, що потребували рекультивації скоротилися з 2197 до 320, зменшилася і кількість рекультивованих сміттєзвалищ з 258 до 19, при цьому відсоток рекультивованих сміттєзвалищ залишився на низькому рівні і знизився з 11,7% до 5,9%.</w:t>
      </w:r>
    </w:p>
    <w:p w:rsidR="005935EB" w:rsidRDefault="005935EB">
      <w:pPr>
        <w:spacing w:line="240" w:lineRule="auto"/>
        <w:jc w:val="both"/>
        <w:rPr>
          <w:sz w:val="22"/>
          <w:szCs w:val="22"/>
        </w:rPr>
      </w:pPr>
    </w:p>
    <w:p w:rsidR="005935EB" w:rsidRDefault="004571D0">
      <w:pPr>
        <w:spacing w:line="240" w:lineRule="auto"/>
        <w:jc w:val="both"/>
        <w:rPr>
          <w:b/>
        </w:rPr>
      </w:pPr>
      <w:r>
        <w:rPr>
          <w:b/>
        </w:rPr>
        <w:t>Таблиця 30. Побутових відходів та місця їх захоронення станом на 2022-2024 роки за даними Мінінфраструктури</w:t>
      </w:r>
    </w:p>
    <w:tbl>
      <w:tblPr>
        <w:tblStyle w:val="afffffffff1"/>
        <w:tblW w:w="934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522"/>
        <w:gridCol w:w="1361"/>
        <w:gridCol w:w="1136"/>
        <w:gridCol w:w="1327"/>
      </w:tblGrid>
      <w:tr w:rsidR="005935EB">
        <w:trPr>
          <w:trHeight w:val="20"/>
        </w:trPr>
        <w:tc>
          <w:tcPr>
            <w:tcW w:w="552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5935EB" w:rsidRDefault="004571D0">
            <w:pPr>
              <w:spacing w:line="240" w:lineRule="auto"/>
              <w:jc w:val="center"/>
              <w:rPr>
                <w:b/>
              </w:rPr>
            </w:pPr>
            <w:r>
              <w:rPr>
                <w:b/>
              </w:rPr>
              <w:t>Показник</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2022</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2023</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2024</w:t>
            </w:r>
          </w:p>
        </w:tc>
      </w:tr>
      <w:tr w:rsidR="005935EB">
        <w:trPr>
          <w:trHeight w:val="20"/>
        </w:trPr>
        <w:tc>
          <w:tcPr>
            <w:tcW w:w="5522" w:type="dxa"/>
            <w:tcBorders>
              <w:top w:val="single" w:sz="4"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5935EB" w:rsidRDefault="004571D0">
            <w:pPr>
              <w:spacing w:line="240" w:lineRule="auto"/>
              <w:jc w:val="both"/>
            </w:pPr>
            <w:r>
              <w:t>Кількість утворених побутових відходів, млн.м</w:t>
            </w:r>
            <w:r>
              <w:rPr>
                <w:vertAlign w:val="superscript"/>
              </w:rPr>
              <w:t>3</w:t>
            </w:r>
            <w:r>
              <w:t>/ млн. т</w:t>
            </w:r>
          </w:p>
        </w:tc>
        <w:tc>
          <w:tcPr>
            <w:tcW w:w="1361" w:type="dxa"/>
            <w:tcBorders>
              <w:top w:val="single" w:sz="4" w:space="0" w:color="000000"/>
              <w:left w:val="nil"/>
              <w:bottom w:val="single" w:sz="8" w:space="0" w:color="000000"/>
              <w:right w:val="single" w:sz="8"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39/7</w:t>
            </w:r>
          </w:p>
        </w:tc>
        <w:tc>
          <w:tcPr>
            <w:tcW w:w="1136" w:type="dxa"/>
            <w:tcBorders>
              <w:top w:val="single" w:sz="4" w:space="0" w:color="000000"/>
              <w:left w:val="nil"/>
              <w:bottom w:val="single" w:sz="8" w:space="0" w:color="000000"/>
              <w:right w:val="single" w:sz="8"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44 /9</w:t>
            </w:r>
          </w:p>
        </w:tc>
        <w:tc>
          <w:tcPr>
            <w:tcW w:w="1327" w:type="dxa"/>
            <w:tcBorders>
              <w:top w:val="single" w:sz="4" w:space="0" w:color="000000"/>
              <w:left w:val="nil"/>
              <w:bottom w:val="single" w:sz="8" w:space="0" w:color="000000"/>
              <w:right w:val="single" w:sz="8"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47/ 8</w:t>
            </w:r>
          </w:p>
        </w:tc>
      </w:tr>
      <w:tr w:rsidR="005935EB">
        <w:trPr>
          <w:trHeight w:val="20"/>
        </w:trPr>
        <w:tc>
          <w:tcPr>
            <w:tcW w:w="552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5935EB" w:rsidRDefault="004571D0">
            <w:pPr>
              <w:spacing w:line="240" w:lineRule="auto"/>
              <w:jc w:val="both"/>
            </w:pPr>
            <w:r>
              <w:t>Кількість сміттєзвалищ і полігонів, один.</w:t>
            </w:r>
          </w:p>
        </w:tc>
        <w:tc>
          <w:tcPr>
            <w:tcW w:w="136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5700</w:t>
            </w:r>
          </w:p>
        </w:tc>
        <w:tc>
          <w:tcPr>
            <w:tcW w:w="113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5 600</w:t>
            </w:r>
          </w:p>
        </w:tc>
        <w:tc>
          <w:tcPr>
            <w:tcW w:w="132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5 600</w:t>
            </w:r>
          </w:p>
        </w:tc>
      </w:tr>
      <w:tr w:rsidR="005935EB">
        <w:trPr>
          <w:trHeight w:val="20"/>
        </w:trPr>
        <w:tc>
          <w:tcPr>
            <w:tcW w:w="552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5935EB" w:rsidRDefault="004571D0">
            <w:pPr>
              <w:spacing w:line="240" w:lineRule="auto"/>
              <w:jc w:val="both"/>
            </w:pPr>
            <w:r>
              <w:t>Загальна площа сміттєзвалищ і полігонів, тисяч га</w:t>
            </w:r>
          </w:p>
        </w:tc>
        <w:tc>
          <w:tcPr>
            <w:tcW w:w="136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8</w:t>
            </w:r>
          </w:p>
        </w:tc>
        <w:tc>
          <w:tcPr>
            <w:tcW w:w="113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12</w:t>
            </w:r>
          </w:p>
        </w:tc>
        <w:tc>
          <w:tcPr>
            <w:tcW w:w="132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8,4</w:t>
            </w:r>
          </w:p>
        </w:tc>
      </w:tr>
      <w:tr w:rsidR="005935EB">
        <w:trPr>
          <w:trHeight w:val="20"/>
        </w:trPr>
        <w:tc>
          <w:tcPr>
            <w:tcW w:w="552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5935EB" w:rsidRDefault="004571D0">
            <w:pPr>
              <w:spacing w:line="240" w:lineRule="auto"/>
              <w:jc w:val="both"/>
            </w:pPr>
            <w:r>
              <w:t>Кількість сміттєзвалищ, які потребували рекультивації, одиниць</w:t>
            </w:r>
          </w:p>
        </w:tc>
        <w:tc>
          <w:tcPr>
            <w:tcW w:w="136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2197</w:t>
            </w:r>
          </w:p>
        </w:tc>
        <w:tc>
          <w:tcPr>
            <w:tcW w:w="113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325</w:t>
            </w:r>
          </w:p>
        </w:tc>
        <w:tc>
          <w:tcPr>
            <w:tcW w:w="132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320</w:t>
            </w:r>
          </w:p>
        </w:tc>
      </w:tr>
      <w:tr w:rsidR="005935EB">
        <w:trPr>
          <w:trHeight w:val="20"/>
        </w:trPr>
        <w:tc>
          <w:tcPr>
            <w:tcW w:w="552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5935EB" w:rsidRDefault="004571D0">
            <w:pPr>
              <w:spacing w:line="240" w:lineRule="auto"/>
              <w:jc w:val="both"/>
            </w:pPr>
            <w:r>
              <w:t>Кількість сміттєзвалищ, які були рекультивовані, одиниць</w:t>
            </w:r>
          </w:p>
        </w:tc>
        <w:tc>
          <w:tcPr>
            <w:tcW w:w="136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258</w:t>
            </w:r>
          </w:p>
        </w:tc>
        <w:tc>
          <w:tcPr>
            <w:tcW w:w="113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22</w:t>
            </w:r>
          </w:p>
        </w:tc>
        <w:tc>
          <w:tcPr>
            <w:tcW w:w="132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19</w:t>
            </w:r>
          </w:p>
        </w:tc>
      </w:tr>
      <w:tr w:rsidR="005935EB">
        <w:trPr>
          <w:trHeight w:val="20"/>
        </w:trPr>
        <w:tc>
          <w:tcPr>
            <w:tcW w:w="552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5935EB" w:rsidRDefault="004571D0">
            <w:pPr>
              <w:spacing w:line="240" w:lineRule="auto"/>
              <w:jc w:val="both"/>
            </w:pPr>
            <w:r>
              <w:t>Кількість виявлених несанкціонованих звалищ, тис. одиниць / тис.га</w:t>
            </w:r>
          </w:p>
        </w:tc>
        <w:tc>
          <w:tcPr>
            <w:tcW w:w="136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14,7/0,6</w:t>
            </w:r>
          </w:p>
        </w:tc>
        <w:tc>
          <w:tcPr>
            <w:tcW w:w="113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13 /0,47</w:t>
            </w:r>
          </w:p>
        </w:tc>
        <w:tc>
          <w:tcPr>
            <w:tcW w:w="132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13,3 /0,59</w:t>
            </w:r>
          </w:p>
        </w:tc>
      </w:tr>
      <w:tr w:rsidR="005935EB">
        <w:trPr>
          <w:trHeight w:val="20"/>
        </w:trPr>
        <w:tc>
          <w:tcPr>
            <w:tcW w:w="552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5935EB" w:rsidRDefault="004571D0">
            <w:pPr>
              <w:spacing w:line="240" w:lineRule="auto"/>
              <w:jc w:val="both"/>
            </w:pPr>
            <w:r>
              <w:t>Кількість ліквідованих несанкціонованих звалищ, тис.одиниць / тис.га</w:t>
            </w:r>
          </w:p>
        </w:tc>
        <w:tc>
          <w:tcPr>
            <w:tcW w:w="136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12,4/ 0,36</w:t>
            </w:r>
          </w:p>
        </w:tc>
        <w:tc>
          <w:tcPr>
            <w:tcW w:w="113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12,5/0,41</w:t>
            </w:r>
          </w:p>
        </w:tc>
        <w:tc>
          <w:tcPr>
            <w:tcW w:w="132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pPr>
            <w:r>
              <w:t>12,9 /0,54</w:t>
            </w:r>
          </w:p>
        </w:tc>
      </w:tr>
    </w:tbl>
    <w:p w:rsidR="005935EB" w:rsidRDefault="004571D0">
      <w:pPr>
        <w:jc w:val="both"/>
        <w:rPr>
          <w:sz w:val="22"/>
          <w:szCs w:val="22"/>
        </w:rPr>
      </w:pPr>
      <w:r>
        <w:rPr>
          <w:sz w:val="22"/>
          <w:szCs w:val="22"/>
        </w:rPr>
        <w:t xml:space="preserve"> </w:t>
      </w:r>
    </w:p>
    <w:p w:rsidR="005935EB" w:rsidRDefault="004571D0">
      <w:pPr>
        <w:spacing w:line="240" w:lineRule="auto"/>
        <w:jc w:val="both"/>
        <w:rPr>
          <w:sz w:val="22"/>
          <w:szCs w:val="22"/>
        </w:rPr>
      </w:pPr>
      <w:r>
        <w:rPr>
          <w:sz w:val="22"/>
          <w:szCs w:val="22"/>
          <w:highlight w:val="white"/>
        </w:rPr>
        <w:t xml:space="preserve">Повномасштабна війна істотно вплинула на сектор управління відходами, зокрема на побутовими відходами. Як зазначається у Національному плані управління відходами до 2035 року, воєнні дії та обстріли населених пунктів, які тривають і мають високу інтенсивність,  спричинили значні руйнування інфраструктури та збитки цьому секторі. </w:t>
      </w:r>
      <w:r>
        <w:rPr>
          <w:sz w:val="22"/>
          <w:szCs w:val="22"/>
        </w:rPr>
        <w:t>За оцінками RDNA 1 за лютий 2022 - 2023 шкода, завдана сфері поводження з твердими побутовими відходами дорівнювала 99,9 млн. доларів США, що призвело до порушень в роботі всієї мережі послуг сфери управління відходами, яка і до початку війни функціонувала на межі потужності. Найбільшу шкоду завдано Луганській, Донецькій, Харківській, Херсонській та Запорізькій областям. Галузеві збитки за перший рік агресії оцінювалися в 2,9 млрд. доларів США та включали: розбір і вивезення відходів руйнування, недоотримані надходження та збільшені видатки, понесені органами місцевого самоврядування та компаніями, що займаються збором відходів.</w:t>
      </w:r>
    </w:p>
    <w:p w:rsidR="005935EB" w:rsidRDefault="004571D0">
      <w:pPr>
        <w:spacing w:line="240" w:lineRule="auto"/>
        <w:jc w:val="both"/>
        <w:rPr>
          <w:sz w:val="22"/>
          <w:szCs w:val="22"/>
        </w:rPr>
      </w:pPr>
      <w:r>
        <w:rPr>
          <w:sz w:val="22"/>
          <w:szCs w:val="22"/>
          <w:highlight w:val="white"/>
        </w:rPr>
        <w:t xml:space="preserve">Повномасштабна війна призвела до </w:t>
      </w:r>
      <w:r>
        <w:rPr>
          <w:sz w:val="22"/>
          <w:szCs w:val="22"/>
        </w:rPr>
        <w:t>різкого збільшення обсягів відходів, серед яких пошкоджені та покинуті транспортні засоби та обладнання, уламки снарядів, відходи від руйнувань та інші відходи. Деякі з відходів є небезпечними, особливо медичні відходи, відходи із вмістом важких металів та відходи від руйнувань, які містять небезпечні компоненти, зокрема азбест.</w:t>
      </w:r>
    </w:p>
    <w:p w:rsidR="005935EB" w:rsidRDefault="004571D0">
      <w:pPr>
        <w:spacing w:line="240" w:lineRule="auto"/>
        <w:jc w:val="both"/>
        <w:rPr>
          <w:sz w:val="22"/>
          <w:szCs w:val="22"/>
        </w:rPr>
      </w:pPr>
      <w:r>
        <w:rPr>
          <w:sz w:val="22"/>
          <w:szCs w:val="22"/>
        </w:rPr>
        <w:t>За даними Міндовкілля, станом на кінець 2023 року загальний обсяг відходів від руйнувань, що утворилися внаслідок збройної агресії Російської Федерації проти України, становив понад 600 тис. тон.</w:t>
      </w:r>
    </w:p>
    <w:p w:rsidR="005935EB" w:rsidRDefault="004571D0">
      <w:pPr>
        <w:spacing w:line="240" w:lineRule="auto"/>
        <w:jc w:val="both"/>
        <w:rPr>
          <w:sz w:val="22"/>
          <w:szCs w:val="22"/>
        </w:rPr>
      </w:pPr>
      <w:r>
        <w:rPr>
          <w:sz w:val="22"/>
          <w:szCs w:val="22"/>
        </w:rPr>
        <w:t xml:space="preserve">Високий рівень утворення відходів та низькі показники їх використання як вторинної сировини призвели до того, що в Україні в державному, соціальному та приватному секторах більшість відходів, які накопичуються щороку, вивозяться на місця видалення відходів. </w:t>
      </w:r>
    </w:p>
    <w:p w:rsidR="005935EB" w:rsidRDefault="004571D0">
      <w:pPr>
        <w:spacing w:line="240" w:lineRule="auto"/>
        <w:jc w:val="both"/>
        <w:rPr>
          <w:sz w:val="22"/>
          <w:szCs w:val="22"/>
        </w:rPr>
      </w:pPr>
      <w:r>
        <w:rPr>
          <w:sz w:val="22"/>
          <w:szCs w:val="22"/>
        </w:rPr>
        <w:t>Станом на 2022 рік в Україні близько 30 % населення було охоплено роздільним збиранням відходів. У 26 населених пунктах працювало 31 лінія для сортування відходів. Єдиний сміттєспалювальний завод потужністю близько 250 тис. тон працює в м. Києві. З 5,7 звалищ і полігонів 40% потребували рекультивації. Лише близько 120 полігонів відповідали державним будівельним нормам. На 55 полігонах була наявна система збирання фільтрату, у тому числі на 50 полігонах наявна система знезараження фільтрату, на інших — влаштовано резервуари-накопичувачі, звідки періодично фільтрат транспортується на очисні споруди. На 18 полігонах було влаштовано систему вилучення біогазу та експлуатувалися когенераційні установки.</w:t>
      </w:r>
    </w:p>
    <w:p w:rsidR="005935EB" w:rsidRDefault="005935EB">
      <w:pPr>
        <w:spacing w:line="240" w:lineRule="auto"/>
        <w:jc w:val="both"/>
        <w:rPr>
          <w:sz w:val="22"/>
          <w:szCs w:val="22"/>
        </w:rPr>
      </w:pPr>
    </w:p>
    <w:p w:rsidR="005935EB" w:rsidRDefault="004571D0">
      <w:pPr>
        <w:numPr>
          <w:ilvl w:val="0"/>
          <w:numId w:val="17"/>
        </w:numPr>
        <w:pBdr>
          <w:top w:val="nil"/>
          <w:left w:val="nil"/>
          <w:bottom w:val="nil"/>
          <w:right w:val="nil"/>
          <w:between w:val="nil"/>
        </w:pBdr>
        <w:spacing w:after="120" w:line="240" w:lineRule="auto"/>
        <w:ind w:right="1134"/>
        <w:jc w:val="both"/>
        <w:rPr>
          <w:color w:val="000000"/>
          <w:highlight w:val="white"/>
        </w:rPr>
      </w:pPr>
      <w:r>
        <w:rPr>
          <w:color w:val="000000"/>
          <w:highlight w:val="white"/>
        </w:rPr>
        <w:t>Прохання описати, яким чином встановлений у цій області цільовий показник сприяє виконанню глобальних і регіональних зобов'язань, зокрема Порядку денного в сфері сталого розвитку на період до 2030 року.</w:t>
      </w:r>
    </w:p>
    <w:p w:rsidR="005935EB" w:rsidRDefault="004571D0">
      <w:pPr>
        <w:pBdr>
          <w:top w:val="nil"/>
          <w:left w:val="nil"/>
          <w:bottom w:val="nil"/>
          <w:right w:val="nil"/>
          <w:between w:val="nil"/>
        </w:pBdr>
        <w:spacing w:line="240" w:lineRule="auto"/>
        <w:ind w:right="1134"/>
        <w:jc w:val="both"/>
        <w:rPr>
          <w:sz w:val="22"/>
          <w:szCs w:val="22"/>
          <w:highlight w:val="white"/>
        </w:rPr>
      </w:pPr>
      <w:r>
        <w:rPr>
          <w:sz w:val="22"/>
          <w:szCs w:val="22"/>
          <w:highlight w:val="white"/>
        </w:rPr>
        <w:t>Виконання НЦП 34-36 сприятиме:</w:t>
      </w:r>
    </w:p>
    <w:p w:rsidR="005935EB" w:rsidRDefault="004571D0">
      <w:pPr>
        <w:pBdr>
          <w:top w:val="nil"/>
          <w:left w:val="nil"/>
          <w:bottom w:val="nil"/>
          <w:right w:val="nil"/>
          <w:between w:val="nil"/>
        </w:pBdr>
        <w:spacing w:line="240" w:lineRule="auto"/>
        <w:ind w:right="1134"/>
        <w:jc w:val="both"/>
        <w:rPr>
          <w:sz w:val="22"/>
          <w:szCs w:val="22"/>
          <w:highlight w:val="white"/>
        </w:rPr>
      </w:pPr>
      <w:r>
        <w:rPr>
          <w:sz w:val="22"/>
          <w:szCs w:val="22"/>
          <w:highlight w:val="white"/>
        </w:rPr>
        <w:lastRenderedPageBreak/>
        <w:t>- досягненню  ЦСР 2 Подолання голоду, розвиток сільського господарства; ЦСР6 Чиста вода та належні санітарні умови та її показника 6.1, 6.2 та 6.3; ЦСР 11 Сталий розвиток міст, ЦСР 12 Відповідальне споживання та виробництво. та ЦСР 12. 4 Зменшити обсяги утворення відходів та збільшення обсягів їх переробки та повторного використання;</w:t>
      </w:r>
    </w:p>
    <w:p w:rsidR="005935EB" w:rsidRDefault="004571D0">
      <w:pPr>
        <w:pBdr>
          <w:top w:val="nil"/>
          <w:left w:val="nil"/>
          <w:bottom w:val="nil"/>
          <w:right w:val="nil"/>
          <w:between w:val="nil"/>
        </w:pBdr>
        <w:spacing w:line="240" w:lineRule="auto"/>
        <w:ind w:right="1134"/>
        <w:jc w:val="both"/>
        <w:rPr>
          <w:sz w:val="22"/>
          <w:szCs w:val="22"/>
          <w:highlight w:val="white"/>
        </w:rPr>
      </w:pPr>
      <w:r>
        <w:rPr>
          <w:sz w:val="22"/>
          <w:szCs w:val="22"/>
          <w:highlight w:val="white"/>
        </w:rPr>
        <w:t xml:space="preserve">- виконанню євроінтеграційних зобов’язань щодо імплементації Нітратної Директиви та низки Директив ЄС щодо управління відходами. </w:t>
      </w:r>
    </w:p>
    <w:p w:rsidR="005935EB" w:rsidRDefault="005935EB">
      <w:pPr>
        <w:pBdr>
          <w:top w:val="nil"/>
          <w:left w:val="nil"/>
          <w:bottom w:val="nil"/>
          <w:right w:val="nil"/>
          <w:between w:val="nil"/>
        </w:pBdr>
        <w:spacing w:line="240" w:lineRule="auto"/>
        <w:ind w:right="1134"/>
        <w:jc w:val="both"/>
        <w:rPr>
          <w:sz w:val="22"/>
          <w:szCs w:val="22"/>
          <w:highlight w:val="white"/>
        </w:rPr>
      </w:pPr>
    </w:p>
    <w:p w:rsidR="005935EB" w:rsidRDefault="004571D0">
      <w:pPr>
        <w:numPr>
          <w:ilvl w:val="0"/>
          <w:numId w:val="17"/>
        </w:numPr>
        <w:pBdr>
          <w:top w:val="nil"/>
          <w:left w:val="nil"/>
          <w:bottom w:val="nil"/>
          <w:right w:val="nil"/>
          <w:between w:val="nil"/>
        </w:pBdr>
        <w:spacing w:after="120" w:line="240" w:lineRule="auto"/>
        <w:ind w:right="1134"/>
        <w:jc w:val="both"/>
        <w:rPr>
          <w:color w:val="000000"/>
          <w:highlight w:val="white"/>
        </w:rPr>
      </w:pPr>
      <w:r>
        <w:rPr>
          <w:color w:val="000000"/>
          <w:highlight w:val="white"/>
        </w:rPr>
        <w:t>Якщо цільовий показник у цій області не встановлено, пояснити чому</w:t>
      </w:r>
    </w:p>
    <w:p w:rsidR="005935EB" w:rsidRDefault="004571D0">
      <w:pPr>
        <w:pStyle w:val="1"/>
        <w:rPr>
          <w:i/>
          <w:color w:val="000000"/>
          <w:highlight w:val="white"/>
        </w:rPr>
      </w:pPr>
      <w:bookmarkStart w:id="31" w:name="_Toc198197789"/>
      <w:r>
        <w:rPr>
          <w:color w:val="000000"/>
        </w:rPr>
        <w:t>XIX</w:t>
      </w:r>
      <w:r>
        <w:rPr>
          <w:color w:val="000000"/>
          <w:highlight w:val="white"/>
        </w:rPr>
        <w:t>.</w:t>
      </w:r>
      <w:r>
        <w:rPr>
          <w:color w:val="000000"/>
          <w:highlight w:val="white"/>
        </w:rPr>
        <w:tab/>
      </w:r>
      <w:r>
        <w:rPr>
          <w:highlight w:val="white"/>
        </w:rPr>
        <w:t>Ефективність систем регулювання, освоєння, охорони та використання водних ресурсів (стаття 6, пункт 2 m))</w:t>
      </w:r>
      <w:bookmarkEnd w:id="31"/>
    </w:p>
    <w:p w:rsidR="005935EB" w:rsidRDefault="004571D0">
      <w:pPr>
        <w:keepNext/>
        <w:keepLines/>
        <w:pBdr>
          <w:top w:val="nil"/>
          <w:left w:val="nil"/>
          <w:bottom w:val="nil"/>
          <w:right w:val="nil"/>
          <w:between w:val="nil"/>
        </w:pBdr>
        <w:tabs>
          <w:tab w:val="right" w:pos="851"/>
        </w:tabs>
        <w:spacing w:before="240" w:after="120" w:line="240" w:lineRule="auto"/>
        <w:ind w:left="1134" w:right="1134" w:hanging="1134"/>
        <w:rPr>
          <w:i/>
          <w:color w:val="000000"/>
          <w:highlight w:val="white"/>
        </w:rPr>
      </w:pPr>
      <w:r>
        <w:rPr>
          <w:i/>
          <w:color w:val="000000"/>
          <w:highlight w:val="white"/>
        </w:rPr>
        <w:t>Для кожного переліку цільових показників у цій області</w:t>
      </w:r>
    </w:p>
    <w:p w:rsidR="005935EB" w:rsidRDefault="004571D0">
      <w:pPr>
        <w:pBdr>
          <w:top w:val="nil"/>
          <w:left w:val="nil"/>
          <w:bottom w:val="nil"/>
          <w:right w:val="nil"/>
          <w:between w:val="nil"/>
        </w:pBdr>
        <w:spacing w:after="120" w:line="240" w:lineRule="auto"/>
        <w:ind w:left="1440" w:right="1134"/>
        <w:jc w:val="both"/>
        <w:rPr>
          <w:color w:val="000000"/>
          <w:highlight w:val="white"/>
        </w:rPr>
      </w:pPr>
      <w:r>
        <w:t xml:space="preserve">1. </w:t>
      </w:r>
      <w:r>
        <w:rPr>
          <w:color w:val="000000"/>
          <w:highlight w:val="white"/>
        </w:rPr>
        <w:t>Прохання охарактеризувати поточний цільовий показник та його контрольний термін, а також надати інформацію щодо історії прийняття показника та законодавче обґрунтування, діючі національне та міжнародне законодавство</w:t>
      </w:r>
    </w:p>
    <w:p w:rsidR="005935EB" w:rsidRDefault="004571D0">
      <w:pPr>
        <w:pBdr>
          <w:top w:val="nil"/>
          <w:left w:val="nil"/>
          <w:bottom w:val="nil"/>
          <w:right w:val="nil"/>
          <w:between w:val="nil"/>
        </w:pBdr>
        <w:spacing w:line="240" w:lineRule="auto"/>
        <w:jc w:val="both"/>
        <w:rPr>
          <w:b/>
          <w:color w:val="000000"/>
          <w:sz w:val="22"/>
          <w:szCs w:val="22"/>
        </w:rPr>
      </w:pPr>
      <w:r>
        <w:rPr>
          <w:b/>
          <w:color w:val="000000"/>
          <w:sz w:val="22"/>
          <w:szCs w:val="22"/>
        </w:rPr>
        <w:t>НЦП 37. Впровадження системи інтегрованого управління для основних річкових басейнів та ефективних економічних інструментів, що стимулюють ощадливе використання водних ресурсів.</w:t>
      </w:r>
    </w:p>
    <w:p w:rsidR="005935EB" w:rsidRDefault="004571D0">
      <w:pPr>
        <w:pBdr>
          <w:top w:val="nil"/>
          <w:left w:val="nil"/>
          <w:bottom w:val="nil"/>
          <w:right w:val="nil"/>
          <w:between w:val="nil"/>
        </w:pBdr>
        <w:spacing w:line="240" w:lineRule="auto"/>
        <w:jc w:val="both"/>
        <w:rPr>
          <w:color w:val="000000"/>
          <w:sz w:val="22"/>
          <w:szCs w:val="22"/>
        </w:rPr>
      </w:pPr>
      <w:r>
        <w:rPr>
          <w:i/>
          <w:color w:val="000000"/>
          <w:sz w:val="22"/>
          <w:szCs w:val="22"/>
        </w:rPr>
        <w:t>Індикатор 37.1 Плани управління річковими басейнами (далі - ПУРБ) для основних річкових басейнів, затверджені</w:t>
      </w:r>
      <w:r>
        <w:rPr>
          <w:color w:val="000000"/>
          <w:sz w:val="22"/>
          <w:szCs w:val="22"/>
        </w:rPr>
        <w:t>. Контрольні величини та строки: у 2024 році - дев’ять</w:t>
      </w:r>
    </w:p>
    <w:p w:rsidR="005935EB" w:rsidRDefault="004571D0">
      <w:pPr>
        <w:pBdr>
          <w:top w:val="nil"/>
          <w:left w:val="nil"/>
          <w:bottom w:val="nil"/>
          <w:right w:val="nil"/>
          <w:between w:val="nil"/>
        </w:pBdr>
        <w:spacing w:line="240" w:lineRule="auto"/>
        <w:jc w:val="both"/>
        <w:rPr>
          <w:i/>
          <w:color w:val="000000"/>
          <w:sz w:val="22"/>
          <w:szCs w:val="22"/>
        </w:rPr>
      </w:pPr>
      <w:r>
        <w:rPr>
          <w:i/>
          <w:color w:val="000000"/>
          <w:sz w:val="22"/>
          <w:szCs w:val="22"/>
        </w:rPr>
        <w:t>Індикатор 37.2 тарифи на водопостачання і водовідведення, що містять амортизаційні відрахування (є джерелом фінансування інвестиційних програм), - не менше ніж 5 % загальної вартості тарифу, прибуток - не менше ніж 2 %</w:t>
      </w:r>
    </w:p>
    <w:p w:rsidR="005935EB" w:rsidRDefault="004571D0">
      <w:pPr>
        <w:pBdr>
          <w:top w:val="nil"/>
          <w:left w:val="nil"/>
          <w:bottom w:val="nil"/>
          <w:right w:val="nil"/>
          <w:between w:val="nil"/>
        </w:pBdr>
        <w:spacing w:line="240" w:lineRule="auto"/>
        <w:jc w:val="both"/>
        <w:rPr>
          <w:color w:val="333333"/>
          <w:sz w:val="24"/>
          <w:szCs w:val="24"/>
        </w:rPr>
      </w:pPr>
      <w:r>
        <w:rPr>
          <w:color w:val="000000"/>
          <w:sz w:val="22"/>
          <w:szCs w:val="22"/>
        </w:rPr>
        <w:t>НЦП було встановлено у 2011 році, переглянуто та затверджено оновлений НЦП  у 2022 році.</w:t>
      </w:r>
      <w:r>
        <w:rPr>
          <w:color w:val="000000"/>
        </w:rPr>
        <w:t xml:space="preserve"> </w:t>
      </w:r>
    </w:p>
    <w:p w:rsidR="005935EB" w:rsidRDefault="005935EB">
      <w:pPr>
        <w:pBdr>
          <w:top w:val="nil"/>
          <w:left w:val="nil"/>
          <w:bottom w:val="nil"/>
          <w:right w:val="nil"/>
          <w:between w:val="nil"/>
        </w:pBdr>
        <w:spacing w:after="120" w:line="240" w:lineRule="auto"/>
        <w:ind w:right="1134"/>
        <w:jc w:val="both"/>
        <w:rPr>
          <w:color w:val="000000"/>
        </w:rPr>
      </w:pPr>
    </w:p>
    <w:p w:rsidR="005935EB" w:rsidRDefault="004571D0">
      <w:pPr>
        <w:pBdr>
          <w:top w:val="nil"/>
          <w:left w:val="nil"/>
          <w:bottom w:val="nil"/>
          <w:right w:val="nil"/>
          <w:between w:val="nil"/>
        </w:pBdr>
        <w:spacing w:after="120" w:line="240" w:lineRule="auto"/>
        <w:ind w:left="1440" w:right="1134"/>
        <w:jc w:val="both"/>
        <w:rPr>
          <w:color w:val="000000"/>
          <w:highlight w:val="white"/>
        </w:rPr>
      </w:pPr>
      <w:r>
        <w:rPr>
          <w:color w:val="000000"/>
          <w:highlight w:val="white"/>
        </w:rPr>
        <w:t>2.Прохання описати вжиті заходи (наприклад, заходи правового/нормативного, фінансового/економічного, інформаційного/освітнього та управлінського характеру) з досягненню цього цільового показника (див. також ст.6 параграф 5 Протоколу)</w:t>
      </w:r>
      <w:r>
        <w:rPr>
          <w:color w:val="000000"/>
        </w:rPr>
        <w:t xml:space="preserve">     </w:t>
      </w:r>
    </w:p>
    <w:p w:rsidR="005935EB" w:rsidRDefault="004571D0">
      <w:pPr>
        <w:tabs>
          <w:tab w:val="left" w:pos="1701"/>
          <w:tab w:val="left" w:pos="2268"/>
          <w:tab w:val="left" w:pos="2835"/>
          <w:tab w:val="left" w:pos="3402"/>
          <w:tab w:val="left" w:pos="3969"/>
        </w:tabs>
        <w:spacing w:line="240" w:lineRule="auto"/>
        <w:jc w:val="both"/>
        <w:rPr>
          <w:color w:val="000000"/>
          <w:sz w:val="22"/>
          <w:szCs w:val="22"/>
        </w:rPr>
      </w:pPr>
      <w:r>
        <w:rPr>
          <w:color w:val="000000"/>
          <w:sz w:val="22"/>
          <w:szCs w:val="22"/>
        </w:rPr>
        <w:t>Україна імплементувала Директиву 2000/60/ЄС Європейського парламенту і Ради від 23.10.2000  відповідно до Угоди про асоціацію між Україною та ЄС, ратифікована Законом № 1678-VII від 16</w:t>
      </w:r>
      <w:r>
        <w:t> </w:t>
      </w:r>
      <w:r>
        <w:rPr>
          <w:color w:val="000000"/>
          <w:sz w:val="22"/>
          <w:szCs w:val="22"/>
        </w:rPr>
        <w:t>вересня 2014</w:t>
      </w:r>
      <w:r w:rsidR="00017B99">
        <w:rPr>
          <w:color w:val="000000"/>
          <w:sz w:val="22"/>
          <w:szCs w:val="22"/>
        </w:rPr>
        <w:t> </w:t>
      </w:r>
      <w:r>
        <w:rPr>
          <w:color w:val="000000"/>
          <w:sz w:val="22"/>
          <w:szCs w:val="22"/>
        </w:rPr>
        <w:t>р. (ВРД). В рамках виконання апроксимації положень ВРД в українське законодавство було затверджено біля 30 законодавчих та нормативно-правових актів, в тому числі щодо підготовки ПУРБів:</w:t>
      </w:r>
    </w:p>
    <w:p w:rsidR="005935EB" w:rsidRDefault="004571D0" w:rsidP="00017B99">
      <w:pPr>
        <w:numPr>
          <w:ilvl w:val="0"/>
          <w:numId w:val="20"/>
        </w:numPr>
        <w:pBdr>
          <w:top w:val="nil"/>
          <w:left w:val="nil"/>
          <w:bottom w:val="nil"/>
          <w:right w:val="nil"/>
          <w:between w:val="nil"/>
        </w:pBdr>
        <w:tabs>
          <w:tab w:val="left" w:pos="1701"/>
          <w:tab w:val="left" w:pos="2268"/>
          <w:tab w:val="left" w:pos="2835"/>
          <w:tab w:val="left" w:pos="3402"/>
          <w:tab w:val="left" w:pos="3969"/>
        </w:tabs>
        <w:spacing w:line="240" w:lineRule="auto"/>
        <w:ind w:left="714" w:hanging="357"/>
        <w:contextualSpacing/>
        <w:jc w:val="both"/>
        <w:rPr>
          <w:color w:val="000000"/>
          <w:sz w:val="22"/>
          <w:szCs w:val="22"/>
        </w:rPr>
      </w:pPr>
      <w:r>
        <w:rPr>
          <w:color w:val="000000"/>
          <w:sz w:val="22"/>
          <w:szCs w:val="22"/>
        </w:rPr>
        <w:t>Порядок розроблення плану управління річковим басейном (постанова КМУ від 18 травня 2017 р.  № 336</w:t>
      </w:r>
    </w:p>
    <w:p w:rsidR="005935EB" w:rsidRDefault="004571D0" w:rsidP="00017B99">
      <w:pPr>
        <w:numPr>
          <w:ilvl w:val="0"/>
          <w:numId w:val="20"/>
        </w:numPr>
        <w:pBdr>
          <w:top w:val="nil"/>
          <w:left w:val="nil"/>
          <w:bottom w:val="nil"/>
          <w:right w:val="nil"/>
          <w:between w:val="nil"/>
        </w:pBdr>
        <w:tabs>
          <w:tab w:val="left" w:pos="1701"/>
          <w:tab w:val="left" w:pos="2268"/>
          <w:tab w:val="left" w:pos="2835"/>
          <w:tab w:val="left" w:pos="3402"/>
          <w:tab w:val="left" w:pos="3969"/>
        </w:tabs>
        <w:spacing w:line="240" w:lineRule="auto"/>
        <w:ind w:left="714" w:hanging="357"/>
        <w:contextualSpacing/>
        <w:jc w:val="both"/>
        <w:rPr>
          <w:color w:val="000000"/>
          <w:sz w:val="22"/>
          <w:szCs w:val="22"/>
        </w:rPr>
      </w:pPr>
      <w:r>
        <w:rPr>
          <w:color w:val="000000"/>
          <w:sz w:val="22"/>
          <w:szCs w:val="22"/>
        </w:rPr>
        <w:t>Межі районів річкових басейнів, суббасейнів та водогосподарських ділянок (наказ Міндовкілля від 03 березня 2017 р. № 103;</w:t>
      </w:r>
    </w:p>
    <w:p w:rsidR="005935EB" w:rsidRDefault="004571D0" w:rsidP="00017B99">
      <w:pPr>
        <w:numPr>
          <w:ilvl w:val="0"/>
          <w:numId w:val="20"/>
        </w:numPr>
        <w:pBdr>
          <w:top w:val="nil"/>
          <w:left w:val="nil"/>
          <w:bottom w:val="nil"/>
          <w:right w:val="nil"/>
          <w:between w:val="nil"/>
        </w:pBdr>
        <w:tabs>
          <w:tab w:val="left" w:pos="1701"/>
          <w:tab w:val="left" w:pos="2268"/>
          <w:tab w:val="left" w:pos="2835"/>
          <w:tab w:val="left" w:pos="3402"/>
          <w:tab w:val="left" w:pos="3969"/>
        </w:tabs>
        <w:spacing w:line="240" w:lineRule="auto"/>
        <w:ind w:left="714" w:hanging="357"/>
        <w:contextualSpacing/>
        <w:jc w:val="both"/>
        <w:rPr>
          <w:color w:val="000000"/>
          <w:sz w:val="22"/>
          <w:szCs w:val="22"/>
        </w:rPr>
      </w:pPr>
      <w:r>
        <w:rPr>
          <w:color w:val="000000"/>
          <w:sz w:val="22"/>
          <w:szCs w:val="22"/>
        </w:rPr>
        <w:t>Методика визначення масивів поверхневих та підземних вод (наказ Міндовкілля від 14 січня 2019 р. № 4)</w:t>
      </w:r>
    </w:p>
    <w:p w:rsidR="005935EB" w:rsidRDefault="004571D0" w:rsidP="00017B99">
      <w:pPr>
        <w:numPr>
          <w:ilvl w:val="0"/>
          <w:numId w:val="20"/>
        </w:numPr>
        <w:pBdr>
          <w:top w:val="nil"/>
          <w:left w:val="nil"/>
          <w:bottom w:val="nil"/>
          <w:right w:val="nil"/>
          <w:between w:val="nil"/>
        </w:pBdr>
        <w:tabs>
          <w:tab w:val="left" w:pos="1701"/>
          <w:tab w:val="left" w:pos="2268"/>
          <w:tab w:val="left" w:pos="2835"/>
          <w:tab w:val="left" w:pos="3402"/>
          <w:tab w:val="left" w:pos="3969"/>
        </w:tabs>
        <w:spacing w:line="240" w:lineRule="auto"/>
        <w:ind w:left="714" w:hanging="357"/>
        <w:contextualSpacing/>
        <w:jc w:val="both"/>
        <w:rPr>
          <w:color w:val="000000"/>
          <w:sz w:val="22"/>
          <w:szCs w:val="22"/>
        </w:rPr>
      </w:pPr>
      <w:r>
        <w:rPr>
          <w:color w:val="000000"/>
          <w:sz w:val="22"/>
          <w:szCs w:val="22"/>
        </w:rPr>
        <w:t>Методика віднесення масиву поверхневих вод до одного з класів екологічного та хімічного станів масиву поверхневих вод, а також віднесення штучного або істотно зміненого масиву поверхневих вод до одного з класів екологічного потенціалу штучного або істотно зміненого масиву поверхневих вод (наказ Міндовкілля 14 січня 2019 р. № 5);</w:t>
      </w:r>
    </w:p>
    <w:p w:rsidR="005935EB" w:rsidRDefault="004571D0" w:rsidP="00017B99">
      <w:pPr>
        <w:numPr>
          <w:ilvl w:val="0"/>
          <w:numId w:val="20"/>
        </w:numPr>
        <w:pBdr>
          <w:top w:val="nil"/>
          <w:left w:val="nil"/>
          <w:bottom w:val="nil"/>
          <w:right w:val="nil"/>
          <w:between w:val="nil"/>
        </w:pBdr>
        <w:tabs>
          <w:tab w:val="left" w:pos="1701"/>
          <w:tab w:val="left" w:pos="2268"/>
          <w:tab w:val="left" w:pos="2835"/>
          <w:tab w:val="left" w:pos="3402"/>
          <w:tab w:val="left" w:pos="3969"/>
        </w:tabs>
        <w:spacing w:line="240" w:lineRule="auto"/>
        <w:ind w:left="714" w:hanging="357"/>
        <w:contextualSpacing/>
        <w:jc w:val="both"/>
        <w:rPr>
          <w:color w:val="000000"/>
          <w:sz w:val="22"/>
          <w:szCs w:val="22"/>
        </w:rPr>
      </w:pPr>
      <w:r>
        <w:rPr>
          <w:color w:val="000000"/>
          <w:sz w:val="22"/>
          <w:szCs w:val="22"/>
        </w:rPr>
        <w:t>Перелік забруднюючих речовин для визначення хімічного стану масивів поверхневих і підземних вод та екологічного потенціалу штучного або істотно зміненого масиву поверхневих вод (наказ Міндовкілля від 06 лютого 2017 р. № 45);</w:t>
      </w:r>
    </w:p>
    <w:p w:rsidR="005935EB" w:rsidRDefault="004571D0" w:rsidP="00017B99">
      <w:pPr>
        <w:numPr>
          <w:ilvl w:val="0"/>
          <w:numId w:val="20"/>
        </w:numPr>
        <w:pBdr>
          <w:top w:val="nil"/>
          <w:left w:val="nil"/>
          <w:bottom w:val="nil"/>
          <w:right w:val="nil"/>
          <w:between w:val="nil"/>
        </w:pBdr>
        <w:tabs>
          <w:tab w:val="left" w:pos="1701"/>
          <w:tab w:val="left" w:pos="2268"/>
          <w:tab w:val="left" w:pos="2835"/>
          <w:tab w:val="left" w:pos="3402"/>
          <w:tab w:val="left" w:pos="3969"/>
        </w:tabs>
        <w:spacing w:line="240" w:lineRule="auto"/>
        <w:ind w:left="714" w:hanging="357"/>
        <w:contextualSpacing/>
        <w:jc w:val="both"/>
        <w:rPr>
          <w:color w:val="000000"/>
          <w:sz w:val="22"/>
          <w:szCs w:val="22"/>
        </w:rPr>
      </w:pPr>
      <w:r>
        <w:rPr>
          <w:color w:val="000000"/>
          <w:sz w:val="22"/>
          <w:szCs w:val="22"/>
        </w:rPr>
        <w:lastRenderedPageBreak/>
        <w:t>Екологічні нормативи якості води для визначення екологічного стану масиву поверхневих вод та Змін до деяких нормативно-правових актів Міністерства екології та природних ресурсів України (наказ Міндовкілля від 01 квітня 2024 р. № 332)</w:t>
      </w:r>
    </w:p>
    <w:p w:rsidR="005935EB" w:rsidRDefault="004571D0" w:rsidP="00017B99">
      <w:pPr>
        <w:numPr>
          <w:ilvl w:val="0"/>
          <w:numId w:val="20"/>
        </w:numPr>
        <w:pBdr>
          <w:top w:val="nil"/>
          <w:left w:val="nil"/>
          <w:bottom w:val="nil"/>
          <w:right w:val="nil"/>
          <w:between w:val="nil"/>
        </w:pBdr>
        <w:tabs>
          <w:tab w:val="left" w:pos="1701"/>
          <w:tab w:val="left" w:pos="2268"/>
          <w:tab w:val="left" w:pos="2835"/>
          <w:tab w:val="left" w:pos="3402"/>
          <w:tab w:val="left" w:pos="3969"/>
        </w:tabs>
        <w:spacing w:line="240" w:lineRule="auto"/>
        <w:ind w:left="714" w:hanging="357"/>
        <w:contextualSpacing/>
        <w:jc w:val="both"/>
        <w:rPr>
          <w:color w:val="000000"/>
          <w:sz w:val="22"/>
          <w:szCs w:val="22"/>
        </w:rPr>
      </w:pPr>
      <w:r>
        <w:rPr>
          <w:color w:val="000000"/>
          <w:sz w:val="22"/>
          <w:szCs w:val="22"/>
        </w:rPr>
        <w:t xml:space="preserve">Плани-графіки процесу розробки планів управління річковими басейнами (наказ Міндовкілля від 27 листопада 2020 р.  № 313); </w:t>
      </w:r>
    </w:p>
    <w:p w:rsidR="005935EB" w:rsidRDefault="004571D0" w:rsidP="00017B99">
      <w:pPr>
        <w:numPr>
          <w:ilvl w:val="0"/>
          <w:numId w:val="20"/>
        </w:numPr>
        <w:pBdr>
          <w:top w:val="nil"/>
          <w:left w:val="nil"/>
          <w:bottom w:val="nil"/>
          <w:right w:val="nil"/>
          <w:between w:val="nil"/>
        </w:pBdr>
        <w:tabs>
          <w:tab w:val="left" w:pos="1701"/>
          <w:tab w:val="left" w:pos="2268"/>
          <w:tab w:val="left" w:pos="2835"/>
          <w:tab w:val="left" w:pos="3402"/>
          <w:tab w:val="left" w:pos="3969"/>
        </w:tabs>
        <w:spacing w:line="240" w:lineRule="auto"/>
        <w:ind w:left="714" w:hanging="357"/>
        <w:contextualSpacing/>
        <w:jc w:val="both"/>
        <w:rPr>
          <w:color w:val="000000"/>
          <w:sz w:val="22"/>
          <w:szCs w:val="22"/>
        </w:rPr>
      </w:pPr>
      <w:r>
        <w:rPr>
          <w:color w:val="000000"/>
          <w:sz w:val="22"/>
          <w:szCs w:val="22"/>
        </w:rPr>
        <w:t>Порядок здійснення державного моніторингу вод (постанова КМУ від 19 вересня 2018 р. № 758),</w:t>
      </w:r>
    </w:p>
    <w:p w:rsidR="005935EB" w:rsidRDefault="004571D0" w:rsidP="00017B99">
      <w:pPr>
        <w:numPr>
          <w:ilvl w:val="0"/>
          <w:numId w:val="20"/>
        </w:numPr>
        <w:pBdr>
          <w:top w:val="nil"/>
          <w:left w:val="nil"/>
          <w:bottom w:val="nil"/>
          <w:right w:val="nil"/>
          <w:between w:val="nil"/>
        </w:pBdr>
        <w:tabs>
          <w:tab w:val="left" w:pos="1701"/>
          <w:tab w:val="left" w:pos="2268"/>
          <w:tab w:val="left" w:pos="2835"/>
          <w:tab w:val="left" w:pos="3402"/>
          <w:tab w:val="left" w:pos="3969"/>
        </w:tabs>
        <w:spacing w:line="240" w:lineRule="auto"/>
        <w:ind w:left="714" w:hanging="357"/>
        <w:contextualSpacing/>
        <w:jc w:val="both"/>
        <w:rPr>
          <w:color w:val="000000"/>
          <w:sz w:val="22"/>
          <w:szCs w:val="22"/>
        </w:rPr>
      </w:pPr>
      <w:r>
        <w:rPr>
          <w:color w:val="000000"/>
          <w:sz w:val="22"/>
          <w:szCs w:val="22"/>
        </w:rPr>
        <w:t>Програми державного моніторингу вод (наказ Міндовкілля від 19 лютого 2019 р. №75, Програми державного моніторингу вод (у частині діагностичного моніторингу підземних вод) на 2022, 2023, 2024 роки (накази Міндовкілля від 05 січня 2022 р. № 3, від 17 січня 2023 р.  № 27, від 09 січня 2024 р. № 37)</w:t>
      </w:r>
    </w:p>
    <w:p w:rsidR="005935EB" w:rsidRDefault="004571D0">
      <w:pPr>
        <w:tabs>
          <w:tab w:val="left" w:pos="1701"/>
          <w:tab w:val="left" w:pos="2268"/>
          <w:tab w:val="left" w:pos="2835"/>
          <w:tab w:val="left" w:pos="3402"/>
          <w:tab w:val="left" w:pos="3969"/>
        </w:tabs>
        <w:spacing w:line="240" w:lineRule="auto"/>
        <w:jc w:val="both"/>
        <w:rPr>
          <w:color w:val="000000"/>
          <w:sz w:val="22"/>
          <w:szCs w:val="22"/>
        </w:rPr>
      </w:pPr>
      <w:r>
        <w:rPr>
          <w:color w:val="000000"/>
          <w:sz w:val="22"/>
          <w:szCs w:val="22"/>
        </w:rPr>
        <w:t xml:space="preserve">В Україні створено 13 басейнових управлінь водних ресурсів (БУВР) і з 2018 року створено 13 басейнових рад у 8 районах річкових басейнів: Дніпра, Дністра, Дунаю, Південного Бугу, Дону, Вісли, річок Причорномор’я та річок Приазов’я. </w:t>
      </w:r>
    </w:p>
    <w:p w:rsidR="005935EB" w:rsidRDefault="004571D0">
      <w:pPr>
        <w:tabs>
          <w:tab w:val="left" w:pos="1701"/>
          <w:tab w:val="left" w:pos="2268"/>
          <w:tab w:val="left" w:pos="2835"/>
          <w:tab w:val="left" w:pos="3402"/>
          <w:tab w:val="left" w:pos="3969"/>
        </w:tabs>
        <w:spacing w:line="240" w:lineRule="auto"/>
        <w:jc w:val="both"/>
        <w:rPr>
          <w:color w:val="000000"/>
          <w:sz w:val="22"/>
          <w:szCs w:val="22"/>
        </w:rPr>
      </w:pPr>
      <w:r>
        <w:rPr>
          <w:color w:val="000000"/>
          <w:sz w:val="22"/>
          <w:szCs w:val="22"/>
        </w:rPr>
        <w:t xml:space="preserve">Починаючи з 2019 року </w:t>
      </w:r>
      <w:r>
        <w:rPr>
          <w:sz w:val="22"/>
          <w:szCs w:val="22"/>
        </w:rPr>
        <w:t>запроваджуються</w:t>
      </w:r>
      <w:r>
        <w:rPr>
          <w:color w:val="000000"/>
          <w:sz w:val="22"/>
          <w:szCs w:val="22"/>
        </w:rPr>
        <w:t xml:space="preserve"> програми діагностичного та операційного моніторингу поверхневих вод. Перші діагностичні моніторинги проведені: у 2019 році за підтримки ОБСЄ для річки </w:t>
      </w:r>
      <w:r>
        <w:rPr>
          <w:sz w:val="22"/>
          <w:szCs w:val="22"/>
        </w:rPr>
        <w:t>Сіверський</w:t>
      </w:r>
      <w:r>
        <w:rPr>
          <w:color w:val="000000"/>
          <w:sz w:val="22"/>
          <w:szCs w:val="22"/>
        </w:rPr>
        <w:t xml:space="preserve"> Донець. у 2020 за допомоги проекту ЄС “Водна ініціатива ЄС +“ для річки Дніпро. Чотири регіональні лабораторії Держводагентства були модернізовані для виконання вимог ВРД, станом на 2025 рік три з них сертифіковані за міжнародними стандартами.</w:t>
      </w:r>
    </w:p>
    <w:p w:rsidR="005935EB" w:rsidRDefault="004571D0">
      <w:pPr>
        <w:tabs>
          <w:tab w:val="left" w:pos="1701"/>
          <w:tab w:val="left" w:pos="2268"/>
          <w:tab w:val="left" w:pos="2835"/>
          <w:tab w:val="left" w:pos="3402"/>
          <w:tab w:val="left" w:pos="3969"/>
        </w:tabs>
        <w:spacing w:line="240" w:lineRule="auto"/>
        <w:jc w:val="both"/>
        <w:rPr>
          <w:color w:val="000000"/>
          <w:sz w:val="22"/>
          <w:szCs w:val="22"/>
        </w:rPr>
      </w:pPr>
      <w:r>
        <w:rPr>
          <w:color w:val="000000"/>
          <w:sz w:val="22"/>
          <w:szCs w:val="22"/>
        </w:rPr>
        <w:t>Робота над підготовкою ПУРБів першого циклу відповідно норм ВРД та Порядку розроблення ПУРБ  (Постанова КМУ від 18 травня 2017 р. № 336) була розпочата з 2019 року за технічної та експертної допомоги проекту ЄС “Водна ініціатива ЄС +”.</w:t>
      </w:r>
    </w:p>
    <w:p w:rsidR="005935EB" w:rsidRDefault="004571D0">
      <w:pPr>
        <w:spacing w:line="240" w:lineRule="auto"/>
        <w:jc w:val="both"/>
        <w:rPr>
          <w:sz w:val="22"/>
          <w:szCs w:val="22"/>
        </w:rPr>
      </w:pPr>
      <w:r>
        <w:rPr>
          <w:color w:val="000000"/>
          <w:sz w:val="22"/>
          <w:szCs w:val="22"/>
        </w:rPr>
        <w:t>На кінець 2023 року було підготовлено проекти ПУРБів для всіх дев’яти основних річкових басейнів України. Громадські консультації та обговорення на рівні Басейнових рад проектів ПУРБ тривали з грудня 2023 до червня 2024 року. На кінець 2024 року всі ПУРБи були затверджені Кабінетом Міністрів України відповідними розпорядженнями: від 1 листопада 2024 р.  № 1977-р, 1078-р, 1079-р та від 31 грудня 2024 р. № 1347.</w:t>
      </w:r>
      <w:r>
        <w:rPr>
          <w:sz w:val="22"/>
          <w:szCs w:val="22"/>
        </w:rPr>
        <w:t xml:space="preserve">     </w:t>
      </w:r>
    </w:p>
    <w:p w:rsidR="005935EB" w:rsidRDefault="004571D0">
      <w:pPr>
        <w:spacing w:line="240" w:lineRule="auto"/>
        <w:jc w:val="both"/>
        <w:rPr>
          <w:sz w:val="22"/>
          <w:szCs w:val="22"/>
        </w:rPr>
      </w:pPr>
      <w:r>
        <w:rPr>
          <w:sz w:val="22"/>
          <w:szCs w:val="22"/>
        </w:rPr>
        <w:t xml:space="preserve">Повноваження щодо встановлення тарифів на послуги з централізованого водопостачання та централізованого водовідведення розподілено між Національною комісією, що здійснює державне регулювання у сферах енергетики та комунальних послуг (НКРЕКП) і органами місцевого самоврядування. НКРЕКП встановлює тарифи тим суб’єктам господарювання, які підпадають під сферу регулювання НКРЕКП, для решти - тарифи встановлюються ОМС. </w:t>
      </w:r>
    </w:p>
    <w:p w:rsidR="005935EB" w:rsidRDefault="004571D0">
      <w:pPr>
        <w:spacing w:line="240" w:lineRule="auto"/>
        <w:jc w:val="both"/>
        <w:rPr>
          <w:sz w:val="22"/>
          <w:szCs w:val="22"/>
        </w:rPr>
      </w:pPr>
      <w:r>
        <w:rPr>
          <w:sz w:val="22"/>
          <w:szCs w:val="22"/>
        </w:rPr>
        <w:t>Заплановане підвищення тарифів н</w:t>
      </w:r>
      <w:r>
        <w:rPr>
          <w:sz w:val="22"/>
          <w:szCs w:val="22"/>
          <w:highlight w:val="white"/>
        </w:rPr>
        <w:t xml:space="preserve">а централізоване водопостачання та централізоване водовідведення для населення для ліцензіатів НКРЕКП у 2023 р. було скасоване </w:t>
      </w:r>
      <w:hyperlink r:id="rId140">
        <w:r>
          <w:rPr>
            <w:color w:val="1155CC"/>
            <w:sz w:val="22"/>
            <w:szCs w:val="22"/>
            <w:highlight w:val="white"/>
            <w:u w:val="single"/>
          </w:rPr>
          <w:t>Постановою НКРЕКП 03</w:t>
        </w:r>
        <w:r w:rsidR="00017B99">
          <w:rPr>
            <w:color w:val="1155CC"/>
            <w:sz w:val="22"/>
            <w:szCs w:val="22"/>
            <w:highlight w:val="white"/>
            <w:u w:val="single"/>
          </w:rPr>
          <w:t> липня </w:t>
        </w:r>
        <w:r>
          <w:rPr>
            <w:color w:val="1155CC"/>
            <w:sz w:val="22"/>
            <w:szCs w:val="22"/>
            <w:highlight w:val="white"/>
            <w:u w:val="single"/>
          </w:rPr>
          <w:t>2023</w:t>
        </w:r>
        <w:r w:rsidR="00017B99">
          <w:rPr>
            <w:color w:val="1155CC"/>
            <w:sz w:val="22"/>
            <w:szCs w:val="22"/>
            <w:highlight w:val="white"/>
            <w:u w:val="single"/>
          </w:rPr>
          <w:t> р.</w:t>
        </w:r>
        <w:r>
          <w:rPr>
            <w:color w:val="1155CC"/>
            <w:sz w:val="22"/>
            <w:szCs w:val="22"/>
            <w:highlight w:val="white"/>
            <w:u w:val="single"/>
          </w:rPr>
          <w:t xml:space="preserve"> №</w:t>
        </w:r>
        <w:r w:rsidR="00017B99">
          <w:rPr>
            <w:color w:val="1155CC"/>
            <w:sz w:val="22"/>
            <w:szCs w:val="22"/>
            <w:highlight w:val="white"/>
            <w:u w:val="single"/>
          </w:rPr>
          <w:t> </w:t>
        </w:r>
        <w:r>
          <w:rPr>
            <w:color w:val="1155CC"/>
            <w:sz w:val="22"/>
            <w:szCs w:val="22"/>
            <w:highlight w:val="white"/>
            <w:u w:val="single"/>
          </w:rPr>
          <w:t>1218</w:t>
        </w:r>
      </w:hyperlink>
      <w:r>
        <w:rPr>
          <w:sz w:val="22"/>
          <w:szCs w:val="22"/>
          <w:highlight w:val="white"/>
        </w:rPr>
        <w:t>. Тому тарифи на централізоване водопостачання та централізоване водовідведення для населення наразі застосовуються на рівні тарифів станом на 24</w:t>
      </w:r>
      <w:r w:rsidR="00017B99">
        <w:rPr>
          <w:sz w:val="22"/>
          <w:szCs w:val="22"/>
          <w:highlight w:val="white"/>
        </w:rPr>
        <w:t xml:space="preserve"> лютого </w:t>
      </w:r>
      <w:r>
        <w:rPr>
          <w:sz w:val="22"/>
          <w:szCs w:val="22"/>
          <w:highlight w:val="white"/>
        </w:rPr>
        <w:t xml:space="preserve">2022 р. </w:t>
      </w:r>
    </w:p>
    <w:p w:rsidR="005935EB" w:rsidRDefault="005935EB">
      <w:pPr>
        <w:spacing w:line="240" w:lineRule="auto"/>
        <w:jc w:val="both"/>
        <w:rPr>
          <w:sz w:val="22"/>
          <w:szCs w:val="22"/>
        </w:rPr>
      </w:pPr>
    </w:p>
    <w:p w:rsidR="005935EB" w:rsidRDefault="004571D0">
      <w:pPr>
        <w:pBdr>
          <w:top w:val="nil"/>
          <w:left w:val="nil"/>
          <w:bottom w:val="nil"/>
          <w:right w:val="nil"/>
          <w:between w:val="nil"/>
        </w:pBdr>
        <w:spacing w:after="120" w:line="240" w:lineRule="auto"/>
        <w:ind w:left="1440" w:right="1134"/>
        <w:jc w:val="both"/>
        <w:rPr>
          <w:color w:val="000000"/>
          <w:highlight w:val="white"/>
        </w:rPr>
      </w:pPr>
      <w:r>
        <w:rPr>
          <w:color w:val="000000"/>
          <w:highlight w:val="white"/>
        </w:rPr>
        <w:t>3. Прохання дати оцінку прогресу, досягнутого щодо вихідного рівня на шляху до виконання цільового показника, а також вказати проблем, що виникли</w:t>
      </w:r>
    </w:p>
    <w:p w:rsidR="005935EB" w:rsidRDefault="004571D0">
      <w:pPr>
        <w:pBdr>
          <w:top w:val="nil"/>
          <w:left w:val="nil"/>
          <w:bottom w:val="nil"/>
          <w:right w:val="nil"/>
          <w:between w:val="nil"/>
        </w:pBdr>
        <w:spacing w:line="240" w:lineRule="auto"/>
        <w:jc w:val="both"/>
        <w:rPr>
          <w:sz w:val="22"/>
          <w:szCs w:val="22"/>
        </w:rPr>
      </w:pPr>
      <w:r>
        <w:rPr>
          <w:sz w:val="22"/>
          <w:szCs w:val="22"/>
        </w:rPr>
        <w:t xml:space="preserve">Прогрес досягнення індикатор 37.1 позитивний, виконано на 100 %, оскільки плани управління річковими басейнами на 2025-2030 роки - першого циклу планування відповідно норм ВРД ЄС  затверджено для всіх 9 районів річкових басейнів України (Розпорядження КМУ від </w:t>
      </w:r>
      <w:r>
        <w:rPr>
          <w:color w:val="000000"/>
          <w:sz w:val="22"/>
          <w:szCs w:val="22"/>
        </w:rPr>
        <w:t>1 листопада 2024 р.  № 1977-р, 1078-р, 1079-р та від 31 грудня 2024 р. № 1347-р</w:t>
      </w:r>
      <w:r>
        <w:rPr>
          <w:sz w:val="22"/>
          <w:szCs w:val="22"/>
        </w:rPr>
        <w:t>).</w:t>
      </w:r>
    </w:p>
    <w:p w:rsidR="005935EB" w:rsidRDefault="004571D0">
      <w:pPr>
        <w:pBdr>
          <w:top w:val="nil"/>
          <w:left w:val="nil"/>
          <w:bottom w:val="nil"/>
          <w:right w:val="nil"/>
          <w:between w:val="nil"/>
        </w:pBdr>
        <w:spacing w:line="240" w:lineRule="auto"/>
        <w:jc w:val="both"/>
        <w:rPr>
          <w:sz w:val="22"/>
          <w:szCs w:val="22"/>
        </w:rPr>
      </w:pPr>
      <w:r>
        <w:rPr>
          <w:sz w:val="22"/>
          <w:szCs w:val="22"/>
        </w:rPr>
        <w:t>Прогрес щодо досягнення індикатора 37.2 оцінити неможливо через обмеженість публічної інформації під час воєнного стану.</w:t>
      </w:r>
    </w:p>
    <w:p w:rsidR="005935EB" w:rsidRDefault="004571D0">
      <w:pPr>
        <w:spacing w:line="240" w:lineRule="auto"/>
        <w:jc w:val="both"/>
        <w:rPr>
          <w:sz w:val="22"/>
          <w:szCs w:val="22"/>
        </w:rPr>
      </w:pPr>
      <w:r>
        <w:rPr>
          <w:sz w:val="22"/>
          <w:szCs w:val="22"/>
        </w:rPr>
        <w:t xml:space="preserve">Сектор водопостачання страждає від хронічного недофінансування, покладаючись на тарифи, які часто не покривають операційні витрати. Зміна вартості окремих компонентів структури тарифів на централізоване водопостачання та централізоване водовідведення зумовлюється факторами, які не залежать від діяльності підприємств. До них належать: зростання мінімальної заробітної плати, прожиткового мінімуму, податкових ставок, зборів і платежів, а також підвищення цін на електроенергію, реагенти та паливно-енергетичні ресурси, руйнування, спричинені воєнними </w:t>
      </w:r>
      <w:r>
        <w:rPr>
          <w:sz w:val="22"/>
          <w:szCs w:val="22"/>
        </w:rPr>
        <w:lastRenderedPageBreak/>
        <w:t>діями. Встановлення економічно обґрунтованих тарифів на централізоване водопостачання та водовідведення є об’єктивною та необхідною умовою для забезпечення стабільної роботи підприємств на принципах самофінансування, а також для гарантування безперебійного та якісного надання послуг.</w:t>
      </w:r>
    </w:p>
    <w:p w:rsidR="005935EB" w:rsidRDefault="005935EB">
      <w:pPr>
        <w:spacing w:line="240" w:lineRule="auto"/>
        <w:jc w:val="both"/>
        <w:rPr>
          <w:sz w:val="22"/>
          <w:szCs w:val="22"/>
          <w:highlight w:val="white"/>
        </w:rPr>
      </w:pPr>
    </w:p>
    <w:p w:rsidR="005935EB" w:rsidRDefault="004571D0">
      <w:pPr>
        <w:pBdr>
          <w:top w:val="nil"/>
          <w:left w:val="nil"/>
          <w:bottom w:val="nil"/>
          <w:right w:val="nil"/>
          <w:between w:val="nil"/>
        </w:pBdr>
        <w:spacing w:after="120" w:line="240" w:lineRule="auto"/>
        <w:ind w:left="1080" w:right="1134"/>
        <w:jc w:val="both"/>
        <w:rPr>
          <w:color w:val="000000"/>
          <w:highlight w:val="white"/>
        </w:rPr>
      </w:pPr>
      <w:r>
        <w:rPr>
          <w:color w:val="000000"/>
          <w:highlight w:val="white"/>
        </w:rPr>
        <w:t>4. Прохання описати, яким чином встановлений у цій області цільовий показник сприяє виконанню глобальних і регіональних зобов'язань, зокрема Порядку денного в сфері сталого розвитку на період до 2030 року.</w:t>
      </w:r>
    </w:p>
    <w:p w:rsidR="005935EB" w:rsidRDefault="004571D0">
      <w:pPr>
        <w:spacing w:line="240" w:lineRule="auto"/>
        <w:jc w:val="both"/>
        <w:rPr>
          <w:sz w:val="22"/>
          <w:szCs w:val="22"/>
          <w:highlight w:val="white"/>
        </w:rPr>
      </w:pPr>
      <w:r>
        <w:rPr>
          <w:sz w:val="22"/>
          <w:szCs w:val="22"/>
          <w:highlight w:val="white"/>
        </w:rPr>
        <w:t>НЦП 37  сприяє досягненню ЦСР 6.5. та  в цілому ЦСР 6, а також виконанню євроінтеграційних зобов’язань щодо імплементації ВРД інших водних директив ЄС.</w:t>
      </w:r>
    </w:p>
    <w:p w:rsidR="005935EB" w:rsidRDefault="005935EB">
      <w:pPr>
        <w:spacing w:line="240" w:lineRule="auto"/>
        <w:jc w:val="both"/>
        <w:rPr>
          <w:sz w:val="22"/>
          <w:szCs w:val="22"/>
          <w:highlight w:val="white"/>
        </w:rPr>
      </w:pPr>
    </w:p>
    <w:p w:rsidR="005935EB" w:rsidRDefault="004571D0">
      <w:pPr>
        <w:pBdr>
          <w:top w:val="nil"/>
          <w:left w:val="nil"/>
          <w:bottom w:val="nil"/>
          <w:right w:val="nil"/>
          <w:between w:val="nil"/>
        </w:pBdr>
        <w:spacing w:after="120" w:line="240" w:lineRule="auto"/>
        <w:ind w:left="1080" w:right="1134"/>
        <w:jc w:val="both"/>
        <w:rPr>
          <w:color w:val="000000"/>
          <w:highlight w:val="white"/>
        </w:rPr>
      </w:pPr>
      <w:r>
        <w:rPr>
          <w:color w:val="000000"/>
          <w:highlight w:val="white"/>
        </w:rPr>
        <w:t>5.Якщо цільовий показник у цій області не встановлено, пояснити чому</w:t>
      </w:r>
    </w:p>
    <w:p w:rsidR="005935EB" w:rsidRDefault="004571D0">
      <w:pPr>
        <w:pStyle w:val="1"/>
        <w:rPr>
          <w:highlight w:val="white"/>
        </w:rPr>
      </w:pPr>
      <w:bookmarkStart w:id="32" w:name="_Toc198197790"/>
      <w:r>
        <w:rPr>
          <w:highlight w:val="white"/>
        </w:rPr>
        <w:t>XX.</w:t>
      </w:r>
      <w:r>
        <w:rPr>
          <w:highlight w:val="white"/>
        </w:rPr>
        <w:tab/>
        <w:t>Додаткові конкретні цільові показники на національному або місцевому рівнях</w:t>
      </w:r>
      <w:bookmarkEnd w:id="32"/>
    </w:p>
    <w:p w:rsidR="005935EB" w:rsidRDefault="004571D0">
      <w:pPr>
        <w:keepNext/>
        <w:keepLines/>
        <w:pBdr>
          <w:top w:val="nil"/>
          <w:left w:val="nil"/>
          <w:bottom w:val="nil"/>
          <w:right w:val="nil"/>
          <w:between w:val="nil"/>
        </w:pBdr>
        <w:tabs>
          <w:tab w:val="right" w:pos="851"/>
        </w:tabs>
        <w:spacing w:before="240" w:after="120" w:line="240" w:lineRule="auto"/>
        <w:jc w:val="both"/>
        <w:rPr>
          <w:i/>
          <w:color w:val="000000"/>
          <w:highlight w:val="white"/>
        </w:rPr>
      </w:pPr>
      <w:r>
        <w:rPr>
          <w:i/>
          <w:color w:val="000000"/>
          <w:highlight w:val="white"/>
        </w:rPr>
        <w:tab/>
        <w:t>У тому випадку, коли встановлено додаткові цільові показники, для кожного цільового показника:</w:t>
      </w:r>
    </w:p>
    <w:p w:rsidR="005935EB" w:rsidRDefault="004571D0">
      <w:pPr>
        <w:numPr>
          <w:ilvl w:val="0"/>
          <w:numId w:val="16"/>
        </w:numPr>
        <w:pBdr>
          <w:top w:val="nil"/>
          <w:left w:val="nil"/>
          <w:bottom w:val="nil"/>
          <w:right w:val="nil"/>
          <w:between w:val="nil"/>
        </w:pBdr>
        <w:spacing w:after="120" w:line="240" w:lineRule="auto"/>
        <w:ind w:right="1134"/>
        <w:jc w:val="both"/>
        <w:rPr>
          <w:color w:val="000000"/>
          <w:highlight w:val="white"/>
        </w:rPr>
      </w:pPr>
      <w:r>
        <w:rPr>
          <w:color w:val="000000"/>
          <w:highlight w:val="white"/>
        </w:rPr>
        <w:t>Прохання охарактеризувати поточний цільовий показник та його контрольний термін, а також надати інформацію щодо історії прийняття показника та законодавче обґрунтування, діючі національне та міжнародне законодавство</w:t>
      </w:r>
    </w:p>
    <w:p w:rsidR="005935EB" w:rsidRDefault="004571D0">
      <w:pPr>
        <w:spacing w:line="240" w:lineRule="auto"/>
        <w:jc w:val="both"/>
        <w:rPr>
          <w:sz w:val="22"/>
          <w:szCs w:val="22"/>
          <w:highlight w:val="white"/>
        </w:rPr>
      </w:pPr>
      <w:r>
        <w:rPr>
          <w:sz w:val="22"/>
          <w:szCs w:val="22"/>
          <w:highlight w:val="white"/>
        </w:rPr>
        <w:t xml:space="preserve">У 2022 р. затверджено 3 НЦП: </w:t>
      </w:r>
      <w:r>
        <w:rPr>
          <w:b/>
          <w:sz w:val="22"/>
          <w:szCs w:val="22"/>
          <w:highlight w:val="white"/>
        </w:rPr>
        <w:t>НЦП 38 Забезпечення вільного доступу до інформації про якість питної води та інших вод згідно з Протоколом про воду та здоров’я,</w:t>
      </w:r>
      <w:r>
        <w:rPr>
          <w:sz w:val="22"/>
          <w:szCs w:val="22"/>
          <w:highlight w:val="white"/>
        </w:rPr>
        <w:t xml:space="preserve"> </w:t>
      </w:r>
      <w:r w:rsidR="001B1AAA">
        <w:rPr>
          <w:sz w:val="22"/>
          <w:szCs w:val="22"/>
          <w:highlight w:val="white"/>
        </w:rPr>
        <w:t>індикатори</w:t>
      </w:r>
      <w:r>
        <w:rPr>
          <w:sz w:val="22"/>
          <w:szCs w:val="22"/>
          <w:highlight w:val="white"/>
        </w:rPr>
        <w:t xml:space="preserve"> досягнення: </w:t>
      </w:r>
      <w:r>
        <w:rPr>
          <w:i/>
          <w:sz w:val="22"/>
          <w:szCs w:val="22"/>
          <w:highlight w:val="white"/>
        </w:rPr>
        <w:t xml:space="preserve">Національна доповідь про якість питної води та стан питного водопостачання в Україні, розміщена на офіційному веб-сайті Мінрегіону у строк, визначений постановою Кабінету Міністрів України від 29 квітня 2004 р. № 576 “Про затвердження Порядку підготовки та оприлюднення Національної доповіді про якість питної води та стан питного водопостачання в Україні” (Офіційний вісник України, 2004 р., № 18, ст. 1286), зокрема публікація розділу “Вода і здоров’я” та додатка “Населені пункти, що користувалися питною водою з відхиленнями за п’ятьма спільними санітарно-хімічними та двома санітарно-біологічними показниками якості питної води за звітний період” у Національній доповіді про якість питної води та стан питного водопостачання; актуальна інформація щодо виконання Протоколу про воду та здоров’я, розміщена щороку на офіційних веб-сайтах Міндовкілля та МОЗ; національна доповідь про виконання Протоколу про воду та здоров’я за звітний період, розміщена на офіційному веб-сайті Міндовкілля; інтернет-ресурси/мобільні додатки оперативного інформування населення про якість води, що використовується для купання (річкових та морських пляжів), джерел води, замкнутих вод (плавальних басейнів та водних спортивно-розважальних центрів); </w:t>
      </w:r>
      <w:r>
        <w:rPr>
          <w:b/>
          <w:sz w:val="22"/>
          <w:szCs w:val="22"/>
          <w:highlight w:val="white"/>
        </w:rPr>
        <w:t xml:space="preserve">НЦП 39. Підвищення рівня обізнаності громадськості про безпеку води для здоров’я людини, </w:t>
      </w:r>
      <w:r w:rsidR="001B1AAA">
        <w:rPr>
          <w:i/>
          <w:sz w:val="22"/>
          <w:szCs w:val="22"/>
          <w:highlight w:val="white"/>
        </w:rPr>
        <w:t>індикатори</w:t>
      </w:r>
      <w:r>
        <w:rPr>
          <w:i/>
          <w:sz w:val="22"/>
          <w:szCs w:val="22"/>
          <w:highlight w:val="white"/>
        </w:rPr>
        <w:t xml:space="preserve"> досягнення: кількість закладів освіти та здобувачів повної загальної середньої освіти, які беруть участь в інформаційних заходах (Всесвітньому дні води, Глобальному дні миття рук, днях річок, інших заходах), екскурсіях до музеїв води, інших тематичних заходах; </w:t>
      </w:r>
      <w:r>
        <w:rPr>
          <w:b/>
          <w:sz w:val="22"/>
          <w:szCs w:val="22"/>
          <w:highlight w:val="white"/>
        </w:rPr>
        <w:t xml:space="preserve">НЦП 40. Підвищення рівня знань фахівців водного господарства, робітників водоканалів, фахівців галузі локальної підготовки води, інших фахівців з питань безпеки води для здоров’я, інтегрованого управління водними ресурсами, </w:t>
      </w:r>
      <w:r>
        <w:rPr>
          <w:i/>
          <w:sz w:val="22"/>
          <w:szCs w:val="22"/>
          <w:highlight w:val="white"/>
        </w:rPr>
        <w:t xml:space="preserve"> </w:t>
      </w:r>
      <w:r w:rsidR="001B1AAA">
        <w:rPr>
          <w:i/>
          <w:sz w:val="22"/>
          <w:szCs w:val="22"/>
          <w:highlight w:val="white"/>
        </w:rPr>
        <w:t>індикатори</w:t>
      </w:r>
      <w:r>
        <w:rPr>
          <w:i/>
          <w:sz w:val="22"/>
          <w:szCs w:val="22"/>
          <w:highlight w:val="white"/>
        </w:rPr>
        <w:t xml:space="preserve"> досягнення: щорічні форуми “Аква-Україна” та “АКВА-ТЕРМ”, конференції “Вода і довкілля” та “Якість питної води”; звіти про створення і роботу національного інформаційно-тренінгового центру/онлайн-ресурсу з питань безпеки води для здоров’я; тренінги/курси підвищення кваліфікації (атестації) спеціалістів заінтересованих сторін з питань безпеки води для санітарії; тренінги з питань безпеки питної води - не менше одного починаючи з 2025 року.</w:t>
      </w:r>
    </w:p>
    <w:p w:rsidR="005935EB" w:rsidRDefault="005935EB">
      <w:pPr>
        <w:spacing w:line="240" w:lineRule="auto"/>
        <w:jc w:val="both"/>
        <w:rPr>
          <w:sz w:val="22"/>
          <w:szCs w:val="22"/>
          <w:highlight w:val="white"/>
        </w:rPr>
      </w:pPr>
    </w:p>
    <w:p w:rsidR="005935EB" w:rsidRDefault="004571D0">
      <w:pPr>
        <w:numPr>
          <w:ilvl w:val="0"/>
          <w:numId w:val="16"/>
        </w:numPr>
        <w:spacing w:line="240" w:lineRule="auto"/>
        <w:jc w:val="both"/>
        <w:rPr>
          <w:highlight w:val="white"/>
        </w:rPr>
      </w:pPr>
      <w:r>
        <w:rPr>
          <w:highlight w:val="white"/>
        </w:rPr>
        <w:t>Прохання описати вжиті заходи (наприклад, заходи правового/нормативного, фінансового/економічного, інформаційного/освітнього та управлінського характеру) з досягненню цього цільового показника.</w:t>
      </w:r>
    </w:p>
    <w:p w:rsidR="005935EB" w:rsidRDefault="005935EB">
      <w:pPr>
        <w:spacing w:line="240" w:lineRule="auto"/>
        <w:jc w:val="both"/>
        <w:rPr>
          <w:sz w:val="22"/>
          <w:szCs w:val="22"/>
          <w:highlight w:val="white"/>
        </w:rPr>
      </w:pPr>
    </w:p>
    <w:p w:rsidR="005935EB" w:rsidRDefault="004571D0">
      <w:pPr>
        <w:spacing w:line="240" w:lineRule="auto"/>
        <w:jc w:val="both"/>
        <w:rPr>
          <w:sz w:val="22"/>
          <w:szCs w:val="22"/>
          <w:highlight w:val="white"/>
        </w:rPr>
      </w:pPr>
      <w:r>
        <w:rPr>
          <w:sz w:val="22"/>
          <w:szCs w:val="22"/>
          <w:highlight w:val="white"/>
        </w:rPr>
        <w:lastRenderedPageBreak/>
        <w:t>Щорічно Мінрозвитку здійснює підготовку Національної доповіді про якість питної води та стан питного водопостачання та водовідведення в Україні.</w:t>
      </w:r>
    </w:p>
    <w:p w:rsidR="005935EB" w:rsidRDefault="004571D0">
      <w:pPr>
        <w:spacing w:line="240" w:lineRule="auto"/>
        <w:jc w:val="both"/>
        <w:rPr>
          <w:sz w:val="22"/>
          <w:szCs w:val="22"/>
          <w:highlight w:val="white"/>
        </w:rPr>
      </w:pPr>
      <w:r>
        <w:rPr>
          <w:sz w:val="22"/>
          <w:szCs w:val="22"/>
          <w:highlight w:val="white"/>
        </w:rPr>
        <w:t xml:space="preserve">В рамках Міжнародного водного форуму «AQUA UKRAINE» у 2023, 2024 р.р. за підтримки Мінрозвитку організовувались панелі та дискусії щодо актуальних питань у сфері водопостачання та водовідведення, зокрема щодо положень нового Закону “Про водовідведення та очищення стічних вод”. Держводагентством у 2024 р. в рамках форуму організовано панельну дискусію “Водна політика: сталі рішення для водозабезпечення та євроінтеграційні  процеси”. </w:t>
      </w:r>
    </w:p>
    <w:p w:rsidR="005935EB" w:rsidRDefault="004571D0">
      <w:pPr>
        <w:spacing w:line="240" w:lineRule="auto"/>
        <w:jc w:val="both"/>
        <w:rPr>
          <w:sz w:val="22"/>
          <w:szCs w:val="22"/>
          <w:highlight w:val="white"/>
        </w:rPr>
      </w:pPr>
      <w:r>
        <w:rPr>
          <w:sz w:val="22"/>
          <w:szCs w:val="22"/>
          <w:highlight w:val="white"/>
        </w:rPr>
        <w:t>Держводагентством протягом 2023 року проведено низку еколого-просвітницьких кампаній – Всесвітній день води, Міжнародний день чистих берегів, заходи з відзначення днів річок: Дністра, Дунаю, Південного Бугу, Сіверського Дінця, Дніпра, Десни, Західного Бугу. У зв’язку з військовими діями ряд заходів було проведено у онлайн форматі.</w:t>
      </w:r>
    </w:p>
    <w:p w:rsidR="005935EB" w:rsidRDefault="004571D0">
      <w:pPr>
        <w:spacing w:line="240" w:lineRule="auto"/>
        <w:jc w:val="both"/>
        <w:rPr>
          <w:sz w:val="22"/>
          <w:szCs w:val="22"/>
          <w:highlight w:val="white"/>
        </w:rPr>
      </w:pPr>
      <w:r>
        <w:rPr>
          <w:sz w:val="22"/>
          <w:szCs w:val="22"/>
          <w:highlight w:val="white"/>
        </w:rPr>
        <w:t xml:space="preserve">Міндовкіллям створено платформи </w:t>
      </w:r>
      <w:hyperlink r:id="rId141">
        <w:r>
          <w:rPr>
            <w:color w:val="1155CC"/>
            <w:sz w:val="22"/>
            <w:szCs w:val="22"/>
            <w:highlight w:val="white"/>
            <w:u w:val="single"/>
          </w:rPr>
          <w:t>“ЕкоСистема”</w:t>
        </w:r>
      </w:hyperlink>
      <w:r>
        <w:rPr>
          <w:sz w:val="22"/>
          <w:szCs w:val="22"/>
          <w:highlight w:val="white"/>
        </w:rPr>
        <w:t xml:space="preserve"> - національна онлайн-платформа, яка містить актуальну інформацію про стан довкілля та </w:t>
      </w:r>
      <w:hyperlink r:id="rId142">
        <w:r>
          <w:rPr>
            <w:color w:val="1155CC"/>
            <w:sz w:val="22"/>
            <w:szCs w:val="22"/>
            <w:highlight w:val="white"/>
            <w:u w:val="single"/>
          </w:rPr>
          <w:t>“Екозагроза”</w:t>
        </w:r>
      </w:hyperlink>
      <w:r>
        <w:rPr>
          <w:sz w:val="22"/>
          <w:szCs w:val="22"/>
          <w:highlight w:val="white"/>
        </w:rPr>
        <w:t xml:space="preserve"> - офіційний ресурс, розроблений за підтримки Міністерства цифрової трансформації України, стандартизована форма для автоматичного збору та фіксації інформації про екологічні загрози в режимі реального часу, зокрема відображається актуальна інформація щодо збитків водним ресурсам, спричинених руйнуванням Каховської ГЕС.</w:t>
      </w:r>
    </w:p>
    <w:p w:rsidR="005935EB" w:rsidRDefault="004571D0">
      <w:pPr>
        <w:spacing w:line="240" w:lineRule="auto"/>
        <w:jc w:val="both"/>
        <w:rPr>
          <w:sz w:val="22"/>
          <w:szCs w:val="22"/>
          <w:highlight w:val="white"/>
        </w:rPr>
      </w:pPr>
      <w:r>
        <w:rPr>
          <w:sz w:val="22"/>
          <w:szCs w:val="22"/>
          <w:highlight w:val="white"/>
        </w:rPr>
        <w:t>У Держводагентстві створено інформаційну систему, яка дає можливість з весни 2019 року розпочати видачу Е-дозволів на спецводокористування.</w:t>
      </w:r>
    </w:p>
    <w:p w:rsidR="005935EB" w:rsidRDefault="004571D0">
      <w:pPr>
        <w:spacing w:line="240" w:lineRule="auto"/>
        <w:jc w:val="both"/>
        <w:rPr>
          <w:sz w:val="22"/>
          <w:szCs w:val="22"/>
          <w:highlight w:val="white"/>
        </w:rPr>
      </w:pPr>
      <w:r>
        <w:rPr>
          <w:sz w:val="22"/>
          <w:szCs w:val="22"/>
          <w:highlight w:val="white"/>
        </w:rPr>
        <w:t>Держводагентство створив інформаційну систему «Геопортал» з даними водного кадастру. Держводагентством забезпечено оприлюднення наборів даних «Дані державного моніторингу поверхневих вод» та «Державний водний кадастр» у формі відкритих даних (.сsv) на порталі data.gov.ua.</w:t>
      </w:r>
    </w:p>
    <w:p w:rsidR="005935EB" w:rsidRDefault="004571D0">
      <w:pPr>
        <w:spacing w:line="240" w:lineRule="auto"/>
        <w:jc w:val="both"/>
        <w:rPr>
          <w:sz w:val="22"/>
          <w:szCs w:val="22"/>
          <w:highlight w:val="white"/>
        </w:rPr>
      </w:pPr>
      <w:r>
        <w:rPr>
          <w:sz w:val="22"/>
          <w:szCs w:val="22"/>
          <w:highlight w:val="white"/>
        </w:rPr>
        <w:t>Міндовкілля разом з іншими ЦОВВ створено широку ІТ платформу «Відкрите довкілля».</w:t>
      </w:r>
    </w:p>
    <w:p w:rsidR="005935EB" w:rsidRDefault="004571D0">
      <w:pPr>
        <w:spacing w:line="240" w:lineRule="auto"/>
        <w:jc w:val="both"/>
        <w:rPr>
          <w:sz w:val="22"/>
          <w:szCs w:val="22"/>
          <w:highlight w:val="white"/>
        </w:rPr>
      </w:pPr>
      <w:r>
        <w:rPr>
          <w:sz w:val="22"/>
          <w:szCs w:val="22"/>
          <w:highlight w:val="white"/>
        </w:rPr>
        <w:t>В основних річкових басейнах створено 13 Басейнових Рад із залученням заінтересованих сторін з метою ефективного управління річковими басейнами, підготовки ПУРБ та спільного впровадження програм заходів з покращення екологічного стану водних ресурсів та рішення інших нагальних проблем в басейнах.</w:t>
      </w:r>
    </w:p>
    <w:p w:rsidR="005935EB" w:rsidRDefault="005935EB">
      <w:pPr>
        <w:spacing w:line="240" w:lineRule="auto"/>
        <w:jc w:val="both"/>
        <w:rPr>
          <w:sz w:val="22"/>
          <w:szCs w:val="22"/>
          <w:highlight w:val="white"/>
        </w:rPr>
      </w:pPr>
    </w:p>
    <w:p w:rsidR="005935EB" w:rsidRDefault="004571D0">
      <w:pPr>
        <w:spacing w:line="240" w:lineRule="auto"/>
        <w:ind w:left="1080" w:hanging="360"/>
        <w:jc w:val="both"/>
        <w:rPr>
          <w:i/>
          <w:sz w:val="22"/>
          <w:szCs w:val="22"/>
          <w:highlight w:val="white"/>
        </w:rPr>
      </w:pPr>
      <w:r>
        <w:rPr>
          <w:i/>
          <w:sz w:val="22"/>
          <w:szCs w:val="22"/>
          <w:highlight w:val="white"/>
        </w:rPr>
        <w:t>3.</w:t>
      </w:r>
      <w:r>
        <w:rPr>
          <w:highlight w:val="white"/>
        </w:rPr>
        <w:tab/>
        <w:t>Прохання дати оцінку прогресу, досягнутого відносно початкового рівня на шляху до виконання цільового показника , а також будь які проблеми, що виникли.</w:t>
      </w:r>
    </w:p>
    <w:p w:rsidR="005935EB" w:rsidRDefault="004571D0">
      <w:pPr>
        <w:spacing w:line="240" w:lineRule="auto"/>
        <w:jc w:val="both"/>
        <w:rPr>
          <w:sz w:val="22"/>
          <w:szCs w:val="22"/>
          <w:highlight w:val="white"/>
        </w:rPr>
      </w:pPr>
      <w:r>
        <w:rPr>
          <w:sz w:val="22"/>
          <w:szCs w:val="22"/>
          <w:highlight w:val="white"/>
        </w:rPr>
        <w:t>За звітний період налагоджене регулярне оприлюднення на вебсайті Мінрозвитку щорічної Національної доповіді «Про якість питної води та стан питного водопостачання та водовідведення». За 2017 рік Національна доповідь включила главу про Протокол про воду та здоров’я. У підготовці цієї Національної доповіді на постійній основі залучені всі ЦОВВ, які відповідають за забезпечення доступу до питної води та санітарії, управління і охорону водних ресурсів, нагляд і контроль додержання санітарного та природоохоронного законодавства у водному секторі. З 2023 р. до Нац. доповіді включено Додаток «Населені пункти, що користувалися питною водою з відхиленнями за санітарно-хімічними та мікробіологічними показниками якості питної води».</w:t>
      </w:r>
    </w:p>
    <w:p w:rsidR="005935EB" w:rsidRDefault="004571D0">
      <w:pPr>
        <w:spacing w:line="240" w:lineRule="auto"/>
        <w:jc w:val="both"/>
        <w:rPr>
          <w:sz w:val="22"/>
          <w:szCs w:val="22"/>
          <w:highlight w:val="white"/>
        </w:rPr>
      </w:pPr>
      <w:r>
        <w:rPr>
          <w:sz w:val="22"/>
          <w:szCs w:val="22"/>
          <w:highlight w:val="white"/>
        </w:rPr>
        <w:t xml:space="preserve">Україна раз на три роки готує Коротку доповідь щодо прогресу впровадження Протоколу про воду та здоров’я. Всі попередні доповіді в англійському варіанті є у відкритому доступі на офіційному сайті Протоколу. </w:t>
      </w:r>
    </w:p>
    <w:p w:rsidR="005935EB" w:rsidRDefault="004571D0">
      <w:pPr>
        <w:spacing w:line="240" w:lineRule="auto"/>
        <w:jc w:val="both"/>
        <w:rPr>
          <w:sz w:val="22"/>
          <w:szCs w:val="22"/>
          <w:highlight w:val="white"/>
        </w:rPr>
      </w:pPr>
      <w:r>
        <w:rPr>
          <w:sz w:val="22"/>
          <w:szCs w:val="22"/>
          <w:highlight w:val="white"/>
        </w:rPr>
        <w:t xml:space="preserve">Протягом 2024 р. підготовлено </w:t>
      </w:r>
      <w:hyperlink r:id="rId143">
        <w:r>
          <w:rPr>
            <w:color w:val="1155CC"/>
            <w:sz w:val="22"/>
            <w:szCs w:val="22"/>
            <w:highlight w:val="white"/>
            <w:u w:val="single"/>
          </w:rPr>
          <w:t>Спеціальну доповідь Уповноваженого Верховної Ради України з прав людини щодо стану додержання прав громадян на чисту та доступну воду в умовах дії правового режиму воєнного стану</w:t>
        </w:r>
      </w:hyperlink>
      <w:r>
        <w:rPr>
          <w:sz w:val="22"/>
          <w:szCs w:val="22"/>
          <w:highlight w:val="white"/>
        </w:rPr>
        <w:t>, яку було презентовано у 2025 р.</w:t>
      </w:r>
    </w:p>
    <w:p w:rsidR="005935EB" w:rsidRDefault="004571D0">
      <w:pPr>
        <w:spacing w:line="240" w:lineRule="auto"/>
        <w:jc w:val="both"/>
        <w:rPr>
          <w:sz w:val="22"/>
          <w:szCs w:val="22"/>
          <w:highlight w:val="white"/>
        </w:rPr>
      </w:pPr>
      <w:r>
        <w:rPr>
          <w:sz w:val="22"/>
          <w:szCs w:val="22"/>
          <w:highlight w:val="white"/>
        </w:rPr>
        <w:t>Основним джерелом інформації про якість питної води за 12-18 фізико-хімічними показниками є водоканали, які з різною періодичністю (раз на місяць-квартал) надають дані на своїх вебсторінках.</w:t>
      </w:r>
    </w:p>
    <w:p w:rsidR="005935EB" w:rsidRDefault="004571D0">
      <w:pPr>
        <w:spacing w:line="240" w:lineRule="auto"/>
        <w:jc w:val="both"/>
        <w:rPr>
          <w:sz w:val="22"/>
          <w:szCs w:val="22"/>
          <w:highlight w:val="white"/>
        </w:rPr>
      </w:pPr>
      <w:r>
        <w:rPr>
          <w:sz w:val="22"/>
          <w:szCs w:val="22"/>
          <w:highlight w:val="white"/>
        </w:rPr>
        <w:t>В Україні щорічно відбувається і вже стало традицією проведення водних форумів (AQUA UKRAINE, AQUA-ТЕРМ), наукових конференцій, інформаційних компаній та акцій, присвячених міжнародним водним дням: Всесвітньому дню води - 22 березня, Дню Чистих берегів  – 17 вересня, Дню Дунаю, Дню Дністра, Дню Дніпра, та дням річок в Україні.</w:t>
      </w:r>
    </w:p>
    <w:p w:rsidR="005935EB" w:rsidRDefault="004571D0">
      <w:pPr>
        <w:spacing w:line="240" w:lineRule="auto"/>
        <w:jc w:val="both"/>
        <w:rPr>
          <w:sz w:val="22"/>
          <w:szCs w:val="22"/>
          <w:highlight w:val="white"/>
        </w:rPr>
      </w:pPr>
      <w:r>
        <w:rPr>
          <w:sz w:val="22"/>
          <w:szCs w:val="22"/>
          <w:highlight w:val="white"/>
        </w:rPr>
        <w:t xml:space="preserve">Українські асоціації водоканалів (Укрводоканалекологія, «Питна вода України», «Чиста вода») щорічно проводять широкі заходи (виставки, бізнес-форуми, семінари) з підвищення освіти та обміну досвідом для спеціалістів галузі, розвитку партнерства з колегами з інших країн. Разом з </w:t>
      </w:r>
      <w:r>
        <w:rPr>
          <w:sz w:val="22"/>
          <w:szCs w:val="22"/>
          <w:highlight w:val="white"/>
        </w:rPr>
        <w:lastRenderedPageBreak/>
        <w:t>тим, питання підготовки кадрів як для галузі водопостачання і водовідведення, так і для управління водними ресурсами залишаються критичними і потребують підтримки держави.</w:t>
      </w:r>
    </w:p>
    <w:p w:rsidR="005935EB" w:rsidRDefault="004571D0">
      <w:pPr>
        <w:spacing w:line="240" w:lineRule="auto"/>
        <w:jc w:val="both"/>
        <w:rPr>
          <w:sz w:val="22"/>
          <w:szCs w:val="22"/>
          <w:highlight w:val="white"/>
        </w:rPr>
      </w:pPr>
      <w:r>
        <w:rPr>
          <w:sz w:val="22"/>
          <w:szCs w:val="22"/>
          <w:highlight w:val="white"/>
        </w:rPr>
        <w:t>МОЗ країни, ДУ «Центр громадського здоров’я МОЗ» та ЦКПХ МОЗ України постійно приймають участь у підготовці матеріалів до Національної доповіді про якість питної води та стан питного водопостачання в Україні, яка розміщується щорічно на сайті Мінрегіону України; до Короткої доповіді про прогрес у впровадженні Протоколу про воду та здоров’я.</w:t>
      </w:r>
    </w:p>
    <w:p w:rsidR="005935EB" w:rsidRDefault="004571D0">
      <w:pPr>
        <w:spacing w:line="240" w:lineRule="auto"/>
        <w:jc w:val="both"/>
        <w:rPr>
          <w:sz w:val="22"/>
          <w:szCs w:val="22"/>
          <w:highlight w:val="white"/>
        </w:rPr>
      </w:pPr>
      <w:r>
        <w:rPr>
          <w:sz w:val="22"/>
          <w:szCs w:val="22"/>
          <w:highlight w:val="white"/>
        </w:rPr>
        <w:t>МОЗ України, ДУ «Центр громадського здоров’я МОЗ» і центри контролю та профілактики хвороб МОЗ України приймають участь у підготовці матеріалів до публікації про якість питної води та інших вод, які мають відношення до Протоколу відповідно до Директиви 76/160/ЕЕС про води для купання, Директив 98/83/ЄС про питну воду, Нітратної Директиви 91/676/ЕЕС і Директиви 91/271/ЕЕС про очистку міських стічних вод із заданою періодичністю.</w:t>
      </w:r>
    </w:p>
    <w:p w:rsidR="005935EB" w:rsidRDefault="004571D0">
      <w:pPr>
        <w:spacing w:line="240" w:lineRule="auto"/>
        <w:jc w:val="both"/>
        <w:rPr>
          <w:sz w:val="22"/>
          <w:szCs w:val="22"/>
          <w:highlight w:val="white"/>
        </w:rPr>
      </w:pPr>
      <w:r>
        <w:rPr>
          <w:sz w:val="22"/>
          <w:szCs w:val="22"/>
          <w:highlight w:val="white"/>
        </w:rPr>
        <w:t xml:space="preserve">На сайті ЦГЗ надається інформація щодо якості води на пляжах України: </w:t>
      </w:r>
      <w:hyperlink r:id="rId144">
        <w:r>
          <w:rPr>
            <w:color w:val="1155CC"/>
            <w:sz w:val="22"/>
            <w:szCs w:val="22"/>
            <w:highlight w:val="white"/>
            <w:u w:val="single"/>
          </w:rPr>
          <w:t>https://www.phc.org.ua/news/yakist-vodi-u-vodoymakh-i-richkakh-u-mezhakh-plyazhiv-monitoring-vodnikh-obektiv-3</w:t>
        </w:r>
      </w:hyperlink>
      <w:r>
        <w:rPr>
          <w:sz w:val="22"/>
          <w:szCs w:val="22"/>
          <w:highlight w:val="white"/>
        </w:rPr>
        <w:t xml:space="preserve"> </w:t>
      </w:r>
    </w:p>
    <w:p w:rsidR="005935EB" w:rsidRDefault="004571D0">
      <w:pPr>
        <w:spacing w:line="240" w:lineRule="auto"/>
        <w:jc w:val="both"/>
        <w:rPr>
          <w:sz w:val="22"/>
          <w:szCs w:val="22"/>
          <w:highlight w:val="white"/>
        </w:rPr>
      </w:pPr>
      <w:r>
        <w:rPr>
          <w:sz w:val="22"/>
          <w:szCs w:val="22"/>
          <w:highlight w:val="white"/>
        </w:rPr>
        <w:t>Україна виконує міжнародне зобов’язання щодо звітування про прогрес впровадження Протоколу кожні 3 роки, взяла участь у п’яти циклах звітування по Протоколу,  підготувала  і подала до Секретаріату Протоколу Короткі Національні доповіді по прогрес виконання Протоколу – звіт за базовими та національними показниками у 2010, 2013, 2016 , 2019 та 2022 роках.</w:t>
      </w:r>
    </w:p>
    <w:p w:rsidR="005935EB" w:rsidRDefault="005935EB">
      <w:pPr>
        <w:spacing w:line="240" w:lineRule="auto"/>
        <w:jc w:val="both"/>
        <w:rPr>
          <w:sz w:val="22"/>
          <w:szCs w:val="22"/>
          <w:highlight w:val="white"/>
        </w:rPr>
      </w:pPr>
    </w:p>
    <w:p w:rsidR="005935EB" w:rsidRDefault="004571D0">
      <w:pPr>
        <w:spacing w:line="240" w:lineRule="auto"/>
        <w:ind w:left="1080" w:hanging="360"/>
        <w:jc w:val="both"/>
        <w:rPr>
          <w:highlight w:val="white"/>
        </w:rPr>
      </w:pPr>
      <w:r>
        <w:rPr>
          <w:highlight w:val="white"/>
        </w:rPr>
        <w:t xml:space="preserve">4.  </w:t>
      </w:r>
      <w:r>
        <w:rPr>
          <w:highlight w:val="white"/>
        </w:rPr>
        <w:tab/>
        <w:t>Прохання повідомити, яким чином встановлений у цій області цільовий показник сприяє виконанню глобальних і регіональних зобов'язань, у тому числі Порядку денного у сфері сталого розвитку на період до 2030 року</w:t>
      </w:r>
    </w:p>
    <w:p w:rsidR="005935EB" w:rsidRDefault="004571D0">
      <w:pPr>
        <w:spacing w:line="240" w:lineRule="auto"/>
        <w:jc w:val="both"/>
        <w:rPr>
          <w:sz w:val="22"/>
          <w:szCs w:val="22"/>
          <w:highlight w:val="white"/>
        </w:rPr>
      </w:pPr>
      <w:r>
        <w:rPr>
          <w:sz w:val="22"/>
          <w:szCs w:val="22"/>
          <w:highlight w:val="white"/>
        </w:rPr>
        <w:t>Встановлені НЦП забезпечують впровадження ЦСР 6.</w:t>
      </w:r>
    </w:p>
    <w:p w:rsidR="005935EB" w:rsidRDefault="005935EB">
      <w:pPr>
        <w:spacing w:line="240" w:lineRule="auto"/>
        <w:jc w:val="both"/>
        <w:rPr>
          <w:sz w:val="22"/>
          <w:szCs w:val="22"/>
          <w:highlight w:val="white"/>
        </w:rPr>
      </w:pPr>
    </w:p>
    <w:p w:rsidR="005935EB" w:rsidRDefault="004571D0">
      <w:pPr>
        <w:spacing w:line="240" w:lineRule="auto"/>
        <w:ind w:left="1080" w:hanging="360"/>
        <w:jc w:val="both"/>
        <w:sectPr w:rsidR="005935EB">
          <w:type w:val="continuous"/>
          <w:pgSz w:w="11907" w:h="16840"/>
          <w:pgMar w:top="1134" w:right="850" w:bottom="1134" w:left="1701" w:header="964" w:footer="1701" w:gutter="0"/>
          <w:cols w:space="720"/>
        </w:sectPr>
      </w:pPr>
      <w:r>
        <w:rPr>
          <w:highlight w:val="white"/>
        </w:rPr>
        <w:t xml:space="preserve">5.  </w:t>
      </w:r>
      <w:r>
        <w:rPr>
          <w:highlight w:val="white"/>
        </w:rPr>
        <w:tab/>
        <w:t>Якщо цільовий показник у цій області не встановлено, пояснити чому.</w:t>
      </w:r>
    </w:p>
    <w:p w:rsidR="005935EB" w:rsidRDefault="004571D0">
      <w:pPr>
        <w:tabs>
          <w:tab w:val="right" w:pos="851"/>
        </w:tabs>
        <w:rPr>
          <w:b/>
          <w:sz w:val="28"/>
          <w:szCs w:val="28"/>
        </w:rPr>
      </w:pPr>
      <w:r>
        <w:tab/>
      </w:r>
      <w:r>
        <w:rPr>
          <w:b/>
          <w:sz w:val="28"/>
          <w:szCs w:val="28"/>
        </w:rPr>
        <w:tab/>
      </w:r>
    </w:p>
    <w:p w:rsidR="005935EB" w:rsidRDefault="004571D0">
      <w:pPr>
        <w:pStyle w:val="1"/>
      </w:pPr>
      <w:bookmarkStart w:id="33" w:name="_Toc198197791"/>
      <w:r>
        <w:t>Частина третя. Загальні показники</w:t>
      </w:r>
      <w:bookmarkEnd w:id="33"/>
    </w:p>
    <w:p w:rsidR="005935EB" w:rsidRDefault="004571D0">
      <w:pPr>
        <w:keepNext/>
        <w:keepLines/>
        <w:numPr>
          <w:ilvl w:val="0"/>
          <w:numId w:val="9"/>
        </w:numPr>
        <w:tabs>
          <w:tab w:val="right" w:pos="851"/>
        </w:tabs>
        <w:spacing w:before="360" w:after="240" w:line="270" w:lineRule="auto"/>
        <w:ind w:right="1134"/>
        <w:rPr>
          <w:b/>
          <w:sz w:val="24"/>
          <w:szCs w:val="24"/>
          <w:highlight w:val="white"/>
        </w:rPr>
      </w:pPr>
      <w:r>
        <w:rPr>
          <w:b/>
          <w:sz w:val="24"/>
          <w:szCs w:val="24"/>
          <w:highlight w:val="white"/>
        </w:rPr>
        <w:t>Якість питної води, що поставляється</w:t>
      </w:r>
    </w:p>
    <w:p w:rsidR="005935EB" w:rsidRDefault="004571D0">
      <w:pPr>
        <w:numPr>
          <w:ilvl w:val="0"/>
          <w:numId w:val="21"/>
        </w:numPr>
        <w:pBdr>
          <w:top w:val="nil"/>
          <w:left w:val="nil"/>
          <w:bottom w:val="nil"/>
          <w:right w:val="nil"/>
          <w:between w:val="nil"/>
        </w:pBdr>
        <w:spacing w:line="240" w:lineRule="auto"/>
        <w:rPr>
          <w:color w:val="000000"/>
          <w:highlight w:val="white"/>
        </w:rPr>
      </w:pPr>
      <w:r>
        <w:rPr>
          <w:color w:val="000000"/>
          <w:highlight w:val="white"/>
        </w:rPr>
        <w:t>Контекст даних</w:t>
      </w:r>
    </w:p>
    <w:p w:rsidR="005935EB" w:rsidRDefault="005935EB">
      <w:pPr>
        <w:pBdr>
          <w:top w:val="nil"/>
          <w:left w:val="nil"/>
          <w:bottom w:val="nil"/>
          <w:right w:val="nil"/>
          <w:between w:val="nil"/>
        </w:pBdr>
        <w:spacing w:line="240" w:lineRule="auto"/>
        <w:ind w:left="1140"/>
        <w:rPr>
          <w:color w:val="000000"/>
        </w:rPr>
      </w:pPr>
    </w:p>
    <w:p w:rsidR="005935EB" w:rsidRDefault="004571D0">
      <w:pPr>
        <w:pBdr>
          <w:top w:val="nil"/>
          <w:left w:val="nil"/>
          <w:bottom w:val="nil"/>
          <w:right w:val="nil"/>
          <w:between w:val="nil"/>
        </w:pBdr>
        <w:spacing w:after="120" w:line="240" w:lineRule="auto"/>
        <w:ind w:left="1134" w:right="1134"/>
        <w:jc w:val="both"/>
        <w:rPr>
          <w:color w:val="000000"/>
          <w:highlight w:val="white"/>
        </w:rPr>
      </w:pPr>
      <w:r>
        <w:rPr>
          <w:color w:val="000000"/>
        </w:rPr>
        <w:t>1.</w:t>
      </w:r>
      <w:r>
        <w:rPr>
          <w:color w:val="000000"/>
        </w:rPr>
        <w:tab/>
      </w:r>
      <w:r>
        <w:rPr>
          <w:color w:val="000000"/>
          <w:highlight w:val="white"/>
        </w:rPr>
        <w:t>Яка доля охоплення населення (млн. осіб, або % від загальної чисельності населення країни) видами водопостачання, відображеними в звітності відповідно до нижченаведених розділів 2 і 3?</w:t>
      </w:r>
    </w:p>
    <w:p w:rsidR="005935EB" w:rsidRDefault="004571D0">
      <w:pPr>
        <w:pBdr>
          <w:top w:val="nil"/>
          <w:left w:val="nil"/>
          <w:bottom w:val="nil"/>
          <w:right w:val="nil"/>
          <w:between w:val="nil"/>
        </w:pBdr>
        <w:spacing w:after="120" w:line="240" w:lineRule="auto"/>
        <w:ind w:left="1134" w:right="1134"/>
        <w:jc w:val="both"/>
        <w:rPr>
          <w:i/>
          <w:color w:val="000000"/>
          <w:highlight w:val="white"/>
        </w:rPr>
      </w:pPr>
      <w:r>
        <w:rPr>
          <w:i/>
          <w:color w:val="000000"/>
          <w:highlight w:val="white"/>
        </w:rPr>
        <w:t>Мета даного питання - з'ясувати ступінь охоплення населення даними про якість води, які наводяться відповідно до нижченаведених розділів 2 і 3.</w:t>
      </w:r>
    </w:p>
    <w:p w:rsidR="005935EB" w:rsidRDefault="004571D0">
      <w:pPr>
        <w:pBdr>
          <w:top w:val="nil"/>
          <w:left w:val="nil"/>
          <w:bottom w:val="nil"/>
          <w:right w:val="nil"/>
          <w:between w:val="nil"/>
        </w:pBdr>
        <w:spacing w:after="120" w:line="240" w:lineRule="auto"/>
        <w:ind w:left="1134" w:right="1134"/>
        <w:jc w:val="both"/>
        <w:rPr>
          <w:i/>
          <w:color w:val="000000"/>
          <w:highlight w:val="white"/>
        </w:rPr>
      </w:pPr>
      <w:r>
        <w:rPr>
          <w:i/>
          <w:color w:val="000000"/>
          <w:highlight w:val="white"/>
        </w:rPr>
        <w:t>Прохання вказати тип водопостачання, дані по якому включаються в нижченаведені таблиці, і частку населення, охопленого таким водопостачанням. Прохання також уточнити джерело наданих даних про якість води (наприклад, дані регулюючих органів).</w:t>
      </w:r>
    </w:p>
    <w:p w:rsidR="005935EB" w:rsidRDefault="005935EB">
      <w:pPr>
        <w:pBdr>
          <w:top w:val="nil"/>
          <w:left w:val="nil"/>
          <w:bottom w:val="nil"/>
          <w:right w:val="nil"/>
          <w:between w:val="nil"/>
        </w:pBdr>
        <w:spacing w:after="120" w:line="240" w:lineRule="auto"/>
        <w:ind w:right="1134"/>
        <w:jc w:val="both"/>
        <w:rPr>
          <w:i/>
          <w:color w:val="000000"/>
        </w:rPr>
      </w:pPr>
    </w:p>
    <w:p w:rsidR="005935EB" w:rsidRDefault="004571D0">
      <w:pPr>
        <w:pBdr>
          <w:top w:val="nil"/>
          <w:left w:val="nil"/>
          <w:bottom w:val="nil"/>
          <w:right w:val="nil"/>
          <w:between w:val="nil"/>
        </w:pBdr>
        <w:spacing w:after="120" w:line="240" w:lineRule="auto"/>
        <w:ind w:left="1134" w:right="1134"/>
        <w:jc w:val="both"/>
        <w:rPr>
          <w:color w:val="000000"/>
          <w:highlight w:val="white"/>
        </w:rPr>
      </w:pPr>
      <w:r>
        <w:rPr>
          <w:color w:val="000000"/>
        </w:rPr>
        <w:t>2.</w:t>
      </w:r>
      <w:r>
        <w:rPr>
          <w:color w:val="000000"/>
        </w:rPr>
        <w:tab/>
      </w:r>
      <w:r>
        <w:rPr>
          <w:color w:val="000000"/>
          <w:highlight w:val="white"/>
        </w:rPr>
        <w:t>Будь ласка, вкажіть, звідки в основному беруться проби якості води, про які повідомляється в розділах 2 і 3 нижче (наприклад, вихід очисних споруд, система розподілу або точка споживання).</w:t>
      </w:r>
    </w:p>
    <w:p w:rsidR="005935EB" w:rsidRDefault="004571D0">
      <w:pPr>
        <w:pBdr>
          <w:top w:val="nil"/>
          <w:left w:val="nil"/>
          <w:bottom w:val="nil"/>
          <w:right w:val="nil"/>
          <w:between w:val="nil"/>
        </w:pBdr>
        <w:spacing w:after="120" w:line="240" w:lineRule="auto"/>
        <w:ind w:left="1134" w:right="1134"/>
        <w:jc w:val="both"/>
        <w:rPr>
          <w:i/>
          <w:color w:val="000000"/>
          <w:highlight w:val="white"/>
        </w:rPr>
      </w:pPr>
      <w:r>
        <w:rPr>
          <w:i/>
          <w:color w:val="000000"/>
          <w:highlight w:val="white"/>
        </w:rPr>
        <w:t>Обґрунтування цього питання полягає в тому, щоб зрозуміти, звідки в основному були взяті проби для даних про якість води, наведених у розділах 2 і 3 нижче.</w:t>
      </w:r>
    </w:p>
    <w:p w:rsidR="005935EB" w:rsidRDefault="004571D0">
      <w:pPr>
        <w:jc w:val="both"/>
        <w:rPr>
          <w:sz w:val="22"/>
          <w:szCs w:val="22"/>
        </w:rPr>
      </w:pPr>
      <w:r>
        <w:rPr>
          <w:sz w:val="22"/>
          <w:szCs w:val="22"/>
        </w:rPr>
        <w:t>ЦКПХ МОЗ спільно з іншими центральними органами виконавчої влади, органами місцевого самоврядування, в межах компетенції</w:t>
      </w:r>
      <w:r>
        <w:rPr>
          <w:sz w:val="22"/>
          <w:szCs w:val="22"/>
          <w:highlight w:val="white"/>
        </w:rPr>
        <w:t xml:space="preserve"> здійснюють епідеміологічний нагляд, оцінку </w:t>
      </w:r>
      <w:r>
        <w:rPr>
          <w:sz w:val="22"/>
          <w:szCs w:val="22"/>
        </w:rPr>
        <w:t xml:space="preserve">якості та безпечності питної води як з систем централізованого питного водопостачання, так і з джерел нецентралізованого водопостачання відповідно до Закону України «Про систему громадського </w:t>
      </w:r>
      <w:r>
        <w:rPr>
          <w:sz w:val="22"/>
          <w:szCs w:val="22"/>
        </w:rPr>
        <w:lastRenderedPageBreak/>
        <w:t xml:space="preserve">здоров’я» та до статутних завдань. Для дослідження відбори проб води здійснюються з  джерел пітного водопостачання, водопровідної мережі. </w:t>
      </w:r>
    </w:p>
    <w:p w:rsidR="005935EB" w:rsidRDefault="005935EB">
      <w:pPr>
        <w:jc w:val="both"/>
        <w:rPr>
          <w:i/>
          <w:highlight w:val="yellow"/>
        </w:rPr>
      </w:pPr>
    </w:p>
    <w:p w:rsidR="005935EB" w:rsidRDefault="004571D0">
      <w:pPr>
        <w:pBdr>
          <w:top w:val="nil"/>
          <w:left w:val="nil"/>
          <w:bottom w:val="nil"/>
          <w:right w:val="nil"/>
          <w:between w:val="nil"/>
        </w:pBdr>
        <w:spacing w:after="120" w:line="240" w:lineRule="auto"/>
        <w:ind w:left="1134" w:right="1134"/>
        <w:jc w:val="both"/>
        <w:rPr>
          <w:i/>
          <w:color w:val="000000"/>
          <w:highlight w:val="white"/>
        </w:rPr>
      </w:pPr>
      <w:r>
        <w:rPr>
          <w:color w:val="000000"/>
        </w:rPr>
        <w:t>3.</w:t>
      </w:r>
      <w:r>
        <w:rPr>
          <w:color w:val="000000"/>
          <w:highlight w:val="white"/>
        </w:rPr>
        <w:tab/>
        <w:t>У розділах 2 і 3 під стандартами оцінки дотримання маються на увазі національні стандарти. У випадку відхилення національних стандартів від передбачених у керівництві ВОЗ, прохання надати інформацію з показників, передбачених цими стандартами.</w:t>
      </w:r>
      <w:r>
        <w:rPr>
          <w:i/>
          <w:color w:val="000000"/>
          <w:highlight w:val="white"/>
        </w:rPr>
        <w:t xml:space="preserve"> </w:t>
      </w:r>
    </w:p>
    <w:p w:rsidR="005935EB" w:rsidRDefault="004571D0">
      <w:pPr>
        <w:pBdr>
          <w:top w:val="nil"/>
          <w:left w:val="nil"/>
          <w:bottom w:val="nil"/>
          <w:right w:val="nil"/>
          <w:between w:val="nil"/>
        </w:pBdr>
        <w:spacing w:after="120" w:line="240" w:lineRule="auto"/>
        <w:ind w:left="1134" w:right="1134"/>
        <w:jc w:val="both"/>
        <w:rPr>
          <w:i/>
          <w:color w:val="000000"/>
          <w:highlight w:val="white"/>
        </w:rPr>
      </w:pPr>
      <w:r>
        <w:rPr>
          <w:i/>
          <w:color w:val="000000"/>
          <w:highlight w:val="white"/>
        </w:rPr>
        <w:t>Мета даного питання – виявити будь які можливі відмінності між національними стандартами з мікробіологічних і хімічних параметрів якості води і відповідними значеннями, що передбачені у керівництві ВОЗ.</w:t>
      </w:r>
    </w:p>
    <w:p w:rsidR="005935EB" w:rsidRDefault="004571D0">
      <w:pPr>
        <w:keepNext/>
        <w:keepLines/>
        <w:pBdr>
          <w:top w:val="nil"/>
          <w:left w:val="nil"/>
          <w:bottom w:val="nil"/>
          <w:right w:val="nil"/>
          <w:between w:val="nil"/>
        </w:pBdr>
        <w:tabs>
          <w:tab w:val="right" w:pos="851"/>
        </w:tabs>
        <w:spacing w:before="240" w:after="120" w:line="240" w:lineRule="auto"/>
        <w:ind w:left="1134" w:right="1134" w:hanging="1134"/>
        <w:rPr>
          <w:b/>
          <w:color w:val="000000"/>
        </w:rPr>
      </w:pPr>
      <w:r>
        <w:rPr>
          <w:b/>
          <w:color w:val="000000"/>
        </w:rPr>
        <w:tab/>
        <w:t>2.</w:t>
      </w:r>
      <w:r>
        <w:rPr>
          <w:b/>
          <w:color w:val="000000"/>
        </w:rPr>
        <w:tab/>
      </w:r>
      <w:r>
        <w:rPr>
          <w:b/>
        </w:rPr>
        <w:t>Бактеріологічна якість</w:t>
      </w:r>
    </w:p>
    <w:p w:rsidR="005935EB" w:rsidRDefault="004571D0">
      <w:pPr>
        <w:pBdr>
          <w:top w:val="nil"/>
          <w:left w:val="nil"/>
          <w:bottom w:val="nil"/>
          <w:right w:val="nil"/>
          <w:between w:val="nil"/>
        </w:pBdr>
        <w:spacing w:line="240" w:lineRule="auto"/>
        <w:ind w:left="1134" w:right="1134"/>
        <w:jc w:val="both"/>
        <w:rPr>
          <w:highlight w:val="white"/>
        </w:rPr>
      </w:pPr>
      <w:r>
        <w:rPr>
          <w:color w:val="000000"/>
          <w:highlight w:val="white"/>
        </w:rPr>
        <w:t>4.</w:t>
      </w:r>
      <w:r>
        <w:rPr>
          <w:color w:val="000000"/>
          <w:highlight w:val="white"/>
        </w:rPr>
        <w:tab/>
      </w:r>
      <w:r>
        <w:rPr>
          <w:highlight w:val="white"/>
        </w:rPr>
        <w:t>Прохання вказати, яка частка проб не відповідає національному стандарту для кишкової палички (</w:t>
      </w:r>
      <w:r>
        <w:rPr>
          <w:i/>
          <w:highlight w:val="white"/>
        </w:rPr>
        <w:t>E. coli</w:t>
      </w:r>
      <w:r>
        <w:rPr>
          <w:highlight w:val="white"/>
        </w:rPr>
        <w:t xml:space="preserve">). Сторони можуть також відзвітувати з не більше ніж трьом іншим пріоритетним мікробіологічним показникам та/або патогенам, щодо яких ведеться регулярний моніторинг якості води. </w:t>
      </w:r>
    </w:p>
    <w:p w:rsidR="005935EB" w:rsidRDefault="004571D0">
      <w:pPr>
        <w:pBdr>
          <w:top w:val="nil"/>
          <w:left w:val="nil"/>
          <w:bottom w:val="nil"/>
          <w:right w:val="nil"/>
          <w:between w:val="nil"/>
        </w:pBdr>
        <w:spacing w:line="240" w:lineRule="auto"/>
        <w:ind w:left="1134" w:right="1134"/>
        <w:jc w:val="both"/>
        <w:rPr>
          <w:i/>
          <w:highlight w:val="white"/>
        </w:rPr>
      </w:pPr>
      <w:r>
        <w:rPr>
          <w:i/>
          <w:highlight w:val="white"/>
        </w:rPr>
        <w:t xml:space="preserve">Якщо можливо, прохання надати окремо дані по міських і сільських районах, використовуючи наведену нижче таблицю. Якщо це неможливо, то прохання розглянути можливість подання даних по альтернативних категоріях, які можуть застосовуватися в країні, наприклад, по «нецентралізованого та централізованого» водопостачання або за категоріями, заснованим на чисельності населення. В цьому випадку прохання вказати які категорії відображаються в звітності, відповідним чином перейменувавши в наступній таблиці графи колонки «область/категорія». </w:t>
      </w:r>
    </w:p>
    <w:p w:rsidR="005935EB" w:rsidRDefault="004571D0">
      <w:pPr>
        <w:keepNext/>
        <w:keepLines/>
        <w:tabs>
          <w:tab w:val="right" w:pos="851"/>
        </w:tabs>
        <w:spacing w:line="240" w:lineRule="auto"/>
        <w:ind w:left="1134" w:right="1134"/>
        <w:jc w:val="both"/>
        <w:rPr>
          <w:i/>
          <w:highlight w:val="white"/>
        </w:rPr>
      </w:pPr>
      <w:r>
        <w:rPr>
          <w:i/>
          <w:highlight w:val="white"/>
        </w:rPr>
        <w:t xml:space="preserve">При неможливості подання даних ні по міських і сільських районах, ні по альтернативним категоріям прохання повідомляти тільки сукупні (національні) значення. </w:t>
      </w:r>
    </w:p>
    <w:p w:rsidR="005935EB" w:rsidRDefault="004571D0">
      <w:pPr>
        <w:pBdr>
          <w:top w:val="nil"/>
          <w:left w:val="nil"/>
          <w:bottom w:val="nil"/>
          <w:right w:val="nil"/>
          <w:between w:val="nil"/>
        </w:pBdr>
        <w:spacing w:line="240" w:lineRule="auto"/>
        <w:ind w:left="1134" w:right="1134"/>
        <w:jc w:val="both"/>
        <w:rPr>
          <w:i/>
          <w:color w:val="000000"/>
          <w:highlight w:val="white"/>
        </w:rPr>
      </w:pPr>
      <w:r>
        <w:rPr>
          <w:i/>
          <w:highlight w:val="white"/>
        </w:rPr>
        <w:t>Прохання прокоментувати тенденції або надати будь-яку іншу важливу інформацію, що сприяє інтерпретації даних.</w:t>
      </w:r>
    </w:p>
    <w:p w:rsidR="005935EB" w:rsidRDefault="005935EB">
      <w:pPr>
        <w:tabs>
          <w:tab w:val="left" w:pos="1701"/>
          <w:tab w:val="left" w:pos="2268"/>
          <w:tab w:val="left" w:pos="2835"/>
          <w:tab w:val="left" w:pos="3402"/>
          <w:tab w:val="left" w:pos="3969"/>
        </w:tabs>
        <w:spacing w:line="240" w:lineRule="auto"/>
        <w:jc w:val="both"/>
      </w:pPr>
    </w:p>
    <w:p w:rsidR="005935EB" w:rsidRDefault="004571D0">
      <w:pPr>
        <w:tabs>
          <w:tab w:val="left" w:pos="1701"/>
          <w:tab w:val="left" w:pos="2268"/>
          <w:tab w:val="left" w:pos="2835"/>
          <w:tab w:val="left" w:pos="3402"/>
          <w:tab w:val="left" w:pos="3969"/>
        </w:tabs>
        <w:spacing w:line="240" w:lineRule="auto"/>
        <w:jc w:val="both"/>
        <w:rPr>
          <w:sz w:val="22"/>
          <w:szCs w:val="22"/>
        </w:rPr>
      </w:pPr>
      <w:r>
        <w:rPr>
          <w:sz w:val="22"/>
          <w:szCs w:val="22"/>
        </w:rPr>
        <w:t xml:space="preserve">Відповідно до вимог ДСанПіН 2.2.4-171-10 розділ «Показники епідемічної безпеки питної води»:  </w:t>
      </w:r>
    </w:p>
    <w:p w:rsidR="005935EB" w:rsidRDefault="004571D0">
      <w:pPr>
        <w:tabs>
          <w:tab w:val="left" w:pos="1701"/>
          <w:tab w:val="left" w:pos="2268"/>
          <w:tab w:val="left" w:pos="2835"/>
          <w:tab w:val="left" w:pos="3402"/>
          <w:tab w:val="left" w:pos="3969"/>
        </w:tabs>
        <w:spacing w:line="240" w:lineRule="auto"/>
        <w:jc w:val="both"/>
        <w:rPr>
          <w:sz w:val="22"/>
          <w:szCs w:val="22"/>
        </w:rPr>
      </w:pPr>
      <w:r>
        <w:rPr>
          <w:sz w:val="22"/>
          <w:szCs w:val="22"/>
        </w:rPr>
        <w:t>і) показники «</w:t>
      </w:r>
      <w:r>
        <w:rPr>
          <w:i/>
          <w:sz w:val="22"/>
          <w:szCs w:val="22"/>
        </w:rPr>
        <w:t>E.coli»</w:t>
      </w:r>
      <w:r>
        <w:rPr>
          <w:sz w:val="22"/>
          <w:szCs w:val="22"/>
        </w:rPr>
        <w:t xml:space="preserve"> та «Ентерококи» за нормативами повинні бути відсутні (додаток 1). </w:t>
      </w:r>
    </w:p>
    <w:p w:rsidR="005935EB" w:rsidRDefault="004571D0">
      <w:pPr>
        <w:tabs>
          <w:tab w:val="left" w:pos="1701"/>
          <w:tab w:val="left" w:pos="2268"/>
          <w:tab w:val="left" w:pos="2835"/>
          <w:tab w:val="left" w:pos="3402"/>
          <w:tab w:val="left" w:pos="3969"/>
        </w:tabs>
        <w:spacing w:line="240" w:lineRule="auto"/>
        <w:jc w:val="both"/>
        <w:rPr>
          <w:color w:val="333333"/>
          <w:sz w:val="22"/>
          <w:szCs w:val="22"/>
        </w:rPr>
      </w:pPr>
      <w:r>
        <w:rPr>
          <w:sz w:val="22"/>
          <w:szCs w:val="22"/>
        </w:rPr>
        <w:t xml:space="preserve">іі) в пробах водопровідної питної води визначають загальне мікробне число, загальні коліформи, </w:t>
      </w:r>
      <w:r>
        <w:rPr>
          <w:i/>
          <w:sz w:val="22"/>
          <w:szCs w:val="22"/>
        </w:rPr>
        <w:t>E.coli</w:t>
      </w:r>
      <w:r>
        <w:rPr>
          <w:sz w:val="22"/>
          <w:szCs w:val="22"/>
        </w:rPr>
        <w:t xml:space="preserve">, ентерококи (п. 3.13); у водопровідній питній воді з поверхневих вододжерел у місцях її надходження з очисних споруд у розподільну мережу додатково визначають наявність коліфагів; у разі виявлення в пробах питної води з підземних вододжерел загальних коліформ, </w:t>
      </w:r>
      <w:r>
        <w:rPr>
          <w:i/>
          <w:sz w:val="22"/>
          <w:szCs w:val="22"/>
        </w:rPr>
        <w:t>E.coli</w:t>
      </w:r>
      <w:r>
        <w:rPr>
          <w:sz w:val="22"/>
          <w:szCs w:val="22"/>
        </w:rPr>
        <w:t xml:space="preserve"> чи ентерококів, а в пробах питної води з поверхневих вододжерел – загальних коліформ, </w:t>
      </w:r>
      <w:r>
        <w:rPr>
          <w:i/>
          <w:sz w:val="22"/>
          <w:szCs w:val="22"/>
        </w:rPr>
        <w:t>E.coli</w:t>
      </w:r>
      <w:r>
        <w:rPr>
          <w:sz w:val="22"/>
          <w:szCs w:val="22"/>
        </w:rPr>
        <w:t xml:space="preserve">, ентерококів чи коліфагів слід провести їх визначення в повторно відібраних пробах. </w:t>
      </w:r>
    </w:p>
    <w:p w:rsidR="005935EB" w:rsidRDefault="004571D0">
      <w:pPr>
        <w:tabs>
          <w:tab w:val="left" w:pos="1701"/>
          <w:tab w:val="left" w:pos="2268"/>
          <w:tab w:val="left" w:pos="2835"/>
          <w:tab w:val="left" w:pos="3402"/>
          <w:tab w:val="left" w:pos="3969"/>
        </w:tabs>
        <w:spacing w:line="240" w:lineRule="auto"/>
        <w:jc w:val="both"/>
        <w:rPr>
          <w:sz w:val="22"/>
          <w:szCs w:val="22"/>
        </w:rPr>
      </w:pPr>
      <w:r>
        <w:rPr>
          <w:sz w:val="22"/>
          <w:szCs w:val="22"/>
        </w:rPr>
        <w:t xml:space="preserve">В національних статистичних звітах не використовуються дані щодо забруднення, пов’язаного з </w:t>
      </w:r>
      <w:r>
        <w:rPr>
          <w:i/>
          <w:sz w:val="22"/>
          <w:szCs w:val="22"/>
        </w:rPr>
        <w:t>E. coli</w:t>
      </w:r>
      <w:r>
        <w:rPr>
          <w:sz w:val="22"/>
          <w:szCs w:val="22"/>
        </w:rPr>
        <w:t xml:space="preserve"> та іншими мікроорганізмами. У відповідності до статистичної звітності фіксується відсоток нестандартних проб питної води за санітарно-хімічними та мікробіологічними показниками. У даному звіті надано таблицю, що містить інтегровану оцінку мікробіологічної якості питної води у системах централізованого водопостачання.</w:t>
      </w:r>
    </w:p>
    <w:p w:rsidR="00017B99" w:rsidRDefault="00017B99">
      <w:pPr>
        <w:tabs>
          <w:tab w:val="left" w:pos="1701"/>
          <w:tab w:val="left" w:pos="2268"/>
          <w:tab w:val="left" w:pos="2835"/>
          <w:tab w:val="left" w:pos="3402"/>
          <w:tab w:val="left" w:pos="3969"/>
        </w:tabs>
        <w:spacing w:line="240" w:lineRule="auto"/>
        <w:jc w:val="both"/>
        <w:rPr>
          <w:sz w:val="22"/>
          <w:szCs w:val="22"/>
        </w:rPr>
      </w:pPr>
    </w:p>
    <w:p w:rsidR="005935EB" w:rsidRDefault="004571D0">
      <w:pPr>
        <w:tabs>
          <w:tab w:val="left" w:pos="1701"/>
          <w:tab w:val="left" w:pos="2268"/>
          <w:tab w:val="left" w:pos="2835"/>
          <w:tab w:val="left" w:pos="3402"/>
          <w:tab w:val="left" w:pos="3969"/>
        </w:tabs>
        <w:spacing w:line="240" w:lineRule="auto"/>
        <w:jc w:val="both"/>
      </w:pPr>
      <w:r>
        <w:rPr>
          <w:b/>
        </w:rPr>
        <w:t>Таблиця 31. Показники епідемічної безпеки питної води</w:t>
      </w:r>
    </w:p>
    <w:tbl>
      <w:tblPr>
        <w:tblStyle w:val="afffffffff2"/>
        <w:tblW w:w="93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40"/>
        <w:gridCol w:w="4091"/>
        <w:gridCol w:w="3113"/>
      </w:tblGrid>
      <w:tr w:rsidR="005935EB">
        <w:trPr>
          <w:trHeight w:val="20"/>
        </w:trPr>
        <w:tc>
          <w:tcPr>
            <w:tcW w:w="2140" w:type="dxa"/>
            <w:tcBorders>
              <w:bottom w:val="single" w:sz="4" w:space="0" w:color="000000"/>
            </w:tcBorders>
            <w:shd w:val="clear" w:color="auto" w:fill="auto"/>
            <w:vAlign w:val="center"/>
          </w:tcPr>
          <w:p w:rsidR="005935EB" w:rsidRDefault="004571D0">
            <w:pPr>
              <w:keepNext/>
              <w:spacing w:line="240" w:lineRule="auto"/>
              <w:jc w:val="center"/>
              <w:rPr>
                <w:b/>
                <w:i/>
              </w:rPr>
            </w:pPr>
            <w:r>
              <w:rPr>
                <w:b/>
                <w:i/>
              </w:rPr>
              <w:t>WatSan_S2</w:t>
            </w:r>
          </w:p>
        </w:tc>
        <w:tc>
          <w:tcPr>
            <w:tcW w:w="4091" w:type="dxa"/>
            <w:tcBorders>
              <w:bottom w:val="single" w:sz="4" w:space="0" w:color="000000"/>
            </w:tcBorders>
            <w:shd w:val="clear" w:color="auto" w:fill="auto"/>
            <w:vAlign w:val="center"/>
          </w:tcPr>
          <w:p w:rsidR="005935EB" w:rsidRDefault="004571D0">
            <w:pPr>
              <w:keepNext/>
              <w:spacing w:line="240" w:lineRule="auto"/>
              <w:jc w:val="center"/>
              <w:rPr>
                <w:b/>
                <w:i/>
              </w:rPr>
            </w:pPr>
            <w:r>
              <w:rPr>
                <w:b/>
                <w:i/>
              </w:rPr>
              <w:t>Вихідне значення (2015, 2021-2024)</w:t>
            </w:r>
          </w:p>
        </w:tc>
        <w:tc>
          <w:tcPr>
            <w:tcW w:w="3113" w:type="dxa"/>
            <w:tcBorders>
              <w:bottom w:val="single" w:sz="4" w:space="0" w:color="000000"/>
            </w:tcBorders>
            <w:shd w:val="clear" w:color="auto" w:fill="auto"/>
            <w:vAlign w:val="center"/>
          </w:tcPr>
          <w:p w:rsidR="005935EB" w:rsidRDefault="004571D0">
            <w:pPr>
              <w:keepNext/>
              <w:spacing w:line="240" w:lineRule="auto"/>
              <w:jc w:val="center"/>
              <w:rPr>
                <w:b/>
                <w:i/>
              </w:rPr>
            </w:pPr>
            <w:r>
              <w:rPr>
                <w:b/>
                <w:i/>
              </w:rPr>
              <w:t>Поточне значення (2021)</w:t>
            </w:r>
          </w:p>
        </w:tc>
      </w:tr>
      <w:tr w:rsidR="005935EB">
        <w:trPr>
          <w:trHeight w:val="20"/>
        </w:trPr>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35EB" w:rsidRDefault="004571D0">
            <w:pPr>
              <w:tabs>
                <w:tab w:val="left" w:pos="1701"/>
                <w:tab w:val="left" w:pos="2268"/>
                <w:tab w:val="left" w:pos="2835"/>
                <w:tab w:val="left" w:pos="3402"/>
                <w:tab w:val="left" w:pos="3969"/>
              </w:tabs>
              <w:spacing w:line="240" w:lineRule="auto"/>
            </w:pPr>
            <w:r>
              <w:t>Кишкова паличка</w:t>
            </w:r>
          </w:p>
        </w:tc>
        <w:tc>
          <w:tcPr>
            <w:tcW w:w="7204" w:type="dxa"/>
            <w:gridSpan w:val="2"/>
            <w:tcBorders>
              <w:top w:val="single" w:sz="4" w:space="0" w:color="000000"/>
              <w:left w:val="single" w:sz="4" w:space="0" w:color="000000"/>
              <w:bottom w:val="single" w:sz="4" w:space="0" w:color="000000"/>
              <w:right w:val="single" w:sz="4" w:space="0" w:color="000000"/>
            </w:tcBorders>
            <w:shd w:val="clear" w:color="auto" w:fill="auto"/>
          </w:tcPr>
          <w:p w:rsidR="005935EB" w:rsidRDefault="004571D0">
            <w:pPr>
              <w:tabs>
                <w:tab w:val="left" w:pos="1701"/>
                <w:tab w:val="left" w:pos="2268"/>
                <w:tab w:val="left" w:pos="2835"/>
                <w:tab w:val="left" w:pos="3402"/>
                <w:tab w:val="left" w:pos="3969"/>
              </w:tabs>
              <w:spacing w:line="240" w:lineRule="auto"/>
              <w:jc w:val="center"/>
            </w:pPr>
            <w:r>
              <w:t>В офіційній статистичній формі не виділено окремо</w:t>
            </w:r>
          </w:p>
        </w:tc>
      </w:tr>
      <w:tr w:rsidR="005935EB">
        <w:trPr>
          <w:trHeight w:val="20"/>
        </w:trPr>
        <w:tc>
          <w:tcPr>
            <w:tcW w:w="2140" w:type="dxa"/>
            <w:tcBorders>
              <w:left w:val="single" w:sz="4" w:space="0" w:color="000000"/>
              <w:bottom w:val="single" w:sz="4" w:space="0" w:color="000000"/>
              <w:right w:val="single" w:sz="4" w:space="0" w:color="000000"/>
            </w:tcBorders>
            <w:shd w:val="clear" w:color="auto" w:fill="auto"/>
            <w:vAlign w:val="center"/>
          </w:tcPr>
          <w:p w:rsidR="005935EB" w:rsidRDefault="004571D0">
            <w:pPr>
              <w:tabs>
                <w:tab w:val="left" w:pos="1701"/>
                <w:tab w:val="left" w:pos="2268"/>
                <w:tab w:val="left" w:pos="2835"/>
                <w:tab w:val="left" w:pos="3402"/>
                <w:tab w:val="left" w:pos="3969"/>
              </w:tabs>
              <w:spacing w:line="240" w:lineRule="auto"/>
            </w:pPr>
            <w:r>
              <w:t>Ентерокок</w:t>
            </w:r>
          </w:p>
        </w:tc>
        <w:tc>
          <w:tcPr>
            <w:tcW w:w="7204" w:type="dxa"/>
            <w:gridSpan w:val="2"/>
            <w:tcBorders>
              <w:left w:val="single" w:sz="4" w:space="0" w:color="000000"/>
              <w:bottom w:val="single" w:sz="4" w:space="0" w:color="000000"/>
              <w:right w:val="single" w:sz="4" w:space="0" w:color="000000"/>
            </w:tcBorders>
            <w:shd w:val="clear" w:color="auto" w:fill="auto"/>
          </w:tcPr>
          <w:p w:rsidR="005935EB" w:rsidRDefault="004571D0">
            <w:pPr>
              <w:tabs>
                <w:tab w:val="left" w:pos="1701"/>
                <w:tab w:val="left" w:pos="2268"/>
                <w:tab w:val="left" w:pos="2835"/>
                <w:tab w:val="left" w:pos="3402"/>
                <w:tab w:val="left" w:pos="3969"/>
              </w:tabs>
              <w:spacing w:line="240" w:lineRule="auto"/>
              <w:jc w:val="center"/>
            </w:pPr>
            <w:r>
              <w:t>В офіційній статистичній формі не виділено окремо</w:t>
            </w:r>
          </w:p>
        </w:tc>
      </w:tr>
    </w:tbl>
    <w:p w:rsidR="005935EB" w:rsidRDefault="005935EB">
      <w:pPr>
        <w:tabs>
          <w:tab w:val="left" w:pos="1701"/>
          <w:tab w:val="left" w:pos="2268"/>
          <w:tab w:val="left" w:pos="2835"/>
          <w:tab w:val="left" w:pos="3402"/>
          <w:tab w:val="left" w:pos="3969"/>
        </w:tabs>
        <w:spacing w:line="240" w:lineRule="auto"/>
        <w:jc w:val="both"/>
        <w:rPr>
          <w:b/>
        </w:rPr>
      </w:pPr>
      <w:bookmarkStart w:id="34" w:name="_heading=h.uc4dwh7y61ed" w:colFirst="0" w:colLast="0"/>
      <w:bookmarkEnd w:id="34"/>
    </w:p>
    <w:p w:rsidR="00017B99" w:rsidRDefault="00017B99">
      <w:pPr>
        <w:tabs>
          <w:tab w:val="left" w:pos="1701"/>
          <w:tab w:val="left" w:pos="2268"/>
          <w:tab w:val="left" w:pos="2835"/>
          <w:tab w:val="left" w:pos="3402"/>
          <w:tab w:val="left" w:pos="3969"/>
        </w:tabs>
        <w:spacing w:line="240" w:lineRule="auto"/>
        <w:jc w:val="both"/>
        <w:rPr>
          <w:b/>
        </w:rPr>
      </w:pPr>
    </w:p>
    <w:p w:rsidR="00017B99" w:rsidRDefault="00017B99">
      <w:pPr>
        <w:tabs>
          <w:tab w:val="left" w:pos="1701"/>
          <w:tab w:val="left" w:pos="2268"/>
          <w:tab w:val="left" w:pos="2835"/>
          <w:tab w:val="left" w:pos="3402"/>
          <w:tab w:val="left" w:pos="3969"/>
        </w:tabs>
        <w:spacing w:line="240" w:lineRule="auto"/>
        <w:jc w:val="both"/>
        <w:rPr>
          <w:b/>
        </w:rPr>
      </w:pPr>
    </w:p>
    <w:p w:rsidR="00017B99" w:rsidRDefault="00017B99">
      <w:pPr>
        <w:tabs>
          <w:tab w:val="left" w:pos="1701"/>
          <w:tab w:val="left" w:pos="2268"/>
          <w:tab w:val="left" w:pos="2835"/>
          <w:tab w:val="left" w:pos="3402"/>
          <w:tab w:val="left" w:pos="3969"/>
        </w:tabs>
        <w:spacing w:line="240" w:lineRule="auto"/>
        <w:jc w:val="both"/>
        <w:rPr>
          <w:b/>
        </w:rPr>
      </w:pPr>
    </w:p>
    <w:p w:rsidR="00017B99" w:rsidRDefault="00017B99">
      <w:pPr>
        <w:tabs>
          <w:tab w:val="left" w:pos="1701"/>
          <w:tab w:val="left" w:pos="2268"/>
          <w:tab w:val="left" w:pos="2835"/>
          <w:tab w:val="left" w:pos="3402"/>
          <w:tab w:val="left" w:pos="3969"/>
        </w:tabs>
        <w:spacing w:line="240" w:lineRule="auto"/>
        <w:jc w:val="both"/>
        <w:rPr>
          <w:b/>
        </w:rPr>
      </w:pPr>
    </w:p>
    <w:p w:rsidR="00017B99" w:rsidRDefault="00017B99">
      <w:pPr>
        <w:tabs>
          <w:tab w:val="left" w:pos="1701"/>
          <w:tab w:val="left" w:pos="2268"/>
          <w:tab w:val="left" w:pos="2835"/>
          <w:tab w:val="left" w:pos="3402"/>
          <w:tab w:val="left" w:pos="3969"/>
        </w:tabs>
        <w:spacing w:line="240" w:lineRule="auto"/>
        <w:jc w:val="both"/>
        <w:rPr>
          <w:b/>
        </w:rPr>
      </w:pPr>
    </w:p>
    <w:p w:rsidR="00017B99" w:rsidRDefault="00017B99">
      <w:pPr>
        <w:tabs>
          <w:tab w:val="left" w:pos="1701"/>
          <w:tab w:val="left" w:pos="2268"/>
          <w:tab w:val="left" w:pos="2835"/>
          <w:tab w:val="left" w:pos="3402"/>
          <w:tab w:val="left" w:pos="3969"/>
        </w:tabs>
        <w:spacing w:line="240" w:lineRule="auto"/>
        <w:jc w:val="both"/>
        <w:rPr>
          <w:b/>
        </w:rPr>
      </w:pPr>
    </w:p>
    <w:p w:rsidR="00017B99" w:rsidRDefault="00017B99">
      <w:pPr>
        <w:tabs>
          <w:tab w:val="left" w:pos="1701"/>
          <w:tab w:val="left" w:pos="2268"/>
          <w:tab w:val="left" w:pos="2835"/>
          <w:tab w:val="left" w:pos="3402"/>
          <w:tab w:val="left" w:pos="3969"/>
        </w:tabs>
        <w:spacing w:line="240" w:lineRule="auto"/>
        <w:jc w:val="both"/>
        <w:rPr>
          <w:b/>
        </w:rPr>
      </w:pPr>
    </w:p>
    <w:p w:rsidR="005935EB" w:rsidRDefault="004571D0">
      <w:pPr>
        <w:tabs>
          <w:tab w:val="left" w:pos="1701"/>
          <w:tab w:val="left" w:pos="2268"/>
          <w:tab w:val="left" w:pos="2835"/>
          <w:tab w:val="left" w:pos="3402"/>
          <w:tab w:val="left" w:pos="3969"/>
        </w:tabs>
        <w:spacing w:line="240" w:lineRule="auto"/>
        <w:jc w:val="both"/>
        <w:rPr>
          <w:b/>
        </w:rPr>
      </w:pPr>
      <w:r>
        <w:rPr>
          <w:b/>
        </w:rPr>
        <w:lastRenderedPageBreak/>
        <w:t>Таблиця 32. Кількість досліджених проб за мікробіологічними показниками з різних систем водопостачання</w:t>
      </w:r>
    </w:p>
    <w:tbl>
      <w:tblPr>
        <w:tblStyle w:val="afffffffff3"/>
        <w:tblW w:w="93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1"/>
        <w:gridCol w:w="1215"/>
        <w:gridCol w:w="1273"/>
        <w:gridCol w:w="1155"/>
        <w:gridCol w:w="1336"/>
        <w:gridCol w:w="1334"/>
      </w:tblGrid>
      <w:tr w:rsidR="005935EB">
        <w:trPr>
          <w:trHeight w:val="20"/>
        </w:trPr>
        <w:tc>
          <w:tcPr>
            <w:tcW w:w="3031" w:type="dxa"/>
            <w:vMerge w:val="restart"/>
            <w:shd w:val="clear" w:color="auto" w:fill="auto"/>
            <w:vAlign w:val="center"/>
          </w:tcPr>
          <w:p w:rsidR="005935EB" w:rsidRDefault="004571D0">
            <w:pPr>
              <w:keepNext/>
              <w:spacing w:line="240" w:lineRule="auto"/>
              <w:jc w:val="center"/>
              <w:rPr>
                <w:b/>
                <w:sz w:val="18"/>
                <w:szCs w:val="18"/>
              </w:rPr>
            </w:pPr>
            <w:r>
              <w:rPr>
                <w:b/>
                <w:sz w:val="18"/>
                <w:szCs w:val="18"/>
              </w:rPr>
              <w:t>WatSan_S2</w:t>
            </w:r>
          </w:p>
        </w:tc>
        <w:tc>
          <w:tcPr>
            <w:tcW w:w="1215" w:type="dxa"/>
            <w:shd w:val="clear" w:color="auto" w:fill="auto"/>
            <w:vAlign w:val="center"/>
          </w:tcPr>
          <w:p w:rsidR="005935EB" w:rsidRDefault="004571D0">
            <w:pPr>
              <w:keepNext/>
              <w:spacing w:line="240" w:lineRule="auto"/>
              <w:jc w:val="center"/>
              <w:rPr>
                <w:b/>
                <w:sz w:val="18"/>
                <w:szCs w:val="18"/>
              </w:rPr>
            </w:pPr>
            <w:r>
              <w:rPr>
                <w:b/>
                <w:sz w:val="18"/>
                <w:szCs w:val="18"/>
              </w:rPr>
              <w:t>Вихідне значення</w:t>
            </w:r>
          </w:p>
        </w:tc>
        <w:tc>
          <w:tcPr>
            <w:tcW w:w="3764" w:type="dxa"/>
            <w:gridSpan w:val="3"/>
            <w:vAlign w:val="center"/>
          </w:tcPr>
          <w:p w:rsidR="005935EB" w:rsidRDefault="004571D0">
            <w:pPr>
              <w:keepNext/>
              <w:spacing w:line="240" w:lineRule="auto"/>
              <w:jc w:val="center"/>
              <w:rPr>
                <w:b/>
                <w:sz w:val="18"/>
                <w:szCs w:val="18"/>
              </w:rPr>
            </w:pPr>
            <w:r>
              <w:rPr>
                <w:b/>
                <w:sz w:val="18"/>
                <w:szCs w:val="18"/>
              </w:rPr>
              <w:t>Проміжне значення</w:t>
            </w:r>
          </w:p>
        </w:tc>
        <w:tc>
          <w:tcPr>
            <w:tcW w:w="1334" w:type="dxa"/>
            <w:vAlign w:val="center"/>
          </w:tcPr>
          <w:p w:rsidR="005935EB" w:rsidRDefault="004571D0">
            <w:pPr>
              <w:keepNext/>
              <w:spacing w:line="240" w:lineRule="auto"/>
              <w:jc w:val="center"/>
              <w:rPr>
                <w:b/>
                <w:sz w:val="18"/>
                <w:szCs w:val="18"/>
              </w:rPr>
            </w:pPr>
            <w:r>
              <w:rPr>
                <w:b/>
                <w:sz w:val="18"/>
                <w:szCs w:val="18"/>
              </w:rPr>
              <w:t>Поточне значення</w:t>
            </w:r>
          </w:p>
        </w:tc>
      </w:tr>
      <w:tr w:rsidR="005935EB">
        <w:trPr>
          <w:trHeight w:val="20"/>
        </w:trPr>
        <w:tc>
          <w:tcPr>
            <w:tcW w:w="3031" w:type="dxa"/>
            <w:vMerge/>
            <w:shd w:val="clear" w:color="auto" w:fill="auto"/>
            <w:vAlign w:val="center"/>
          </w:tcPr>
          <w:p w:rsidR="005935EB" w:rsidRDefault="005935EB">
            <w:pPr>
              <w:widowControl w:val="0"/>
              <w:pBdr>
                <w:top w:val="nil"/>
                <w:left w:val="nil"/>
                <w:bottom w:val="nil"/>
                <w:right w:val="nil"/>
                <w:between w:val="nil"/>
              </w:pBdr>
              <w:spacing w:line="276" w:lineRule="auto"/>
              <w:rPr>
                <w:b/>
                <w:sz w:val="18"/>
                <w:szCs w:val="18"/>
              </w:rPr>
            </w:pPr>
          </w:p>
        </w:tc>
        <w:tc>
          <w:tcPr>
            <w:tcW w:w="1215" w:type="dxa"/>
            <w:shd w:val="clear" w:color="auto" w:fill="auto"/>
            <w:vAlign w:val="center"/>
          </w:tcPr>
          <w:p w:rsidR="005935EB" w:rsidRDefault="004571D0">
            <w:pPr>
              <w:keepNext/>
              <w:spacing w:line="240" w:lineRule="auto"/>
              <w:jc w:val="center"/>
              <w:rPr>
                <w:b/>
                <w:sz w:val="18"/>
                <w:szCs w:val="18"/>
              </w:rPr>
            </w:pPr>
            <w:r>
              <w:rPr>
                <w:b/>
                <w:sz w:val="18"/>
                <w:szCs w:val="18"/>
              </w:rPr>
              <w:t>2015</w:t>
            </w:r>
          </w:p>
        </w:tc>
        <w:tc>
          <w:tcPr>
            <w:tcW w:w="1273" w:type="dxa"/>
            <w:shd w:val="clear" w:color="auto" w:fill="auto"/>
            <w:vAlign w:val="center"/>
          </w:tcPr>
          <w:p w:rsidR="005935EB" w:rsidRDefault="004571D0">
            <w:pPr>
              <w:keepNext/>
              <w:spacing w:line="240" w:lineRule="auto"/>
              <w:jc w:val="center"/>
              <w:rPr>
                <w:b/>
                <w:sz w:val="18"/>
                <w:szCs w:val="18"/>
              </w:rPr>
            </w:pPr>
            <w:r>
              <w:rPr>
                <w:b/>
                <w:sz w:val="18"/>
                <w:szCs w:val="18"/>
              </w:rPr>
              <w:t xml:space="preserve">2021 </w:t>
            </w:r>
          </w:p>
        </w:tc>
        <w:tc>
          <w:tcPr>
            <w:tcW w:w="1155" w:type="dxa"/>
            <w:shd w:val="clear" w:color="auto" w:fill="auto"/>
            <w:vAlign w:val="center"/>
          </w:tcPr>
          <w:p w:rsidR="005935EB" w:rsidRDefault="004571D0">
            <w:pPr>
              <w:keepNext/>
              <w:spacing w:line="240" w:lineRule="auto"/>
              <w:jc w:val="center"/>
              <w:rPr>
                <w:b/>
                <w:sz w:val="18"/>
                <w:szCs w:val="18"/>
              </w:rPr>
            </w:pPr>
            <w:r>
              <w:rPr>
                <w:b/>
                <w:sz w:val="18"/>
                <w:szCs w:val="18"/>
              </w:rPr>
              <w:t xml:space="preserve">2022 </w:t>
            </w:r>
          </w:p>
        </w:tc>
        <w:tc>
          <w:tcPr>
            <w:tcW w:w="1336" w:type="dxa"/>
            <w:vAlign w:val="center"/>
          </w:tcPr>
          <w:p w:rsidR="005935EB" w:rsidRDefault="004571D0">
            <w:pPr>
              <w:keepNext/>
              <w:spacing w:line="240" w:lineRule="auto"/>
              <w:jc w:val="center"/>
              <w:rPr>
                <w:b/>
                <w:sz w:val="18"/>
                <w:szCs w:val="18"/>
              </w:rPr>
            </w:pPr>
            <w:r>
              <w:rPr>
                <w:b/>
                <w:sz w:val="18"/>
                <w:szCs w:val="18"/>
              </w:rPr>
              <w:t xml:space="preserve">2023 </w:t>
            </w:r>
          </w:p>
        </w:tc>
        <w:tc>
          <w:tcPr>
            <w:tcW w:w="1334" w:type="dxa"/>
            <w:vAlign w:val="center"/>
          </w:tcPr>
          <w:p w:rsidR="005935EB" w:rsidRDefault="004571D0">
            <w:pPr>
              <w:keepNext/>
              <w:spacing w:line="240" w:lineRule="auto"/>
              <w:jc w:val="center"/>
              <w:rPr>
                <w:b/>
                <w:sz w:val="18"/>
                <w:szCs w:val="18"/>
              </w:rPr>
            </w:pPr>
            <w:r>
              <w:rPr>
                <w:b/>
                <w:sz w:val="18"/>
                <w:szCs w:val="18"/>
              </w:rPr>
              <w:t xml:space="preserve">2024 </w:t>
            </w:r>
          </w:p>
        </w:tc>
      </w:tr>
      <w:tr w:rsidR="005935EB">
        <w:trPr>
          <w:trHeight w:val="20"/>
        </w:trPr>
        <w:tc>
          <w:tcPr>
            <w:tcW w:w="8010" w:type="dxa"/>
            <w:gridSpan w:val="5"/>
            <w:shd w:val="clear" w:color="auto" w:fill="auto"/>
            <w:vAlign w:val="center"/>
          </w:tcPr>
          <w:p w:rsidR="005935EB" w:rsidRDefault="004571D0">
            <w:pPr>
              <w:keepNext/>
              <w:spacing w:line="240" w:lineRule="auto"/>
              <w:rPr>
                <w:i/>
                <w:sz w:val="18"/>
                <w:szCs w:val="18"/>
              </w:rPr>
            </w:pPr>
            <w:r>
              <w:rPr>
                <w:sz w:val="18"/>
                <w:szCs w:val="18"/>
              </w:rPr>
              <w:t>Досліджено проб за мікробіологічними показниками, відібраних:</w:t>
            </w:r>
          </w:p>
        </w:tc>
        <w:tc>
          <w:tcPr>
            <w:tcW w:w="1334" w:type="dxa"/>
          </w:tcPr>
          <w:p w:rsidR="005935EB" w:rsidRDefault="005935EB">
            <w:pPr>
              <w:keepNext/>
              <w:spacing w:line="240" w:lineRule="auto"/>
              <w:rPr>
                <w:sz w:val="18"/>
                <w:szCs w:val="18"/>
              </w:rPr>
            </w:pPr>
          </w:p>
        </w:tc>
      </w:tr>
      <w:tr w:rsidR="005935EB">
        <w:trPr>
          <w:trHeight w:val="20"/>
        </w:trPr>
        <w:tc>
          <w:tcPr>
            <w:tcW w:w="3031" w:type="dxa"/>
            <w:shd w:val="clear" w:color="auto" w:fill="auto"/>
            <w:vAlign w:val="center"/>
          </w:tcPr>
          <w:p w:rsidR="005935EB" w:rsidRDefault="004571D0">
            <w:pPr>
              <w:keepNext/>
              <w:spacing w:line="240" w:lineRule="auto"/>
              <w:rPr>
                <w:sz w:val="18"/>
                <w:szCs w:val="18"/>
              </w:rPr>
            </w:pPr>
            <w:r>
              <w:rPr>
                <w:sz w:val="18"/>
                <w:szCs w:val="18"/>
              </w:rPr>
              <w:t>на об’єктах централізованого водопостачання</w:t>
            </w:r>
          </w:p>
        </w:tc>
        <w:tc>
          <w:tcPr>
            <w:tcW w:w="1215" w:type="dxa"/>
            <w:shd w:val="clear" w:color="auto" w:fill="auto"/>
            <w:vAlign w:val="center"/>
          </w:tcPr>
          <w:p w:rsidR="005935EB" w:rsidRDefault="004571D0">
            <w:pPr>
              <w:keepNext/>
              <w:spacing w:line="240" w:lineRule="auto"/>
              <w:jc w:val="center"/>
              <w:rPr>
                <w:sz w:val="18"/>
                <w:szCs w:val="18"/>
              </w:rPr>
            </w:pPr>
            <w:r>
              <w:rPr>
                <w:sz w:val="18"/>
                <w:szCs w:val="18"/>
              </w:rPr>
              <w:t>144 649</w:t>
            </w:r>
          </w:p>
        </w:tc>
        <w:tc>
          <w:tcPr>
            <w:tcW w:w="1273" w:type="dxa"/>
            <w:vAlign w:val="center"/>
          </w:tcPr>
          <w:p w:rsidR="005935EB" w:rsidRDefault="004571D0">
            <w:pPr>
              <w:keepNext/>
              <w:spacing w:line="240" w:lineRule="auto"/>
              <w:jc w:val="center"/>
              <w:rPr>
                <w:sz w:val="18"/>
                <w:szCs w:val="18"/>
              </w:rPr>
            </w:pPr>
            <w:r>
              <w:rPr>
                <w:sz w:val="18"/>
                <w:szCs w:val="18"/>
              </w:rPr>
              <w:t>123 023</w:t>
            </w:r>
          </w:p>
        </w:tc>
        <w:tc>
          <w:tcPr>
            <w:tcW w:w="1155" w:type="dxa"/>
            <w:shd w:val="clear" w:color="auto" w:fill="auto"/>
            <w:vAlign w:val="center"/>
          </w:tcPr>
          <w:p w:rsidR="005935EB" w:rsidRDefault="004571D0">
            <w:pPr>
              <w:keepNext/>
              <w:spacing w:line="240" w:lineRule="auto"/>
              <w:jc w:val="center"/>
              <w:rPr>
                <w:sz w:val="18"/>
                <w:szCs w:val="18"/>
              </w:rPr>
            </w:pPr>
            <w:r>
              <w:rPr>
                <w:sz w:val="18"/>
                <w:szCs w:val="18"/>
              </w:rPr>
              <w:t>170 790</w:t>
            </w:r>
          </w:p>
        </w:tc>
        <w:tc>
          <w:tcPr>
            <w:tcW w:w="1336" w:type="dxa"/>
            <w:vAlign w:val="center"/>
          </w:tcPr>
          <w:p w:rsidR="005935EB" w:rsidRDefault="004571D0">
            <w:pPr>
              <w:keepNext/>
              <w:spacing w:line="240" w:lineRule="auto"/>
              <w:jc w:val="center"/>
              <w:rPr>
                <w:sz w:val="18"/>
                <w:szCs w:val="18"/>
              </w:rPr>
            </w:pPr>
            <w:r>
              <w:rPr>
                <w:sz w:val="18"/>
                <w:szCs w:val="18"/>
              </w:rPr>
              <w:t>211 020</w:t>
            </w:r>
          </w:p>
        </w:tc>
        <w:tc>
          <w:tcPr>
            <w:tcW w:w="1334" w:type="dxa"/>
            <w:vAlign w:val="center"/>
          </w:tcPr>
          <w:p w:rsidR="005935EB" w:rsidRDefault="004571D0">
            <w:pPr>
              <w:keepNext/>
              <w:spacing w:line="240" w:lineRule="auto"/>
              <w:jc w:val="center"/>
              <w:rPr>
                <w:sz w:val="18"/>
                <w:szCs w:val="18"/>
              </w:rPr>
            </w:pPr>
            <w:r>
              <w:rPr>
                <w:sz w:val="18"/>
                <w:szCs w:val="18"/>
              </w:rPr>
              <w:t>197 747</w:t>
            </w:r>
          </w:p>
        </w:tc>
      </w:tr>
      <w:tr w:rsidR="005935EB">
        <w:trPr>
          <w:trHeight w:val="20"/>
        </w:trPr>
        <w:tc>
          <w:tcPr>
            <w:tcW w:w="3031" w:type="dxa"/>
            <w:shd w:val="clear" w:color="auto" w:fill="auto"/>
            <w:vAlign w:val="center"/>
          </w:tcPr>
          <w:p w:rsidR="005935EB" w:rsidRDefault="004571D0">
            <w:pPr>
              <w:keepNext/>
              <w:spacing w:line="240" w:lineRule="auto"/>
              <w:rPr>
                <w:sz w:val="18"/>
                <w:szCs w:val="18"/>
              </w:rPr>
            </w:pPr>
            <w:r>
              <w:rPr>
                <w:sz w:val="18"/>
                <w:szCs w:val="18"/>
              </w:rPr>
              <w:t>У тому числі:</w:t>
            </w:r>
          </w:p>
          <w:p w:rsidR="005935EB" w:rsidRDefault="004571D0">
            <w:pPr>
              <w:keepNext/>
              <w:spacing w:line="240" w:lineRule="auto"/>
              <w:rPr>
                <w:sz w:val="18"/>
                <w:szCs w:val="18"/>
              </w:rPr>
            </w:pPr>
            <w:r>
              <w:rPr>
                <w:sz w:val="18"/>
                <w:szCs w:val="18"/>
              </w:rPr>
              <w:t>з комунальних міських водопроводів</w:t>
            </w:r>
          </w:p>
        </w:tc>
        <w:tc>
          <w:tcPr>
            <w:tcW w:w="1215" w:type="dxa"/>
            <w:shd w:val="clear" w:color="auto" w:fill="auto"/>
            <w:vAlign w:val="center"/>
          </w:tcPr>
          <w:p w:rsidR="005935EB" w:rsidRDefault="004571D0">
            <w:pPr>
              <w:keepNext/>
              <w:spacing w:line="240" w:lineRule="auto"/>
              <w:jc w:val="center"/>
              <w:rPr>
                <w:sz w:val="18"/>
                <w:szCs w:val="18"/>
              </w:rPr>
            </w:pPr>
            <w:r>
              <w:rPr>
                <w:sz w:val="18"/>
                <w:szCs w:val="18"/>
              </w:rPr>
              <w:t>78 967</w:t>
            </w:r>
          </w:p>
        </w:tc>
        <w:tc>
          <w:tcPr>
            <w:tcW w:w="1273" w:type="dxa"/>
            <w:vAlign w:val="center"/>
          </w:tcPr>
          <w:p w:rsidR="005935EB" w:rsidRDefault="004571D0">
            <w:pPr>
              <w:keepNext/>
              <w:spacing w:line="240" w:lineRule="auto"/>
              <w:jc w:val="center"/>
              <w:rPr>
                <w:sz w:val="18"/>
                <w:szCs w:val="18"/>
              </w:rPr>
            </w:pPr>
            <w:r>
              <w:rPr>
                <w:sz w:val="18"/>
                <w:szCs w:val="18"/>
              </w:rPr>
              <w:t>65 068</w:t>
            </w:r>
          </w:p>
        </w:tc>
        <w:tc>
          <w:tcPr>
            <w:tcW w:w="1155" w:type="dxa"/>
            <w:shd w:val="clear" w:color="auto" w:fill="auto"/>
            <w:vAlign w:val="center"/>
          </w:tcPr>
          <w:p w:rsidR="005935EB" w:rsidRDefault="004571D0">
            <w:pPr>
              <w:keepNext/>
              <w:spacing w:line="240" w:lineRule="auto"/>
              <w:jc w:val="center"/>
              <w:rPr>
                <w:sz w:val="18"/>
                <w:szCs w:val="18"/>
              </w:rPr>
            </w:pPr>
            <w:r>
              <w:rPr>
                <w:sz w:val="18"/>
                <w:szCs w:val="18"/>
              </w:rPr>
              <w:t>124 891</w:t>
            </w:r>
          </w:p>
        </w:tc>
        <w:tc>
          <w:tcPr>
            <w:tcW w:w="1336" w:type="dxa"/>
            <w:vAlign w:val="center"/>
          </w:tcPr>
          <w:p w:rsidR="005935EB" w:rsidRDefault="004571D0">
            <w:pPr>
              <w:keepNext/>
              <w:spacing w:line="240" w:lineRule="auto"/>
              <w:jc w:val="center"/>
              <w:rPr>
                <w:sz w:val="18"/>
                <w:szCs w:val="18"/>
              </w:rPr>
            </w:pPr>
            <w:r>
              <w:rPr>
                <w:sz w:val="18"/>
                <w:szCs w:val="18"/>
              </w:rPr>
              <w:t>141 552</w:t>
            </w:r>
          </w:p>
        </w:tc>
        <w:tc>
          <w:tcPr>
            <w:tcW w:w="1334" w:type="dxa"/>
            <w:vAlign w:val="center"/>
          </w:tcPr>
          <w:p w:rsidR="005935EB" w:rsidRDefault="004571D0">
            <w:pPr>
              <w:keepNext/>
              <w:spacing w:line="240" w:lineRule="auto"/>
              <w:jc w:val="center"/>
              <w:rPr>
                <w:sz w:val="18"/>
                <w:szCs w:val="18"/>
              </w:rPr>
            </w:pPr>
            <w:r>
              <w:rPr>
                <w:sz w:val="18"/>
                <w:szCs w:val="18"/>
              </w:rPr>
              <w:t>137 032</w:t>
            </w:r>
          </w:p>
        </w:tc>
      </w:tr>
      <w:tr w:rsidR="005935EB">
        <w:trPr>
          <w:trHeight w:val="20"/>
        </w:trPr>
        <w:tc>
          <w:tcPr>
            <w:tcW w:w="3031" w:type="dxa"/>
            <w:shd w:val="clear" w:color="auto" w:fill="auto"/>
            <w:vAlign w:val="center"/>
          </w:tcPr>
          <w:p w:rsidR="005935EB" w:rsidRDefault="004571D0">
            <w:pPr>
              <w:keepNext/>
              <w:spacing w:line="240" w:lineRule="auto"/>
              <w:rPr>
                <w:sz w:val="18"/>
                <w:szCs w:val="18"/>
              </w:rPr>
            </w:pPr>
            <w:r>
              <w:rPr>
                <w:sz w:val="18"/>
                <w:szCs w:val="18"/>
              </w:rPr>
              <w:t>з сільських водопроводів</w:t>
            </w:r>
          </w:p>
        </w:tc>
        <w:tc>
          <w:tcPr>
            <w:tcW w:w="1215" w:type="dxa"/>
            <w:shd w:val="clear" w:color="auto" w:fill="auto"/>
            <w:vAlign w:val="center"/>
          </w:tcPr>
          <w:p w:rsidR="005935EB" w:rsidRDefault="004571D0">
            <w:pPr>
              <w:keepNext/>
              <w:spacing w:line="240" w:lineRule="auto"/>
              <w:jc w:val="center"/>
              <w:rPr>
                <w:sz w:val="18"/>
                <w:szCs w:val="18"/>
              </w:rPr>
            </w:pPr>
            <w:r>
              <w:rPr>
                <w:sz w:val="18"/>
                <w:szCs w:val="18"/>
              </w:rPr>
              <w:t>28 807</w:t>
            </w:r>
          </w:p>
        </w:tc>
        <w:tc>
          <w:tcPr>
            <w:tcW w:w="1273" w:type="dxa"/>
            <w:vAlign w:val="center"/>
          </w:tcPr>
          <w:p w:rsidR="005935EB" w:rsidRDefault="004571D0">
            <w:pPr>
              <w:keepNext/>
              <w:spacing w:line="240" w:lineRule="auto"/>
              <w:jc w:val="center"/>
              <w:rPr>
                <w:sz w:val="18"/>
                <w:szCs w:val="18"/>
              </w:rPr>
            </w:pPr>
            <w:r>
              <w:rPr>
                <w:sz w:val="18"/>
                <w:szCs w:val="18"/>
              </w:rPr>
              <w:t>22 525</w:t>
            </w:r>
          </w:p>
        </w:tc>
        <w:tc>
          <w:tcPr>
            <w:tcW w:w="1155" w:type="dxa"/>
            <w:shd w:val="clear" w:color="auto" w:fill="auto"/>
            <w:vAlign w:val="center"/>
          </w:tcPr>
          <w:p w:rsidR="005935EB" w:rsidRDefault="004571D0">
            <w:pPr>
              <w:keepNext/>
              <w:spacing w:line="240" w:lineRule="auto"/>
              <w:jc w:val="center"/>
              <w:rPr>
                <w:sz w:val="18"/>
                <w:szCs w:val="18"/>
              </w:rPr>
            </w:pPr>
            <w:r>
              <w:rPr>
                <w:sz w:val="18"/>
                <w:szCs w:val="18"/>
              </w:rPr>
              <w:t>15 368</w:t>
            </w:r>
          </w:p>
        </w:tc>
        <w:tc>
          <w:tcPr>
            <w:tcW w:w="1336" w:type="dxa"/>
            <w:vAlign w:val="center"/>
          </w:tcPr>
          <w:p w:rsidR="005935EB" w:rsidRDefault="004571D0">
            <w:pPr>
              <w:keepNext/>
              <w:spacing w:line="240" w:lineRule="auto"/>
              <w:jc w:val="center"/>
              <w:rPr>
                <w:sz w:val="18"/>
                <w:szCs w:val="18"/>
              </w:rPr>
            </w:pPr>
            <w:r>
              <w:rPr>
                <w:sz w:val="18"/>
                <w:szCs w:val="18"/>
              </w:rPr>
              <w:t>20 883</w:t>
            </w:r>
          </w:p>
        </w:tc>
        <w:tc>
          <w:tcPr>
            <w:tcW w:w="1334" w:type="dxa"/>
            <w:vAlign w:val="center"/>
          </w:tcPr>
          <w:p w:rsidR="005935EB" w:rsidRDefault="004571D0">
            <w:pPr>
              <w:keepNext/>
              <w:spacing w:line="240" w:lineRule="auto"/>
              <w:jc w:val="center"/>
              <w:rPr>
                <w:sz w:val="18"/>
                <w:szCs w:val="18"/>
              </w:rPr>
            </w:pPr>
            <w:r>
              <w:rPr>
                <w:sz w:val="18"/>
                <w:szCs w:val="18"/>
              </w:rPr>
              <w:t>20 234</w:t>
            </w:r>
          </w:p>
        </w:tc>
      </w:tr>
      <w:tr w:rsidR="005935EB">
        <w:trPr>
          <w:trHeight w:val="20"/>
        </w:trPr>
        <w:tc>
          <w:tcPr>
            <w:tcW w:w="3031" w:type="dxa"/>
            <w:shd w:val="clear" w:color="auto" w:fill="auto"/>
            <w:vAlign w:val="center"/>
          </w:tcPr>
          <w:p w:rsidR="005935EB" w:rsidRDefault="004571D0">
            <w:pPr>
              <w:keepNext/>
              <w:spacing w:line="240" w:lineRule="auto"/>
              <w:rPr>
                <w:sz w:val="18"/>
                <w:szCs w:val="18"/>
              </w:rPr>
            </w:pPr>
            <w:r>
              <w:rPr>
                <w:sz w:val="18"/>
                <w:szCs w:val="18"/>
              </w:rPr>
              <w:t>із водопровідної мережі</w:t>
            </w:r>
          </w:p>
        </w:tc>
        <w:tc>
          <w:tcPr>
            <w:tcW w:w="1215" w:type="dxa"/>
            <w:shd w:val="clear" w:color="auto" w:fill="auto"/>
            <w:vAlign w:val="center"/>
          </w:tcPr>
          <w:p w:rsidR="005935EB" w:rsidRDefault="004571D0">
            <w:pPr>
              <w:keepNext/>
              <w:spacing w:line="240" w:lineRule="auto"/>
              <w:jc w:val="center"/>
              <w:rPr>
                <w:sz w:val="18"/>
                <w:szCs w:val="18"/>
              </w:rPr>
            </w:pPr>
            <w:r>
              <w:rPr>
                <w:sz w:val="18"/>
                <w:szCs w:val="18"/>
              </w:rPr>
              <w:t>125 236</w:t>
            </w:r>
          </w:p>
        </w:tc>
        <w:tc>
          <w:tcPr>
            <w:tcW w:w="1273" w:type="dxa"/>
            <w:vAlign w:val="center"/>
          </w:tcPr>
          <w:p w:rsidR="005935EB" w:rsidRDefault="004571D0">
            <w:pPr>
              <w:keepNext/>
              <w:spacing w:line="240" w:lineRule="auto"/>
              <w:jc w:val="center"/>
              <w:rPr>
                <w:sz w:val="18"/>
                <w:szCs w:val="18"/>
              </w:rPr>
            </w:pPr>
            <w:r>
              <w:rPr>
                <w:sz w:val="18"/>
                <w:szCs w:val="18"/>
              </w:rPr>
              <w:t>87 623</w:t>
            </w:r>
          </w:p>
        </w:tc>
        <w:tc>
          <w:tcPr>
            <w:tcW w:w="1155" w:type="dxa"/>
            <w:shd w:val="clear" w:color="auto" w:fill="auto"/>
            <w:vAlign w:val="center"/>
          </w:tcPr>
          <w:p w:rsidR="005935EB" w:rsidRDefault="004571D0">
            <w:pPr>
              <w:keepNext/>
              <w:spacing w:line="240" w:lineRule="auto"/>
              <w:jc w:val="center"/>
              <w:rPr>
                <w:sz w:val="18"/>
                <w:szCs w:val="18"/>
              </w:rPr>
            </w:pPr>
            <w:r>
              <w:rPr>
                <w:sz w:val="18"/>
                <w:szCs w:val="18"/>
              </w:rPr>
              <w:t>131 028</w:t>
            </w:r>
          </w:p>
        </w:tc>
        <w:tc>
          <w:tcPr>
            <w:tcW w:w="1336" w:type="dxa"/>
            <w:vAlign w:val="center"/>
          </w:tcPr>
          <w:p w:rsidR="005935EB" w:rsidRDefault="004571D0">
            <w:pPr>
              <w:keepNext/>
              <w:spacing w:line="240" w:lineRule="auto"/>
              <w:jc w:val="center"/>
              <w:rPr>
                <w:sz w:val="18"/>
                <w:szCs w:val="18"/>
              </w:rPr>
            </w:pPr>
            <w:r>
              <w:rPr>
                <w:sz w:val="18"/>
                <w:szCs w:val="18"/>
              </w:rPr>
              <w:t>155 353</w:t>
            </w:r>
          </w:p>
        </w:tc>
        <w:tc>
          <w:tcPr>
            <w:tcW w:w="1334" w:type="dxa"/>
            <w:vAlign w:val="center"/>
          </w:tcPr>
          <w:p w:rsidR="005935EB" w:rsidRDefault="004571D0">
            <w:pPr>
              <w:keepNext/>
              <w:spacing w:line="240" w:lineRule="auto"/>
              <w:jc w:val="center"/>
              <w:rPr>
                <w:sz w:val="18"/>
                <w:szCs w:val="18"/>
              </w:rPr>
            </w:pPr>
            <w:r>
              <w:rPr>
                <w:sz w:val="18"/>
                <w:szCs w:val="18"/>
              </w:rPr>
              <w:t>162 708</w:t>
            </w:r>
          </w:p>
        </w:tc>
      </w:tr>
      <w:tr w:rsidR="005935EB">
        <w:trPr>
          <w:trHeight w:val="20"/>
        </w:trPr>
        <w:tc>
          <w:tcPr>
            <w:tcW w:w="3031" w:type="dxa"/>
            <w:shd w:val="clear" w:color="auto" w:fill="auto"/>
            <w:vAlign w:val="center"/>
          </w:tcPr>
          <w:p w:rsidR="005935EB" w:rsidRDefault="004571D0">
            <w:pPr>
              <w:keepNext/>
              <w:spacing w:line="240" w:lineRule="auto"/>
              <w:rPr>
                <w:sz w:val="18"/>
                <w:szCs w:val="18"/>
              </w:rPr>
            </w:pPr>
            <w:r>
              <w:rPr>
                <w:sz w:val="18"/>
                <w:szCs w:val="18"/>
              </w:rPr>
              <w:t xml:space="preserve">з джерел нецентралізованого водопостачання </w:t>
            </w:r>
          </w:p>
        </w:tc>
        <w:tc>
          <w:tcPr>
            <w:tcW w:w="1215" w:type="dxa"/>
            <w:shd w:val="clear" w:color="auto" w:fill="auto"/>
            <w:vAlign w:val="center"/>
          </w:tcPr>
          <w:p w:rsidR="005935EB" w:rsidRDefault="004571D0">
            <w:pPr>
              <w:keepNext/>
              <w:spacing w:line="240" w:lineRule="auto"/>
              <w:jc w:val="center"/>
              <w:rPr>
                <w:sz w:val="18"/>
                <w:szCs w:val="18"/>
              </w:rPr>
            </w:pPr>
            <w:r>
              <w:rPr>
                <w:sz w:val="18"/>
                <w:szCs w:val="18"/>
              </w:rPr>
              <w:t>50 677</w:t>
            </w:r>
          </w:p>
        </w:tc>
        <w:tc>
          <w:tcPr>
            <w:tcW w:w="1273" w:type="dxa"/>
            <w:vAlign w:val="center"/>
          </w:tcPr>
          <w:p w:rsidR="005935EB" w:rsidRDefault="004571D0">
            <w:pPr>
              <w:keepNext/>
              <w:spacing w:line="240" w:lineRule="auto"/>
              <w:jc w:val="center"/>
              <w:rPr>
                <w:sz w:val="18"/>
                <w:szCs w:val="18"/>
              </w:rPr>
            </w:pPr>
            <w:r>
              <w:rPr>
                <w:sz w:val="18"/>
                <w:szCs w:val="18"/>
              </w:rPr>
              <w:t>33 008</w:t>
            </w:r>
          </w:p>
        </w:tc>
        <w:tc>
          <w:tcPr>
            <w:tcW w:w="1155" w:type="dxa"/>
            <w:shd w:val="clear" w:color="auto" w:fill="auto"/>
            <w:vAlign w:val="center"/>
          </w:tcPr>
          <w:p w:rsidR="005935EB" w:rsidRDefault="004571D0">
            <w:pPr>
              <w:keepNext/>
              <w:spacing w:line="240" w:lineRule="auto"/>
              <w:jc w:val="center"/>
              <w:rPr>
                <w:sz w:val="18"/>
                <w:szCs w:val="18"/>
              </w:rPr>
            </w:pPr>
            <w:r>
              <w:rPr>
                <w:sz w:val="18"/>
                <w:szCs w:val="18"/>
              </w:rPr>
              <w:t>30 102</w:t>
            </w:r>
          </w:p>
        </w:tc>
        <w:tc>
          <w:tcPr>
            <w:tcW w:w="1336" w:type="dxa"/>
            <w:vAlign w:val="center"/>
          </w:tcPr>
          <w:p w:rsidR="005935EB" w:rsidRDefault="004571D0">
            <w:pPr>
              <w:keepNext/>
              <w:spacing w:line="240" w:lineRule="auto"/>
              <w:jc w:val="center"/>
              <w:rPr>
                <w:sz w:val="18"/>
                <w:szCs w:val="18"/>
              </w:rPr>
            </w:pPr>
            <w:r>
              <w:rPr>
                <w:sz w:val="18"/>
                <w:szCs w:val="18"/>
              </w:rPr>
              <w:t>35 277</w:t>
            </w:r>
          </w:p>
        </w:tc>
        <w:tc>
          <w:tcPr>
            <w:tcW w:w="1334" w:type="dxa"/>
            <w:vAlign w:val="center"/>
          </w:tcPr>
          <w:p w:rsidR="005935EB" w:rsidRDefault="004571D0">
            <w:pPr>
              <w:keepNext/>
              <w:spacing w:line="240" w:lineRule="auto"/>
              <w:jc w:val="center"/>
              <w:rPr>
                <w:sz w:val="18"/>
                <w:szCs w:val="18"/>
              </w:rPr>
            </w:pPr>
            <w:r>
              <w:rPr>
                <w:sz w:val="18"/>
                <w:szCs w:val="18"/>
              </w:rPr>
              <w:t>35 363</w:t>
            </w:r>
          </w:p>
        </w:tc>
      </w:tr>
      <w:tr w:rsidR="005935EB">
        <w:trPr>
          <w:trHeight w:val="20"/>
        </w:trPr>
        <w:tc>
          <w:tcPr>
            <w:tcW w:w="9344" w:type="dxa"/>
            <w:gridSpan w:val="6"/>
            <w:shd w:val="clear" w:color="auto" w:fill="auto"/>
            <w:vAlign w:val="center"/>
          </w:tcPr>
          <w:p w:rsidR="005935EB" w:rsidRDefault="004571D0">
            <w:pPr>
              <w:keepNext/>
              <w:spacing w:line="240" w:lineRule="auto"/>
              <w:rPr>
                <w:sz w:val="18"/>
                <w:szCs w:val="18"/>
              </w:rPr>
            </w:pPr>
            <w:r>
              <w:rPr>
                <w:sz w:val="18"/>
                <w:szCs w:val="18"/>
              </w:rPr>
              <w:t>Питома вага нестандартних проб питної води, які не відповідали санітарним вимогам за мікробіологічними показниками, відібраних:</w:t>
            </w:r>
          </w:p>
        </w:tc>
      </w:tr>
      <w:tr w:rsidR="005935EB">
        <w:trPr>
          <w:trHeight w:val="20"/>
        </w:trPr>
        <w:tc>
          <w:tcPr>
            <w:tcW w:w="3031" w:type="dxa"/>
            <w:shd w:val="clear" w:color="auto" w:fill="auto"/>
            <w:vAlign w:val="center"/>
          </w:tcPr>
          <w:p w:rsidR="005935EB" w:rsidRDefault="004571D0">
            <w:pPr>
              <w:keepNext/>
              <w:spacing w:line="240" w:lineRule="auto"/>
              <w:rPr>
                <w:sz w:val="18"/>
                <w:szCs w:val="18"/>
              </w:rPr>
            </w:pPr>
            <w:r>
              <w:rPr>
                <w:sz w:val="18"/>
                <w:szCs w:val="18"/>
              </w:rPr>
              <w:t>на об’єктах централізованого водопостачання, %</w:t>
            </w:r>
          </w:p>
        </w:tc>
        <w:tc>
          <w:tcPr>
            <w:tcW w:w="1215" w:type="dxa"/>
            <w:shd w:val="clear" w:color="auto" w:fill="auto"/>
            <w:vAlign w:val="center"/>
          </w:tcPr>
          <w:p w:rsidR="005935EB" w:rsidRDefault="004571D0">
            <w:pPr>
              <w:keepNext/>
              <w:spacing w:line="240" w:lineRule="auto"/>
              <w:jc w:val="center"/>
              <w:rPr>
                <w:sz w:val="18"/>
                <w:szCs w:val="18"/>
              </w:rPr>
            </w:pPr>
            <w:r>
              <w:rPr>
                <w:sz w:val="18"/>
                <w:szCs w:val="18"/>
              </w:rPr>
              <w:t>4,6</w:t>
            </w:r>
          </w:p>
        </w:tc>
        <w:tc>
          <w:tcPr>
            <w:tcW w:w="1273" w:type="dxa"/>
            <w:vAlign w:val="center"/>
          </w:tcPr>
          <w:p w:rsidR="005935EB" w:rsidRDefault="004571D0">
            <w:pPr>
              <w:keepNext/>
              <w:spacing w:line="240" w:lineRule="auto"/>
              <w:jc w:val="center"/>
              <w:rPr>
                <w:sz w:val="18"/>
                <w:szCs w:val="18"/>
              </w:rPr>
            </w:pPr>
            <w:r>
              <w:rPr>
                <w:sz w:val="18"/>
                <w:szCs w:val="18"/>
              </w:rPr>
              <w:t>7,5</w:t>
            </w:r>
          </w:p>
        </w:tc>
        <w:tc>
          <w:tcPr>
            <w:tcW w:w="1155" w:type="dxa"/>
            <w:shd w:val="clear" w:color="auto" w:fill="auto"/>
            <w:vAlign w:val="center"/>
          </w:tcPr>
          <w:p w:rsidR="005935EB" w:rsidRDefault="004571D0">
            <w:pPr>
              <w:keepNext/>
              <w:spacing w:line="240" w:lineRule="auto"/>
              <w:jc w:val="center"/>
              <w:rPr>
                <w:sz w:val="18"/>
                <w:szCs w:val="18"/>
              </w:rPr>
            </w:pPr>
            <w:r>
              <w:rPr>
                <w:sz w:val="18"/>
                <w:szCs w:val="18"/>
              </w:rPr>
              <w:t>3,5</w:t>
            </w:r>
          </w:p>
        </w:tc>
        <w:tc>
          <w:tcPr>
            <w:tcW w:w="1336" w:type="dxa"/>
            <w:vAlign w:val="center"/>
          </w:tcPr>
          <w:p w:rsidR="005935EB" w:rsidRDefault="004571D0">
            <w:pPr>
              <w:keepNext/>
              <w:spacing w:line="240" w:lineRule="auto"/>
              <w:jc w:val="center"/>
              <w:rPr>
                <w:sz w:val="18"/>
                <w:szCs w:val="18"/>
              </w:rPr>
            </w:pPr>
            <w:r>
              <w:rPr>
                <w:sz w:val="18"/>
                <w:szCs w:val="18"/>
              </w:rPr>
              <w:t>4,3</w:t>
            </w:r>
          </w:p>
        </w:tc>
        <w:tc>
          <w:tcPr>
            <w:tcW w:w="1334" w:type="dxa"/>
            <w:vAlign w:val="center"/>
          </w:tcPr>
          <w:p w:rsidR="005935EB" w:rsidRDefault="004571D0">
            <w:pPr>
              <w:keepNext/>
              <w:spacing w:line="240" w:lineRule="auto"/>
              <w:jc w:val="center"/>
              <w:rPr>
                <w:sz w:val="18"/>
                <w:szCs w:val="18"/>
              </w:rPr>
            </w:pPr>
            <w:r>
              <w:rPr>
                <w:sz w:val="18"/>
                <w:szCs w:val="18"/>
              </w:rPr>
              <w:t>3,8</w:t>
            </w:r>
          </w:p>
        </w:tc>
      </w:tr>
      <w:tr w:rsidR="005935EB">
        <w:trPr>
          <w:trHeight w:val="20"/>
        </w:trPr>
        <w:tc>
          <w:tcPr>
            <w:tcW w:w="3031" w:type="dxa"/>
            <w:shd w:val="clear" w:color="auto" w:fill="auto"/>
            <w:vAlign w:val="center"/>
          </w:tcPr>
          <w:p w:rsidR="005935EB" w:rsidRDefault="004571D0">
            <w:pPr>
              <w:keepNext/>
              <w:spacing w:line="240" w:lineRule="auto"/>
              <w:rPr>
                <w:sz w:val="18"/>
                <w:szCs w:val="18"/>
              </w:rPr>
            </w:pPr>
            <w:r>
              <w:rPr>
                <w:sz w:val="18"/>
                <w:szCs w:val="18"/>
              </w:rPr>
              <w:t>у тому числі:</w:t>
            </w:r>
          </w:p>
          <w:p w:rsidR="005935EB" w:rsidRDefault="004571D0">
            <w:pPr>
              <w:keepNext/>
              <w:spacing w:line="240" w:lineRule="auto"/>
              <w:rPr>
                <w:sz w:val="18"/>
                <w:szCs w:val="18"/>
              </w:rPr>
            </w:pPr>
            <w:r>
              <w:rPr>
                <w:sz w:val="18"/>
                <w:szCs w:val="18"/>
              </w:rPr>
              <w:t>з комунальних міських водопроводів, %</w:t>
            </w:r>
          </w:p>
        </w:tc>
        <w:tc>
          <w:tcPr>
            <w:tcW w:w="1215" w:type="dxa"/>
            <w:shd w:val="clear" w:color="auto" w:fill="auto"/>
            <w:vAlign w:val="center"/>
          </w:tcPr>
          <w:p w:rsidR="005935EB" w:rsidRDefault="004571D0">
            <w:pPr>
              <w:keepNext/>
              <w:spacing w:line="240" w:lineRule="auto"/>
              <w:jc w:val="center"/>
              <w:rPr>
                <w:sz w:val="18"/>
                <w:szCs w:val="18"/>
              </w:rPr>
            </w:pPr>
            <w:r>
              <w:rPr>
                <w:sz w:val="18"/>
                <w:szCs w:val="18"/>
              </w:rPr>
              <w:t>3,1</w:t>
            </w:r>
          </w:p>
        </w:tc>
        <w:tc>
          <w:tcPr>
            <w:tcW w:w="1273" w:type="dxa"/>
            <w:vAlign w:val="center"/>
          </w:tcPr>
          <w:p w:rsidR="005935EB" w:rsidRDefault="004571D0">
            <w:pPr>
              <w:keepNext/>
              <w:spacing w:line="240" w:lineRule="auto"/>
              <w:jc w:val="center"/>
              <w:rPr>
                <w:sz w:val="18"/>
                <w:szCs w:val="18"/>
              </w:rPr>
            </w:pPr>
            <w:r>
              <w:rPr>
                <w:sz w:val="18"/>
                <w:szCs w:val="18"/>
              </w:rPr>
              <w:t>5,1</w:t>
            </w:r>
          </w:p>
        </w:tc>
        <w:tc>
          <w:tcPr>
            <w:tcW w:w="1155" w:type="dxa"/>
            <w:shd w:val="clear" w:color="auto" w:fill="auto"/>
            <w:vAlign w:val="center"/>
          </w:tcPr>
          <w:p w:rsidR="005935EB" w:rsidRDefault="004571D0">
            <w:pPr>
              <w:keepNext/>
              <w:spacing w:line="240" w:lineRule="auto"/>
              <w:jc w:val="center"/>
              <w:rPr>
                <w:sz w:val="18"/>
                <w:szCs w:val="18"/>
              </w:rPr>
            </w:pPr>
            <w:r>
              <w:rPr>
                <w:sz w:val="18"/>
                <w:szCs w:val="18"/>
              </w:rPr>
              <w:t>2,1</w:t>
            </w:r>
          </w:p>
        </w:tc>
        <w:tc>
          <w:tcPr>
            <w:tcW w:w="1336" w:type="dxa"/>
            <w:vAlign w:val="center"/>
          </w:tcPr>
          <w:p w:rsidR="005935EB" w:rsidRDefault="004571D0">
            <w:pPr>
              <w:keepNext/>
              <w:spacing w:line="240" w:lineRule="auto"/>
              <w:jc w:val="center"/>
              <w:rPr>
                <w:sz w:val="18"/>
                <w:szCs w:val="18"/>
              </w:rPr>
            </w:pPr>
            <w:r>
              <w:rPr>
                <w:sz w:val="18"/>
                <w:szCs w:val="18"/>
              </w:rPr>
              <w:t>2,7</w:t>
            </w:r>
          </w:p>
        </w:tc>
        <w:tc>
          <w:tcPr>
            <w:tcW w:w="1334" w:type="dxa"/>
            <w:vAlign w:val="center"/>
          </w:tcPr>
          <w:p w:rsidR="005935EB" w:rsidRDefault="004571D0">
            <w:pPr>
              <w:keepNext/>
              <w:spacing w:line="240" w:lineRule="auto"/>
              <w:jc w:val="center"/>
              <w:rPr>
                <w:sz w:val="18"/>
                <w:szCs w:val="18"/>
              </w:rPr>
            </w:pPr>
            <w:r>
              <w:rPr>
                <w:sz w:val="18"/>
                <w:szCs w:val="18"/>
              </w:rPr>
              <w:t>2,3</w:t>
            </w:r>
          </w:p>
        </w:tc>
      </w:tr>
      <w:tr w:rsidR="005935EB">
        <w:trPr>
          <w:trHeight w:val="20"/>
        </w:trPr>
        <w:tc>
          <w:tcPr>
            <w:tcW w:w="3031" w:type="dxa"/>
            <w:shd w:val="clear" w:color="auto" w:fill="auto"/>
            <w:vAlign w:val="center"/>
          </w:tcPr>
          <w:p w:rsidR="005935EB" w:rsidRDefault="004571D0">
            <w:pPr>
              <w:keepNext/>
              <w:spacing w:line="240" w:lineRule="auto"/>
              <w:rPr>
                <w:sz w:val="18"/>
                <w:szCs w:val="18"/>
              </w:rPr>
            </w:pPr>
            <w:r>
              <w:rPr>
                <w:sz w:val="18"/>
                <w:szCs w:val="18"/>
              </w:rPr>
              <w:t>з сільських водопроводів, %</w:t>
            </w:r>
          </w:p>
        </w:tc>
        <w:tc>
          <w:tcPr>
            <w:tcW w:w="1215" w:type="dxa"/>
            <w:shd w:val="clear" w:color="auto" w:fill="auto"/>
            <w:vAlign w:val="center"/>
          </w:tcPr>
          <w:p w:rsidR="005935EB" w:rsidRDefault="004571D0">
            <w:pPr>
              <w:keepNext/>
              <w:spacing w:line="240" w:lineRule="auto"/>
              <w:jc w:val="center"/>
              <w:rPr>
                <w:sz w:val="18"/>
                <w:szCs w:val="18"/>
              </w:rPr>
            </w:pPr>
            <w:r>
              <w:rPr>
                <w:sz w:val="18"/>
                <w:szCs w:val="18"/>
              </w:rPr>
              <w:t>7,6</w:t>
            </w:r>
          </w:p>
        </w:tc>
        <w:tc>
          <w:tcPr>
            <w:tcW w:w="1273" w:type="dxa"/>
            <w:vAlign w:val="center"/>
          </w:tcPr>
          <w:p w:rsidR="005935EB" w:rsidRDefault="004571D0">
            <w:pPr>
              <w:keepNext/>
              <w:spacing w:line="240" w:lineRule="auto"/>
              <w:jc w:val="center"/>
              <w:rPr>
                <w:sz w:val="18"/>
                <w:szCs w:val="18"/>
              </w:rPr>
            </w:pPr>
            <w:r>
              <w:rPr>
                <w:sz w:val="18"/>
                <w:szCs w:val="18"/>
              </w:rPr>
              <w:t>11,9</w:t>
            </w:r>
          </w:p>
        </w:tc>
        <w:tc>
          <w:tcPr>
            <w:tcW w:w="1155" w:type="dxa"/>
            <w:shd w:val="clear" w:color="auto" w:fill="auto"/>
            <w:vAlign w:val="center"/>
          </w:tcPr>
          <w:p w:rsidR="005935EB" w:rsidRDefault="004571D0">
            <w:pPr>
              <w:keepNext/>
              <w:spacing w:line="240" w:lineRule="auto"/>
              <w:jc w:val="center"/>
              <w:rPr>
                <w:sz w:val="18"/>
                <w:szCs w:val="18"/>
              </w:rPr>
            </w:pPr>
            <w:r>
              <w:rPr>
                <w:sz w:val="18"/>
                <w:szCs w:val="18"/>
              </w:rPr>
              <w:t>11,4</w:t>
            </w:r>
          </w:p>
        </w:tc>
        <w:tc>
          <w:tcPr>
            <w:tcW w:w="1336" w:type="dxa"/>
            <w:vAlign w:val="center"/>
          </w:tcPr>
          <w:p w:rsidR="005935EB" w:rsidRDefault="004571D0">
            <w:pPr>
              <w:keepNext/>
              <w:spacing w:line="240" w:lineRule="auto"/>
              <w:jc w:val="center"/>
              <w:rPr>
                <w:sz w:val="18"/>
                <w:szCs w:val="18"/>
              </w:rPr>
            </w:pPr>
            <w:r>
              <w:rPr>
                <w:sz w:val="18"/>
                <w:szCs w:val="18"/>
              </w:rPr>
              <w:t>11,0</w:t>
            </w:r>
          </w:p>
        </w:tc>
        <w:tc>
          <w:tcPr>
            <w:tcW w:w="1334" w:type="dxa"/>
            <w:vAlign w:val="center"/>
          </w:tcPr>
          <w:p w:rsidR="005935EB" w:rsidRDefault="004571D0">
            <w:pPr>
              <w:keepNext/>
              <w:spacing w:line="240" w:lineRule="auto"/>
              <w:jc w:val="center"/>
              <w:rPr>
                <w:sz w:val="18"/>
                <w:szCs w:val="18"/>
              </w:rPr>
            </w:pPr>
            <w:r>
              <w:rPr>
                <w:sz w:val="18"/>
                <w:szCs w:val="18"/>
              </w:rPr>
              <w:t>10,2</w:t>
            </w:r>
          </w:p>
        </w:tc>
      </w:tr>
      <w:tr w:rsidR="005935EB">
        <w:trPr>
          <w:trHeight w:val="20"/>
        </w:trPr>
        <w:tc>
          <w:tcPr>
            <w:tcW w:w="3031" w:type="dxa"/>
            <w:shd w:val="clear" w:color="auto" w:fill="auto"/>
            <w:vAlign w:val="center"/>
          </w:tcPr>
          <w:p w:rsidR="005935EB" w:rsidRDefault="004571D0">
            <w:pPr>
              <w:keepNext/>
              <w:spacing w:line="240" w:lineRule="auto"/>
              <w:rPr>
                <w:sz w:val="18"/>
                <w:szCs w:val="18"/>
              </w:rPr>
            </w:pPr>
            <w:r>
              <w:rPr>
                <w:sz w:val="18"/>
                <w:szCs w:val="18"/>
              </w:rPr>
              <w:t>із водопровідної мережі, %</w:t>
            </w:r>
          </w:p>
        </w:tc>
        <w:tc>
          <w:tcPr>
            <w:tcW w:w="1215" w:type="dxa"/>
            <w:shd w:val="clear" w:color="auto" w:fill="auto"/>
            <w:vAlign w:val="center"/>
          </w:tcPr>
          <w:p w:rsidR="005935EB" w:rsidRDefault="004571D0">
            <w:pPr>
              <w:keepNext/>
              <w:spacing w:line="240" w:lineRule="auto"/>
              <w:jc w:val="center"/>
              <w:rPr>
                <w:sz w:val="18"/>
                <w:szCs w:val="18"/>
              </w:rPr>
            </w:pPr>
            <w:r>
              <w:rPr>
                <w:sz w:val="18"/>
                <w:szCs w:val="18"/>
              </w:rPr>
              <w:t>4,4</w:t>
            </w:r>
          </w:p>
        </w:tc>
        <w:tc>
          <w:tcPr>
            <w:tcW w:w="1273" w:type="dxa"/>
            <w:vAlign w:val="center"/>
          </w:tcPr>
          <w:p w:rsidR="005935EB" w:rsidRDefault="004571D0">
            <w:pPr>
              <w:keepNext/>
              <w:spacing w:line="240" w:lineRule="auto"/>
              <w:jc w:val="center"/>
              <w:rPr>
                <w:sz w:val="18"/>
                <w:szCs w:val="18"/>
              </w:rPr>
            </w:pPr>
            <w:r>
              <w:rPr>
                <w:sz w:val="18"/>
                <w:szCs w:val="18"/>
              </w:rPr>
              <w:t>7,8</w:t>
            </w:r>
          </w:p>
        </w:tc>
        <w:tc>
          <w:tcPr>
            <w:tcW w:w="1155" w:type="dxa"/>
            <w:shd w:val="clear" w:color="auto" w:fill="auto"/>
            <w:vAlign w:val="center"/>
          </w:tcPr>
          <w:p w:rsidR="005935EB" w:rsidRDefault="004571D0">
            <w:pPr>
              <w:keepNext/>
              <w:spacing w:line="240" w:lineRule="auto"/>
              <w:jc w:val="center"/>
              <w:rPr>
                <w:sz w:val="18"/>
                <w:szCs w:val="18"/>
              </w:rPr>
            </w:pPr>
            <w:r>
              <w:rPr>
                <w:sz w:val="18"/>
                <w:szCs w:val="18"/>
              </w:rPr>
              <w:t>3,8</w:t>
            </w:r>
          </w:p>
        </w:tc>
        <w:tc>
          <w:tcPr>
            <w:tcW w:w="1336" w:type="dxa"/>
            <w:vAlign w:val="center"/>
          </w:tcPr>
          <w:p w:rsidR="005935EB" w:rsidRDefault="004571D0">
            <w:pPr>
              <w:keepNext/>
              <w:spacing w:line="240" w:lineRule="auto"/>
              <w:jc w:val="center"/>
              <w:rPr>
                <w:sz w:val="18"/>
                <w:szCs w:val="18"/>
              </w:rPr>
            </w:pPr>
            <w:r>
              <w:rPr>
                <w:sz w:val="18"/>
                <w:szCs w:val="18"/>
              </w:rPr>
              <w:t>4,6</w:t>
            </w:r>
          </w:p>
        </w:tc>
        <w:tc>
          <w:tcPr>
            <w:tcW w:w="1334" w:type="dxa"/>
            <w:vAlign w:val="center"/>
          </w:tcPr>
          <w:p w:rsidR="005935EB" w:rsidRDefault="004571D0">
            <w:pPr>
              <w:keepNext/>
              <w:spacing w:line="240" w:lineRule="auto"/>
              <w:jc w:val="center"/>
              <w:rPr>
                <w:sz w:val="18"/>
                <w:szCs w:val="18"/>
              </w:rPr>
            </w:pPr>
            <w:r>
              <w:rPr>
                <w:sz w:val="18"/>
                <w:szCs w:val="18"/>
              </w:rPr>
              <w:t>3,9</w:t>
            </w:r>
          </w:p>
        </w:tc>
      </w:tr>
      <w:tr w:rsidR="005935EB">
        <w:trPr>
          <w:trHeight w:val="20"/>
        </w:trPr>
        <w:tc>
          <w:tcPr>
            <w:tcW w:w="3031" w:type="dxa"/>
            <w:shd w:val="clear" w:color="auto" w:fill="auto"/>
            <w:vAlign w:val="center"/>
          </w:tcPr>
          <w:p w:rsidR="005935EB" w:rsidRDefault="004571D0">
            <w:pPr>
              <w:keepNext/>
              <w:spacing w:line="240" w:lineRule="auto"/>
              <w:rPr>
                <w:sz w:val="18"/>
                <w:szCs w:val="18"/>
              </w:rPr>
            </w:pPr>
            <w:r>
              <w:rPr>
                <w:sz w:val="18"/>
                <w:szCs w:val="18"/>
              </w:rPr>
              <w:t xml:space="preserve">з джерел нецентралізованого водопостачання, % </w:t>
            </w:r>
          </w:p>
        </w:tc>
        <w:tc>
          <w:tcPr>
            <w:tcW w:w="1215" w:type="dxa"/>
            <w:shd w:val="clear" w:color="auto" w:fill="auto"/>
            <w:vAlign w:val="center"/>
          </w:tcPr>
          <w:p w:rsidR="005935EB" w:rsidRDefault="004571D0">
            <w:pPr>
              <w:keepNext/>
              <w:spacing w:line="240" w:lineRule="auto"/>
              <w:jc w:val="center"/>
              <w:rPr>
                <w:sz w:val="18"/>
                <w:szCs w:val="18"/>
              </w:rPr>
            </w:pPr>
            <w:r>
              <w:rPr>
                <w:sz w:val="18"/>
                <w:szCs w:val="18"/>
              </w:rPr>
              <w:t>18,0</w:t>
            </w:r>
          </w:p>
        </w:tc>
        <w:tc>
          <w:tcPr>
            <w:tcW w:w="1273" w:type="dxa"/>
            <w:vAlign w:val="center"/>
          </w:tcPr>
          <w:p w:rsidR="005935EB" w:rsidRDefault="004571D0">
            <w:pPr>
              <w:keepNext/>
              <w:spacing w:line="240" w:lineRule="auto"/>
              <w:jc w:val="center"/>
              <w:rPr>
                <w:sz w:val="18"/>
                <w:szCs w:val="18"/>
              </w:rPr>
            </w:pPr>
            <w:r>
              <w:rPr>
                <w:sz w:val="18"/>
                <w:szCs w:val="18"/>
              </w:rPr>
              <w:t>22,9</w:t>
            </w:r>
          </w:p>
        </w:tc>
        <w:tc>
          <w:tcPr>
            <w:tcW w:w="1155" w:type="dxa"/>
            <w:shd w:val="clear" w:color="auto" w:fill="auto"/>
            <w:vAlign w:val="center"/>
          </w:tcPr>
          <w:p w:rsidR="005935EB" w:rsidRDefault="004571D0">
            <w:pPr>
              <w:keepNext/>
              <w:spacing w:line="240" w:lineRule="auto"/>
              <w:jc w:val="center"/>
              <w:rPr>
                <w:sz w:val="18"/>
                <w:szCs w:val="18"/>
              </w:rPr>
            </w:pPr>
            <w:r>
              <w:rPr>
                <w:sz w:val="18"/>
                <w:szCs w:val="18"/>
              </w:rPr>
              <w:t>28,3</w:t>
            </w:r>
          </w:p>
        </w:tc>
        <w:tc>
          <w:tcPr>
            <w:tcW w:w="1336" w:type="dxa"/>
            <w:vAlign w:val="center"/>
          </w:tcPr>
          <w:p w:rsidR="005935EB" w:rsidRDefault="004571D0">
            <w:pPr>
              <w:keepNext/>
              <w:spacing w:line="240" w:lineRule="auto"/>
              <w:jc w:val="center"/>
              <w:rPr>
                <w:sz w:val="18"/>
                <w:szCs w:val="18"/>
              </w:rPr>
            </w:pPr>
            <w:r>
              <w:rPr>
                <w:sz w:val="18"/>
                <w:szCs w:val="18"/>
              </w:rPr>
              <w:t>25,1</w:t>
            </w:r>
          </w:p>
        </w:tc>
        <w:tc>
          <w:tcPr>
            <w:tcW w:w="1334" w:type="dxa"/>
            <w:vAlign w:val="center"/>
          </w:tcPr>
          <w:p w:rsidR="005935EB" w:rsidRDefault="004571D0">
            <w:pPr>
              <w:keepNext/>
              <w:spacing w:line="240" w:lineRule="auto"/>
              <w:jc w:val="center"/>
              <w:rPr>
                <w:sz w:val="18"/>
                <w:szCs w:val="18"/>
              </w:rPr>
            </w:pPr>
            <w:r>
              <w:rPr>
                <w:sz w:val="18"/>
                <w:szCs w:val="18"/>
              </w:rPr>
              <w:t>25,4</w:t>
            </w:r>
          </w:p>
        </w:tc>
      </w:tr>
    </w:tbl>
    <w:p w:rsidR="005935EB" w:rsidRDefault="005935EB">
      <w:pPr>
        <w:keepNext/>
        <w:keepLines/>
        <w:tabs>
          <w:tab w:val="right" w:pos="851"/>
        </w:tabs>
        <w:spacing w:line="240" w:lineRule="auto"/>
        <w:jc w:val="both"/>
        <w:rPr>
          <w:sz w:val="22"/>
          <w:szCs w:val="22"/>
        </w:rPr>
      </w:pPr>
    </w:p>
    <w:p w:rsidR="005935EB" w:rsidRDefault="004571D0">
      <w:pPr>
        <w:keepNext/>
        <w:keepLines/>
        <w:tabs>
          <w:tab w:val="right" w:pos="851"/>
        </w:tabs>
        <w:spacing w:line="240" w:lineRule="auto"/>
        <w:jc w:val="both"/>
        <w:rPr>
          <w:i/>
          <w:highlight w:val="yellow"/>
        </w:rPr>
      </w:pPr>
      <w:r>
        <w:rPr>
          <w:sz w:val="22"/>
          <w:szCs w:val="22"/>
        </w:rPr>
        <w:t xml:space="preserve">За останні три роки спостерігається погіршення епідемічної безпеки питної води з джерел нецентралізованого водопостачання 6 у порівнянні з 2015 та 2021 роками, також спостерігаються більша питома вага нестандартних проб  за мікробіологічними показниками  з сільських водопроводів у порівнянні з 2015 роком. </w:t>
      </w:r>
    </w:p>
    <w:p w:rsidR="005935EB" w:rsidRDefault="004571D0">
      <w:pPr>
        <w:keepNext/>
        <w:keepLines/>
        <w:pBdr>
          <w:top w:val="nil"/>
          <w:left w:val="nil"/>
          <w:bottom w:val="nil"/>
          <w:right w:val="nil"/>
          <w:between w:val="nil"/>
        </w:pBdr>
        <w:tabs>
          <w:tab w:val="right" w:pos="851"/>
        </w:tabs>
        <w:spacing w:before="240" w:after="120" w:line="240" w:lineRule="auto"/>
        <w:ind w:right="1134"/>
        <w:rPr>
          <w:b/>
          <w:color w:val="000000"/>
          <w:highlight w:val="white"/>
        </w:rPr>
      </w:pPr>
      <w:r>
        <w:rPr>
          <w:b/>
          <w:color w:val="000000"/>
        </w:rPr>
        <w:t>3</w:t>
      </w:r>
      <w:r>
        <w:rPr>
          <w:b/>
          <w:color w:val="000000"/>
          <w:highlight w:val="white"/>
        </w:rPr>
        <w:t>.</w:t>
      </w:r>
      <w:r>
        <w:rPr>
          <w:b/>
          <w:color w:val="000000"/>
          <w:highlight w:val="white"/>
        </w:rPr>
        <w:tab/>
        <w:t xml:space="preserve"> Хімічна якість</w:t>
      </w:r>
    </w:p>
    <w:p w:rsidR="005935EB" w:rsidRDefault="004571D0">
      <w:pPr>
        <w:pBdr>
          <w:top w:val="nil"/>
          <w:left w:val="nil"/>
          <w:bottom w:val="nil"/>
          <w:right w:val="nil"/>
          <w:between w:val="nil"/>
        </w:pBdr>
        <w:spacing w:line="240" w:lineRule="auto"/>
        <w:ind w:left="1134" w:right="1134"/>
        <w:jc w:val="both"/>
        <w:rPr>
          <w:color w:val="000000"/>
          <w:highlight w:val="white"/>
        </w:rPr>
      </w:pPr>
      <w:r>
        <w:rPr>
          <w:color w:val="000000"/>
        </w:rPr>
        <w:t>5.</w:t>
      </w:r>
      <w:r>
        <w:rPr>
          <w:color w:val="000000"/>
        </w:rPr>
        <w:tab/>
      </w:r>
      <w:r>
        <w:rPr>
          <w:highlight w:val="white"/>
        </w:rPr>
        <w:t>П</w:t>
      </w:r>
      <w:r>
        <w:rPr>
          <w:color w:val="000000"/>
          <w:highlight w:val="white"/>
        </w:rPr>
        <w:t>рохання вказати, яка частка проб не відповідає національному стандарту хімічної якості води з наступних параметрів:</w:t>
      </w:r>
    </w:p>
    <w:p w:rsidR="005935EB" w:rsidRDefault="004571D0">
      <w:pPr>
        <w:pBdr>
          <w:top w:val="nil"/>
          <w:left w:val="nil"/>
          <w:bottom w:val="nil"/>
          <w:right w:val="nil"/>
          <w:between w:val="nil"/>
        </w:pBdr>
        <w:spacing w:line="240" w:lineRule="auto"/>
        <w:ind w:left="1134" w:right="1134"/>
        <w:jc w:val="both"/>
        <w:rPr>
          <w:color w:val="000000"/>
          <w:highlight w:val="white"/>
        </w:rPr>
      </w:pPr>
      <w:r>
        <w:rPr>
          <w:color w:val="000000"/>
          <w:highlight w:val="white"/>
        </w:rPr>
        <w:tab/>
        <w:t>a)</w:t>
      </w:r>
      <w:r>
        <w:rPr>
          <w:color w:val="000000"/>
          <w:highlight w:val="white"/>
        </w:rPr>
        <w:tab/>
        <w:t>миш'як;</w:t>
      </w:r>
    </w:p>
    <w:p w:rsidR="005935EB" w:rsidRDefault="004571D0">
      <w:pPr>
        <w:pBdr>
          <w:top w:val="nil"/>
          <w:left w:val="nil"/>
          <w:bottom w:val="nil"/>
          <w:right w:val="nil"/>
          <w:between w:val="nil"/>
        </w:pBdr>
        <w:spacing w:line="240" w:lineRule="auto"/>
        <w:ind w:left="1134" w:right="1134"/>
        <w:jc w:val="both"/>
        <w:rPr>
          <w:color w:val="000000"/>
          <w:highlight w:val="white"/>
        </w:rPr>
      </w:pPr>
      <w:r>
        <w:rPr>
          <w:color w:val="000000"/>
          <w:highlight w:val="white"/>
        </w:rPr>
        <w:tab/>
        <w:t>b)</w:t>
      </w:r>
      <w:r>
        <w:rPr>
          <w:color w:val="000000"/>
          <w:highlight w:val="white"/>
        </w:rPr>
        <w:tab/>
        <w:t>фтор;</w:t>
      </w:r>
    </w:p>
    <w:p w:rsidR="005935EB" w:rsidRDefault="004571D0">
      <w:pPr>
        <w:pBdr>
          <w:top w:val="nil"/>
          <w:left w:val="nil"/>
          <w:bottom w:val="nil"/>
          <w:right w:val="nil"/>
          <w:between w:val="nil"/>
        </w:pBdr>
        <w:spacing w:line="240" w:lineRule="auto"/>
        <w:ind w:left="1134" w:right="1134"/>
        <w:jc w:val="both"/>
        <w:rPr>
          <w:color w:val="000000"/>
          <w:highlight w:val="white"/>
        </w:rPr>
      </w:pPr>
      <w:r>
        <w:rPr>
          <w:color w:val="000000"/>
          <w:highlight w:val="white"/>
        </w:rPr>
        <w:tab/>
        <w:t>c)</w:t>
      </w:r>
      <w:r>
        <w:rPr>
          <w:color w:val="000000"/>
          <w:highlight w:val="white"/>
        </w:rPr>
        <w:tab/>
        <w:t>свинець;</w:t>
      </w:r>
    </w:p>
    <w:p w:rsidR="005935EB" w:rsidRDefault="004571D0">
      <w:pPr>
        <w:pBdr>
          <w:top w:val="nil"/>
          <w:left w:val="nil"/>
          <w:bottom w:val="nil"/>
          <w:right w:val="nil"/>
          <w:between w:val="nil"/>
        </w:pBdr>
        <w:spacing w:line="240" w:lineRule="auto"/>
        <w:ind w:left="1134" w:right="1134"/>
        <w:jc w:val="both"/>
        <w:rPr>
          <w:highlight w:val="white"/>
        </w:rPr>
      </w:pPr>
      <w:r>
        <w:rPr>
          <w:color w:val="000000"/>
          <w:highlight w:val="white"/>
        </w:rPr>
        <w:tab/>
        <w:t>d)</w:t>
      </w:r>
      <w:r>
        <w:rPr>
          <w:color w:val="000000"/>
          <w:highlight w:val="white"/>
        </w:rPr>
        <w:tab/>
        <w:t>нітрати.</w:t>
      </w:r>
    </w:p>
    <w:p w:rsidR="005935EB" w:rsidRDefault="004571D0">
      <w:pPr>
        <w:spacing w:line="240" w:lineRule="auto"/>
        <w:ind w:left="1134" w:right="1134"/>
        <w:jc w:val="both"/>
        <w:rPr>
          <w:highlight w:val="white"/>
        </w:rPr>
      </w:pPr>
      <w:r>
        <w:rPr>
          <w:b/>
          <w:sz w:val="24"/>
          <w:szCs w:val="24"/>
        </w:rPr>
        <w:t xml:space="preserve"> </w:t>
      </w:r>
      <w:r>
        <w:t>6</w:t>
      </w:r>
      <w:r>
        <w:rPr>
          <w:highlight w:val="white"/>
        </w:rPr>
        <w:t>.</w:t>
      </w:r>
      <w:r>
        <w:rPr>
          <w:highlight w:val="white"/>
        </w:rPr>
        <w:tab/>
        <w:t>Прохання також визначити не більш трьох додаткових хімічних параметрів, які є пріоритетними в національному чи місцевому контексті.</w:t>
      </w:r>
    </w:p>
    <w:p w:rsidR="005935EB" w:rsidRDefault="004571D0">
      <w:pPr>
        <w:spacing w:line="240" w:lineRule="auto"/>
        <w:ind w:left="1134" w:right="1134"/>
        <w:jc w:val="both"/>
        <w:rPr>
          <w:i/>
          <w:highlight w:val="white"/>
        </w:rPr>
      </w:pPr>
      <w:r>
        <w:rPr>
          <w:i/>
          <w:highlight w:val="white"/>
        </w:rPr>
        <w:t xml:space="preserve">Якщо можливо, прохання надати окремо дані по міських і сільських районах, використовуючи наведену нижче таблицю. Якщо це неможливо, то прохання розглянути можливість подання даних з альтернативних категорій, які можуть застосовуватися у вашій країні, наприклад по «нецентралізованого та централізованого» водопостачання або за категоріями, заснованим на чисельності населення. В цьому випадку прохання вказати, які категорії відображаються в звітності, відповідним чином перейменувавши в наступній таблиці графи колонки «область / категорія». </w:t>
      </w:r>
    </w:p>
    <w:p w:rsidR="005935EB" w:rsidRDefault="004571D0">
      <w:pPr>
        <w:spacing w:line="240" w:lineRule="auto"/>
        <w:ind w:left="1134" w:right="1134"/>
        <w:jc w:val="both"/>
        <w:rPr>
          <w:i/>
          <w:highlight w:val="white"/>
        </w:rPr>
      </w:pPr>
      <w:r>
        <w:rPr>
          <w:i/>
          <w:highlight w:val="white"/>
        </w:rPr>
        <w:t>При неможливості подання даних по міських і сільських районах, а також по альтернативних категоріях, прохання повідомляти тільки сукупні (національні) значення.</w:t>
      </w:r>
    </w:p>
    <w:p w:rsidR="005935EB" w:rsidRDefault="004571D0">
      <w:pPr>
        <w:spacing w:line="240" w:lineRule="auto"/>
        <w:ind w:left="1134" w:right="1134"/>
        <w:jc w:val="both"/>
        <w:rPr>
          <w:highlight w:val="yellow"/>
        </w:rPr>
      </w:pPr>
      <w:bookmarkStart w:id="35" w:name="_heading=h.d3zn64xmtkl1" w:colFirst="0" w:colLast="0"/>
      <w:bookmarkEnd w:id="35"/>
      <w:r>
        <w:rPr>
          <w:i/>
          <w:highlight w:val="white"/>
        </w:rPr>
        <w:t>Прохання прокоментувати тенденції або надати будь-яку іншу важливу інформацію, що сприяє інтерпретації даних.</w:t>
      </w:r>
    </w:p>
    <w:p w:rsidR="00017B99" w:rsidRDefault="00017B99">
      <w:pPr>
        <w:tabs>
          <w:tab w:val="left" w:pos="1701"/>
          <w:tab w:val="left" w:pos="2268"/>
          <w:tab w:val="left" w:pos="2835"/>
          <w:tab w:val="left" w:pos="3402"/>
          <w:tab w:val="left" w:pos="3969"/>
        </w:tabs>
        <w:spacing w:before="120"/>
        <w:jc w:val="both"/>
        <w:rPr>
          <w:b/>
        </w:rPr>
      </w:pPr>
    </w:p>
    <w:p w:rsidR="00017B99" w:rsidRDefault="00017B99">
      <w:pPr>
        <w:tabs>
          <w:tab w:val="left" w:pos="1701"/>
          <w:tab w:val="left" w:pos="2268"/>
          <w:tab w:val="left" w:pos="2835"/>
          <w:tab w:val="left" w:pos="3402"/>
          <w:tab w:val="left" w:pos="3969"/>
        </w:tabs>
        <w:spacing w:before="120"/>
        <w:jc w:val="both"/>
        <w:rPr>
          <w:b/>
        </w:rPr>
      </w:pPr>
    </w:p>
    <w:p w:rsidR="00017B99" w:rsidRDefault="00017B99">
      <w:pPr>
        <w:tabs>
          <w:tab w:val="left" w:pos="1701"/>
          <w:tab w:val="left" w:pos="2268"/>
          <w:tab w:val="left" w:pos="2835"/>
          <w:tab w:val="left" w:pos="3402"/>
          <w:tab w:val="left" w:pos="3969"/>
        </w:tabs>
        <w:spacing w:before="120"/>
        <w:jc w:val="both"/>
        <w:rPr>
          <w:b/>
        </w:rPr>
      </w:pPr>
    </w:p>
    <w:p w:rsidR="00017B99" w:rsidRDefault="00017B99">
      <w:pPr>
        <w:tabs>
          <w:tab w:val="left" w:pos="1701"/>
          <w:tab w:val="left" w:pos="2268"/>
          <w:tab w:val="left" w:pos="2835"/>
          <w:tab w:val="left" w:pos="3402"/>
          <w:tab w:val="left" w:pos="3969"/>
        </w:tabs>
        <w:spacing w:before="120"/>
        <w:jc w:val="both"/>
        <w:rPr>
          <w:b/>
        </w:rPr>
      </w:pPr>
    </w:p>
    <w:p w:rsidR="005935EB" w:rsidRDefault="004571D0">
      <w:pPr>
        <w:tabs>
          <w:tab w:val="left" w:pos="1701"/>
          <w:tab w:val="left" w:pos="2268"/>
          <w:tab w:val="left" w:pos="2835"/>
          <w:tab w:val="left" w:pos="3402"/>
          <w:tab w:val="left" w:pos="3969"/>
        </w:tabs>
        <w:spacing w:before="120"/>
        <w:jc w:val="both"/>
        <w:rPr>
          <w:i/>
        </w:rPr>
      </w:pPr>
      <w:r>
        <w:rPr>
          <w:b/>
        </w:rPr>
        <w:lastRenderedPageBreak/>
        <w:t>Таблиця 33. Якість питної води за фізико-хімічними показниками</w:t>
      </w:r>
    </w:p>
    <w:tbl>
      <w:tblPr>
        <w:tblStyle w:val="afffffffff4"/>
        <w:tblW w:w="93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1"/>
        <w:gridCol w:w="1460"/>
        <w:gridCol w:w="1254"/>
        <w:gridCol w:w="1297"/>
        <w:gridCol w:w="1213"/>
        <w:gridCol w:w="1211"/>
      </w:tblGrid>
      <w:tr w:rsidR="005935EB">
        <w:trPr>
          <w:trHeight w:val="20"/>
          <w:tblHeader/>
        </w:trPr>
        <w:tc>
          <w:tcPr>
            <w:tcW w:w="2911" w:type="dxa"/>
            <w:vMerge w:val="restart"/>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b/>
                <w:sz w:val="18"/>
                <w:szCs w:val="18"/>
              </w:rPr>
            </w:pPr>
            <w:r>
              <w:rPr>
                <w:b/>
                <w:sz w:val="18"/>
                <w:szCs w:val="18"/>
              </w:rPr>
              <w:t>Речовини</w:t>
            </w:r>
          </w:p>
        </w:tc>
        <w:tc>
          <w:tcPr>
            <w:tcW w:w="1460" w:type="dxa"/>
            <w:shd w:val="clear" w:color="auto" w:fill="auto"/>
            <w:vAlign w:val="center"/>
          </w:tcPr>
          <w:p w:rsidR="005935EB" w:rsidRDefault="004571D0">
            <w:pPr>
              <w:keepNext/>
              <w:spacing w:line="240" w:lineRule="auto"/>
              <w:jc w:val="center"/>
              <w:rPr>
                <w:b/>
                <w:sz w:val="18"/>
                <w:szCs w:val="18"/>
              </w:rPr>
            </w:pPr>
            <w:r>
              <w:rPr>
                <w:b/>
                <w:sz w:val="18"/>
                <w:szCs w:val="18"/>
              </w:rPr>
              <w:t>Вихідне значення</w:t>
            </w:r>
          </w:p>
        </w:tc>
        <w:tc>
          <w:tcPr>
            <w:tcW w:w="3764" w:type="dxa"/>
            <w:gridSpan w:val="3"/>
            <w:shd w:val="clear" w:color="auto" w:fill="auto"/>
            <w:vAlign w:val="center"/>
          </w:tcPr>
          <w:p w:rsidR="005935EB" w:rsidRDefault="004571D0">
            <w:pPr>
              <w:keepNext/>
              <w:spacing w:line="240" w:lineRule="auto"/>
              <w:jc w:val="center"/>
              <w:rPr>
                <w:b/>
                <w:sz w:val="18"/>
                <w:szCs w:val="18"/>
              </w:rPr>
            </w:pPr>
            <w:r>
              <w:rPr>
                <w:b/>
                <w:sz w:val="18"/>
                <w:szCs w:val="18"/>
              </w:rPr>
              <w:t>Проміжне значення</w:t>
            </w:r>
          </w:p>
        </w:tc>
        <w:tc>
          <w:tcPr>
            <w:tcW w:w="1211" w:type="dxa"/>
          </w:tcPr>
          <w:p w:rsidR="005935EB" w:rsidRDefault="004571D0">
            <w:pPr>
              <w:keepNext/>
              <w:spacing w:line="240" w:lineRule="auto"/>
              <w:jc w:val="center"/>
              <w:rPr>
                <w:b/>
                <w:sz w:val="18"/>
                <w:szCs w:val="18"/>
              </w:rPr>
            </w:pPr>
            <w:r>
              <w:rPr>
                <w:b/>
                <w:sz w:val="18"/>
                <w:szCs w:val="18"/>
              </w:rPr>
              <w:t>Поточне значення</w:t>
            </w:r>
          </w:p>
        </w:tc>
      </w:tr>
      <w:tr w:rsidR="005935EB">
        <w:trPr>
          <w:trHeight w:val="20"/>
          <w:tblHeader/>
        </w:trPr>
        <w:tc>
          <w:tcPr>
            <w:tcW w:w="2911" w:type="dxa"/>
            <w:vMerge/>
            <w:shd w:val="clear" w:color="auto" w:fill="auto"/>
            <w:vAlign w:val="center"/>
          </w:tcPr>
          <w:p w:rsidR="005935EB" w:rsidRDefault="005935EB">
            <w:pPr>
              <w:widowControl w:val="0"/>
              <w:pBdr>
                <w:top w:val="nil"/>
                <w:left w:val="nil"/>
                <w:bottom w:val="nil"/>
                <w:right w:val="nil"/>
                <w:between w:val="nil"/>
              </w:pBdr>
              <w:spacing w:line="276" w:lineRule="auto"/>
              <w:rPr>
                <w:b/>
                <w:sz w:val="18"/>
                <w:szCs w:val="18"/>
              </w:rPr>
            </w:pPr>
          </w:p>
        </w:tc>
        <w:tc>
          <w:tcPr>
            <w:tcW w:w="1460" w:type="dxa"/>
            <w:shd w:val="clear" w:color="auto" w:fill="auto"/>
            <w:vAlign w:val="center"/>
          </w:tcPr>
          <w:p w:rsidR="005935EB" w:rsidRDefault="004571D0">
            <w:pPr>
              <w:keepNext/>
              <w:spacing w:line="240" w:lineRule="auto"/>
              <w:jc w:val="center"/>
              <w:rPr>
                <w:b/>
                <w:sz w:val="18"/>
                <w:szCs w:val="18"/>
              </w:rPr>
            </w:pPr>
            <w:r>
              <w:rPr>
                <w:b/>
                <w:sz w:val="18"/>
                <w:szCs w:val="18"/>
              </w:rPr>
              <w:t>2015</w:t>
            </w:r>
          </w:p>
        </w:tc>
        <w:tc>
          <w:tcPr>
            <w:tcW w:w="1254" w:type="dxa"/>
            <w:shd w:val="clear" w:color="auto" w:fill="auto"/>
            <w:vAlign w:val="center"/>
          </w:tcPr>
          <w:p w:rsidR="005935EB" w:rsidRDefault="004571D0">
            <w:pPr>
              <w:keepNext/>
              <w:spacing w:line="240" w:lineRule="auto"/>
              <w:jc w:val="center"/>
              <w:rPr>
                <w:b/>
                <w:sz w:val="18"/>
                <w:szCs w:val="18"/>
              </w:rPr>
            </w:pPr>
            <w:r>
              <w:rPr>
                <w:b/>
                <w:sz w:val="18"/>
                <w:szCs w:val="18"/>
              </w:rPr>
              <w:t>2021</w:t>
            </w:r>
          </w:p>
        </w:tc>
        <w:tc>
          <w:tcPr>
            <w:tcW w:w="1297" w:type="dxa"/>
            <w:shd w:val="clear" w:color="auto" w:fill="auto"/>
            <w:vAlign w:val="center"/>
          </w:tcPr>
          <w:p w:rsidR="005935EB" w:rsidRDefault="004571D0">
            <w:pPr>
              <w:keepNext/>
              <w:spacing w:line="240" w:lineRule="auto"/>
              <w:jc w:val="center"/>
              <w:rPr>
                <w:b/>
                <w:sz w:val="18"/>
                <w:szCs w:val="18"/>
              </w:rPr>
            </w:pPr>
            <w:r>
              <w:rPr>
                <w:b/>
                <w:sz w:val="18"/>
                <w:szCs w:val="18"/>
              </w:rPr>
              <w:t>2022</w:t>
            </w:r>
          </w:p>
        </w:tc>
        <w:tc>
          <w:tcPr>
            <w:tcW w:w="1213" w:type="dxa"/>
            <w:vAlign w:val="center"/>
          </w:tcPr>
          <w:p w:rsidR="005935EB" w:rsidRDefault="004571D0">
            <w:pPr>
              <w:keepNext/>
              <w:spacing w:line="240" w:lineRule="auto"/>
              <w:jc w:val="center"/>
              <w:rPr>
                <w:b/>
                <w:sz w:val="18"/>
                <w:szCs w:val="18"/>
              </w:rPr>
            </w:pPr>
            <w:r>
              <w:rPr>
                <w:b/>
                <w:sz w:val="18"/>
                <w:szCs w:val="18"/>
              </w:rPr>
              <w:t>2023</w:t>
            </w:r>
          </w:p>
        </w:tc>
        <w:tc>
          <w:tcPr>
            <w:tcW w:w="1211" w:type="dxa"/>
          </w:tcPr>
          <w:p w:rsidR="005935EB" w:rsidRDefault="004571D0">
            <w:pPr>
              <w:keepNext/>
              <w:spacing w:line="240" w:lineRule="auto"/>
              <w:jc w:val="center"/>
              <w:rPr>
                <w:b/>
                <w:sz w:val="18"/>
                <w:szCs w:val="18"/>
              </w:rPr>
            </w:pPr>
            <w:r>
              <w:rPr>
                <w:b/>
                <w:sz w:val="18"/>
                <w:szCs w:val="18"/>
              </w:rPr>
              <w:t>2024</w:t>
            </w:r>
          </w:p>
        </w:tc>
      </w:tr>
      <w:tr w:rsidR="005935EB">
        <w:trPr>
          <w:trHeight w:val="20"/>
          <w:tblHeader/>
        </w:trPr>
        <w:tc>
          <w:tcPr>
            <w:tcW w:w="2911" w:type="dxa"/>
            <w:shd w:val="clear" w:color="auto" w:fill="auto"/>
            <w:vAlign w:val="center"/>
          </w:tcPr>
          <w:p w:rsidR="005935EB" w:rsidRDefault="004571D0">
            <w:pPr>
              <w:tabs>
                <w:tab w:val="left" w:pos="1701"/>
                <w:tab w:val="left" w:pos="2268"/>
                <w:tab w:val="left" w:pos="2835"/>
                <w:tab w:val="left" w:pos="3402"/>
                <w:tab w:val="left" w:pos="3969"/>
              </w:tabs>
              <w:spacing w:line="240" w:lineRule="auto"/>
              <w:rPr>
                <w:sz w:val="18"/>
                <w:szCs w:val="18"/>
              </w:rPr>
            </w:pPr>
            <w:r>
              <w:rPr>
                <w:sz w:val="18"/>
                <w:szCs w:val="18"/>
              </w:rPr>
              <w:t>Фторид</w:t>
            </w:r>
          </w:p>
        </w:tc>
        <w:tc>
          <w:tcPr>
            <w:tcW w:w="6435" w:type="dxa"/>
            <w:gridSpan w:val="5"/>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В офіційній статистичній формі не виділено окремо</w:t>
            </w:r>
          </w:p>
        </w:tc>
      </w:tr>
      <w:tr w:rsidR="005935EB">
        <w:trPr>
          <w:trHeight w:val="20"/>
          <w:tblHeader/>
        </w:trPr>
        <w:tc>
          <w:tcPr>
            <w:tcW w:w="2911" w:type="dxa"/>
            <w:shd w:val="clear" w:color="auto" w:fill="auto"/>
            <w:vAlign w:val="center"/>
          </w:tcPr>
          <w:p w:rsidR="005935EB" w:rsidRDefault="004571D0">
            <w:pPr>
              <w:tabs>
                <w:tab w:val="left" w:pos="1701"/>
                <w:tab w:val="left" w:pos="2268"/>
                <w:tab w:val="left" w:pos="2835"/>
                <w:tab w:val="left" w:pos="3402"/>
                <w:tab w:val="left" w:pos="3969"/>
              </w:tabs>
              <w:spacing w:line="240" w:lineRule="auto"/>
              <w:rPr>
                <w:sz w:val="18"/>
                <w:szCs w:val="18"/>
              </w:rPr>
            </w:pPr>
            <w:r>
              <w:rPr>
                <w:sz w:val="18"/>
                <w:szCs w:val="18"/>
              </w:rPr>
              <w:t xml:space="preserve">Нітрат и нітрит </w:t>
            </w:r>
          </w:p>
        </w:tc>
        <w:tc>
          <w:tcPr>
            <w:tcW w:w="6435" w:type="dxa"/>
            <w:gridSpan w:val="5"/>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В офіційній статистичній формі не виділено окремо</w:t>
            </w:r>
          </w:p>
        </w:tc>
      </w:tr>
      <w:tr w:rsidR="005935EB">
        <w:trPr>
          <w:trHeight w:val="20"/>
          <w:tblHeader/>
        </w:trPr>
        <w:tc>
          <w:tcPr>
            <w:tcW w:w="2911" w:type="dxa"/>
            <w:shd w:val="clear" w:color="auto" w:fill="auto"/>
            <w:vAlign w:val="center"/>
          </w:tcPr>
          <w:p w:rsidR="005935EB" w:rsidRDefault="004571D0">
            <w:pPr>
              <w:tabs>
                <w:tab w:val="left" w:pos="1701"/>
                <w:tab w:val="left" w:pos="2268"/>
                <w:tab w:val="left" w:pos="2835"/>
                <w:tab w:val="left" w:pos="3402"/>
                <w:tab w:val="left" w:pos="3969"/>
              </w:tabs>
              <w:spacing w:line="240" w:lineRule="auto"/>
              <w:rPr>
                <w:sz w:val="18"/>
                <w:szCs w:val="18"/>
              </w:rPr>
            </w:pPr>
            <w:r>
              <w:rPr>
                <w:sz w:val="18"/>
                <w:szCs w:val="18"/>
              </w:rPr>
              <w:t>Нітрат (Централізоване водопостачання)</w:t>
            </w:r>
          </w:p>
        </w:tc>
        <w:tc>
          <w:tcPr>
            <w:tcW w:w="1460" w:type="dxa"/>
            <w:vMerge w:val="restart"/>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В офіційній статистичній формі не виділено окремо</w:t>
            </w:r>
          </w:p>
        </w:tc>
        <w:tc>
          <w:tcPr>
            <w:tcW w:w="1254" w:type="dxa"/>
            <w:vAlign w:val="center"/>
          </w:tcPr>
          <w:p w:rsidR="005935EB" w:rsidRDefault="004571D0">
            <w:pPr>
              <w:tabs>
                <w:tab w:val="left" w:pos="2268"/>
                <w:tab w:val="left" w:pos="2835"/>
                <w:tab w:val="left" w:pos="3402"/>
                <w:tab w:val="left" w:pos="3969"/>
              </w:tabs>
              <w:spacing w:line="240" w:lineRule="auto"/>
              <w:jc w:val="center"/>
              <w:rPr>
                <w:sz w:val="18"/>
                <w:szCs w:val="18"/>
              </w:rPr>
            </w:pPr>
            <w:r>
              <w:rPr>
                <w:sz w:val="18"/>
                <w:szCs w:val="18"/>
              </w:rPr>
              <w:t>2,0</w:t>
            </w:r>
          </w:p>
        </w:tc>
        <w:tc>
          <w:tcPr>
            <w:tcW w:w="1297" w:type="dxa"/>
            <w:shd w:val="clear" w:color="auto" w:fill="auto"/>
            <w:vAlign w:val="center"/>
          </w:tcPr>
          <w:p w:rsidR="005935EB" w:rsidRDefault="004571D0">
            <w:pPr>
              <w:tabs>
                <w:tab w:val="left" w:pos="3402"/>
                <w:tab w:val="left" w:pos="3969"/>
              </w:tabs>
              <w:spacing w:line="240" w:lineRule="auto"/>
              <w:jc w:val="center"/>
              <w:rPr>
                <w:sz w:val="18"/>
                <w:szCs w:val="18"/>
              </w:rPr>
            </w:pPr>
            <w:r>
              <w:rPr>
                <w:sz w:val="18"/>
                <w:szCs w:val="18"/>
              </w:rPr>
              <w:t>1,5</w:t>
            </w:r>
          </w:p>
        </w:tc>
        <w:tc>
          <w:tcPr>
            <w:tcW w:w="1213" w:type="dxa"/>
            <w:vAlign w:val="center"/>
          </w:tcPr>
          <w:p w:rsidR="005935EB" w:rsidRDefault="004571D0">
            <w:pPr>
              <w:tabs>
                <w:tab w:val="left" w:pos="2268"/>
                <w:tab w:val="left" w:pos="2835"/>
                <w:tab w:val="left" w:pos="3402"/>
                <w:tab w:val="left" w:pos="3969"/>
              </w:tabs>
              <w:spacing w:line="240" w:lineRule="auto"/>
              <w:jc w:val="center"/>
              <w:rPr>
                <w:sz w:val="18"/>
                <w:szCs w:val="18"/>
              </w:rPr>
            </w:pPr>
            <w:r>
              <w:rPr>
                <w:sz w:val="18"/>
                <w:szCs w:val="18"/>
              </w:rPr>
              <w:t>2,0</w:t>
            </w:r>
          </w:p>
        </w:tc>
        <w:tc>
          <w:tcPr>
            <w:tcW w:w="1211" w:type="dxa"/>
            <w:vAlign w:val="center"/>
          </w:tcPr>
          <w:p w:rsidR="005935EB" w:rsidRDefault="004571D0">
            <w:pPr>
              <w:tabs>
                <w:tab w:val="left" w:pos="2268"/>
                <w:tab w:val="left" w:pos="2835"/>
                <w:tab w:val="left" w:pos="3402"/>
                <w:tab w:val="left" w:pos="3969"/>
              </w:tabs>
              <w:spacing w:line="240" w:lineRule="auto"/>
              <w:jc w:val="center"/>
              <w:rPr>
                <w:sz w:val="18"/>
                <w:szCs w:val="18"/>
              </w:rPr>
            </w:pPr>
            <w:r>
              <w:rPr>
                <w:sz w:val="18"/>
                <w:szCs w:val="18"/>
              </w:rPr>
              <w:t>1,9</w:t>
            </w:r>
          </w:p>
        </w:tc>
      </w:tr>
      <w:tr w:rsidR="005935EB">
        <w:trPr>
          <w:trHeight w:val="20"/>
          <w:tblHeader/>
        </w:trPr>
        <w:tc>
          <w:tcPr>
            <w:tcW w:w="2911" w:type="dxa"/>
            <w:shd w:val="clear" w:color="auto" w:fill="auto"/>
            <w:vAlign w:val="center"/>
          </w:tcPr>
          <w:p w:rsidR="005935EB" w:rsidRDefault="004571D0">
            <w:pPr>
              <w:tabs>
                <w:tab w:val="left" w:pos="1701"/>
                <w:tab w:val="left" w:pos="2268"/>
                <w:tab w:val="left" w:pos="2835"/>
                <w:tab w:val="left" w:pos="3402"/>
                <w:tab w:val="left" w:pos="3969"/>
              </w:tabs>
              <w:spacing w:line="240" w:lineRule="auto"/>
              <w:rPr>
                <w:sz w:val="18"/>
                <w:szCs w:val="18"/>
              </w:rPr>
            </w:pPr>
            <w:r>
              <w:rPr>
                <w:sz w:val="18"/>
                <w:szCs w:val="18"/>
              </w:rPr>
              <w:t>Миш’як</w:t>
            </w:r>
          </w:p>
        </w:tc>
        <w:tc>
          <w:tcPr>
            <w:tcW w:w="1460" w:type="dxa"/>
            <w:vMerge/>
            <w:shd w:val="clear" w:color="auto" w:fill="auto"/>
            <w:vAlign w:val="center"/>
          </w:tcPr>
          <w:p w:rsidR="005935EB" w:rsidRDefault="005935EB">
            <w:pPr>
              <w:widowControl w:val="0"/>
              <w:pBdr>
                <w:top w:val="nil"/>
                <w:left w:val="nil"/>
                <w:bottom w:val="nil"/>
                <w:right w:val="nil"/>
                <w:between w:val="nil"/>
              </w:pBdr>
              <w:spacing w:line="276" w:lineRule="auto"/>
              <w:rPr>
                <w:sz w:val="18"/>
                <w:szCs w:val="18"/>
              </w:rPr>
            </w:pPr>
          </w:p>
        </w:tc>
        <w:tc>
          <w:tcPr>
            <w:tcW w:w="1254"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0,0</w:t>
            </w:r>
          </w:p>
        </w:tc>
        <w:tc>
          <w:tcPr>
            <w:tcW w:w="1297"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0,0</w:t>
            </w:r>
          </w:p>
        </w:tc>
        <w:tc>
          <w:tcPr>
            <w:tcW w:w="1213"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0,0</w:t>
            </w:r>
          </w:p>
        </w:tc>
        <w:tc>
          <w:tcPr>
            <w:tcW w:w="1211"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0,0</w:t>
            </w:r>
          </w:p>
        </w:tc>
      </w:tr>
      <w:tr w:rsidR="005935EB">
        <w:trPr>
          <w:trHeight w:val="20"/>
        </w:trPr>
        <w:tc>
          <w:tcPr>
            <w:tcW w:w="2911" w:type="dxa"/>
            <w:shd w:val="clear" w:color="auto" w:fill="auto"/>
            <w:vAlign w:val="center"/>
          </w:tcPr>
          <w:p w:rsidR="005935EB" w:rsidRDefault="004571D0">
            <w:pPr>
              <w:tabs>
                <w:tab w:val="left" w:pos="1701"/>
                <w:tab w:val="left" w:pos="2268"/>
                <w:tab w:val="left" w:pos="2835"/>
                <w:tab w:val="left" w:pos="3402"/>
                <w:tab w:val="left" w:pos="3969"/>
              </w:tabs>
              <w:spacing w:line="240" w:lineRule="auto"/>
              <w:rPr>
                <w:sz w:val="18"/>
                <w:szCs w:val="18"/>
              </w:rPr>
            </w:pPr>
            <w:r>
              <w:rPr>
                <w:sz w:val="18"/>
                <w:szCs w:val="18"/>
              </w:rPr>
              <w:t>Свинець</w:t>
            </w:r>
          </w:p>
        </w:tc>
        <w:tc>
          <w:tcPr>
            <w:tcW w:w="1460"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0,8</w:t>
            </w:r>
          </w:p>
        </w:tc>
        <w:tc>
          <w:tcPr>
            <w:tcW w:w="1254"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0,2</w:t>
            </w:r>
          </w:p>
        </w:tc>
        <w:tc>
          <w:tcPr>
            <w:tcW w:w="1297"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2,7</w:t>
            </w:r>
          </w:p>
        </w:tc>
        <w:tc>
          <w:tcPr>
            <w:tcW w:w="1213"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0,6</w:t>
            </w:r>
          </w:p>
        </w:tc>
        <w:tc>
          <w:tcPr>
            <w:tcW w:w="1211"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0,25</w:t>
            </w:r>
          </w:p>
        </w:tc>
      </w:tr>
      <w:tr w:rsidR="005935EB">
        <w:trPr>
          <w:trHeight w:val="20"/>
        </w:trPr>
        <w:tc>
          <w:tcPr>
            <w:tcW w:w="2911" w:type="dxa"/>
            <w:shd w:val="clear" w:color="auto" w:fill="auto"/>
            <w:vAlign w:val="center"/>
          </w:tcPr>
          <w:p w:rsidR="005935EB" w:rsidRDefault="004571D0">
            <w:pPr>
              <w:tabs>
                <w:tab w:val="left" w:pos="1701"/>
                <w:tab w:val="left" w:pos="2268"/>
                <w:tab w:val="left" w:pos="2835"/>
                <w:tab w:val="left" w:pos="3402"/>
                <w:tab w:val="left" w:pos="3969"/>
              </w:tabs>
              <w:spacing w:line="240" w:lineRule="auto"/>
              <w:rPr>
                <w:sz w:val="18"/>
                <w:szCs w:val="18"/>
              </w:rPr>
            </w:pPr>
            <w:r>
              <w:rPr>
                <w:sz w:val="18"/>
                <w:szCs w:val="18"/>
              </w:rPr>
              <w:t>Залізо</w:t>
            </w:r>
          </w:p>
        </w:tc>
        <w:tc>
          <w:tcPr>
            <w:tcW w:w="1460"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5,5</w:t>
            </w:r>
          </w:p>
        </w:tc>
        <w:tc>
          <w:tcPr>
            <w:tcW w:w="1254"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3,3</w:t>
            </w:r>
          </w:p>
        </w:tc>
        <w:tc>
          <w:tcPr>
            <w:tcW w:w="1297"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6,0</w:t>
            </w:r>
          </w:p>
        </w:tc>
        <w:tc>
          <w:tcPr>
            <w:tcW w:w="1213"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3,4</w:t>
            </w:r>
          </w:p>
        </w:tc>
        <w:tc>
          <w:tcPr>
            <w:tcW w:w="1211"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2,3</w:t>
            </w:r>
          </w:p>
        </w:tc>
      </w:tr>
      <w:tr w:rsidR="005935EB">
        <w:trPr>
          <w:trHeight w:val="20"/>
        </w:trPr>
        <w:tc>
          <w:tcPr>
            <w:tcW w:w="2911" w:type="dxa"/>
            <w:shd w:val="clear" w:color="auto" w:fill="auto"/>
            <w:vAlign w:val="center"/>
          </w:tcPr>
          <w:p w:rsidR="005935EB" w:rsidRDefault="004571D0">
            <w:pPr>
              <w:tabs>
                <w:tab w:val="left" w:pos="1701"/>
                <w:tab w:val="left" w:pos="2268"/>
                <w:tab w:val="left" w:pos="2835"/>
                <w:tab w:val="left" w:pos="3402"/>
                <w:tab w:val="left" w:pos="3969"/>
              </w:tabs>
              <w:spacing w:line="240" w:lineRule="auto"/>
              <w:rPr>
                <w:sz w:val="18"/>
                <w:szCs w:val="18"/>
              </w:rPr>
            </w:pPr>
            <w:r>
              <w:rPr>
                <w:sz w:val="18"/>
                <w:szCs w:val="18"/>
              </w:rPr>
              <w:t xml:space="preserve">Дод. фізико-хімічний параметр 1:  </w:t>
            </w:r>
            <w:r>
              <w:rPr>
                <w:sz w:val="18"/>
                <w:szCs w:val="18"/>
                <w:u w:val="single"/>
              </w:rPr>
              <w:t>Марганець</w:t>
            </w:r>
          </w:p>
        </w:tc>
        <w:tc>
          <w:tcPr>
            <w:tcW w:w="1460"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2,1</w:t>
            </w:r>
          </w:p>
        </w:tc>
        <w:tc>
          <w:tcPr>
            <w:tcW w:w="1254"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7,6</w:t>
            </w:r>
          </w:p>
        </w:tc>
        <w:tc>
          <w:tcPr>
            <w:tcW w:w="1297"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8,7</w:t>
            </w:r>
          </w:p>
        </w:tc>
        <w:tc>
          <w:tcPr>
            <w:tcW w:w="1213"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8,1</w:t>
            </w:r>
          </w:p>
        </w:tc>
        <w:tc>
          <w:tcPr>
            <w:tcW w:w="1211"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6,0</w:t>
            </w:r>
          </w:p>
        </w:tc>
      </w:tr>
      <w:tr w:rsidR="005935EB">
        <w:trPr>
          <w:trHeight w:val="20"/>
        </w:trPr>
        <w:tc>
          <w:tcPr>
            <w:tcW w:w="2911" w:type="dxa"/>
            <w:shd w:val="clear" w:color="auto" w:fill="auto"/>
            <w:vAlign w:val="center"/>
          </w:tcPr>
          <w:p w:rsidR="005935EB" w:rsidRDefault="004571D0">
            <w:pPr>
              <w:tabs>
                <w:tab w:val="left" w:pos="1701"/>
                <w:tab w:val="left" w:pos="2268"/>
                <w:tab w:val="left" w:pos="2835"/>
                <w:tab w:val="left" w:pos="3402"/>
                <w:tab w:val="left" w:pos="3969"/>
              </w:tabs>
              <w:spacing w:line="240" w:lineRule="auto"/>
              <w:rPr>
                <w:sz w:val="18"/>
                <w:szCs w:val="18"/>
              </w:rPr>
            </w:pPr>
            <w:r>
              <w:rPr>
                <w:sz w:val="18"/>
                <w:szCs w:val="18"/>
              </w:rPr>
              <w:t xml:space="preserve">Дод. фізико-хімічний параметр 2: </w:t>
            </w:r>
            <w:r>
              <w:rPr>
                <w:sz w:val="18"/>
                <w:szCs w:val="18"/>
                <w:u w:val="single"/>
              </w:rPr>
              <w:t>Кадмій</w:t>
            </w:r>
          </w:p>
        </w:tc>
        <w:tc>
          <w:tcPr>
            <w:tcW w:w="1460"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1,1</w:t>
            </w:r>
          </w:p>
        </w:tc>
        <w:tc>
          <w:tcPr>
            <w:tcW w:w="1254"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0,0</w:t>
            </w:r>
          </w:p>
        </w:tc>
        <w:tc>
          <w:tcPr>
            <w:tcW w:w="1297"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0,05</w:t>
            </w:r>
          </w:p>
        </w:tc>
        <w:tc>
          <w:tcPr>
            <w:tcW w:w="1213"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0,0</w:t>
            </w:r>
          </w:p>
        </w:tc>
        <w:tc>
          <w:tcPr>
            <w:tcW w:w="1211"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0,6</w:t>
            </w:r>
          </w:p>
        </w:tc>
      </w:tr>
      <w:tr w:rsidR="005935EB">
        <w:trPr>
          <w:trHeight w:val="20"/>
        </w:trPr>
        <w:tc>
          <w:tcPr>
            <w:tcW w:w="2911" w:type="dxa"/>
            <w:shd w:val="clear" w:color="auto" w:fill="auto"/>
            <w:vAlign w:val="center"/>
          </w:tcPr>
          <w:p w:rsidR="005935EB" w:rsidRDefault="004571D0">
            <w:pPr>
              <w:tabs>
                <w:tab w:val="left" w:pos="1701"/>
                <w:tab w:val="left" w:pos="2268"/>
                <w:tab w:val="left" w:pos="2835"/>
                <w:tab w:val="left" w:pos="3402"/>
                <w:tab w:val="left" w:pos="3969"/>
              </w:tabs>
              <w:spacing w:line="240" w:lineRule="auto"/>
              <w:rPr>
                <w:sz w:val="18"/>
                <w:szCs w:val="18"/>
              </w:rPr>
            </w:pPr>
            <w:r>
              <w:rPr>
                <w:sz w:val="18"/>
                <w:szCs w:val="18"/>
              </w:rPr>
              <w:t xml:space="preserve">Дод. фізико-хімічний параметр 3: </w:t>
            </w:r>
            <w:r>
              <w:rPr>
                <w:sz w:val="18"/>
                <w:szCs w:val="18"/>
                <w:u w:val="single"/>
              </w:rPr>
              <w:t>Вуглець 4-хлористий</w:t>
            </w:r>
          </w:p>
        </w:tc>
        <w:tc>
          <w:tcPr>
            <w:tcW w:w="1460"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w:t>
            </w:r>
          </w:p>
        </w:tc>
        <w:tc>
          <w:tcPr>
            <w:tcW w:w="1254"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0,0</w:t>
            </w:r>
          </w:p>
        </w:tc>
        <w:tc>
          <w:tcPr>
            <w:tcW w:w="1297"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0,0</w:t>
            </w:r>
          </w:p>
        </w:tc>
        <w:tc>
          <w:tcPr>
            <w:tcW w:w="1213"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4,4</w:t>
            </w:r>
          </w:p>
        </w:tc>
        <w:tc>
          <w:tcPr>
            <w:tcW w:w="1211"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0,0</w:t>
            </w:r>
          </w:p>
        </w:tc>
      </w:tr>
      <w:tr w:rsidR="005935EB">
        <w:trPr>
          <w:trHeight w:val="20"/>
        </w:trPr>
        <w:tc>
          <w:tcPr>
            <w:tcW w:w="2911" w:type="dxa"/>
            <w:shd w:val="clear" w:color="auto" w:fill="auto"/>
            <w:vAlign w:val="center"/>
          </w:tcPr>
          <w:p w:rsidR="005935EB" w:rsidRDefault="004571D0">
            <w:pPr>
              <w:tabs>
                <w:tab w:val="left" w:pos="1701"/>
                <w:tab w:val="left" w:pos="2268"/>
                <w:tab w:val="left" w:pos="2835"/>
                <w:tab w:val="left" w:pos="3402"/>
                <w:tab w:val="left" w:pos="3969"/>
              </w:tabs>
              <w:spacing w:line="240" w:lineRule="auto"/>
              <w:rPr>
                <w:sz w:val="18"/>
                <w:szCs w:val="18"/>
              </w:rPr>
            </w:pPr>
            <w:r>
              <w:rPr>
                <w:sz w:val="18"/>
                <w:szCs w:val="18"/>
              </w:rPr>
              <w:t xml:space="preserve">Дод. фізико-хімічний параметр 4: </w:t>
            </w:r>
            <w:r>
              <w:rPr>
                <w:sz w:val="18"/>
                <w:szCs w:val="18"/>
                <w:u w:val="single"/>
              </w:rPr>
              <w:t>Хлороформ</w:t>
            </w:r>
          </w:p>
        </w:tc>
        <w:tc>
          <w:tcPr>
            <w:tcW w:w="1460"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36,4</w:t>
            </w:r>
          </w:p>
        </w:tc>
        <w:tc>
          <w:tcPr>
            <w:tcW w:w="1254"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17,7</w:t>
            </w:r>
          </w:p>
        </w:tc>
        <w:tc>
          <w:tcPr>
            <w:tcW w:w="1297"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17,3</w:t>
            </w:r>
          </w:p>
        </w:tc>
        <w:tc>
          <w:tcPr>
            <w:tcW w:w="1213"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34,1</w:t>
            </w:r>
          </w:p>
        </w:tc>
        <w:tc>
          <w:tcPr>
            <w:tcW w:w="1211"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21,9</w:t>
            </w:r>
          </w:p>
        </w:tc>
      </w:tr>
      <w:tr w:rsidR="005935EB">
        <w:trPr>
          <w:trHeight w:val="20"/>
        </w:trPr>
        <w:tc>
          <w:tcPr>
            <w:tcW w:w="9346" w:type="dxa"/>
            <w:gridSpan w:val="6"/>
            <w:shd w:val="clear" w:color="auto" w:fill="auto"/>
            <w:vAlign w:val="center"/>
          </w:tcPr>
          <w:p w:rsidR="005935EB" w:rsidRDefault="004571D0">
            <w:pPr>
              <w:tabs>
                <w:tab w:val="left" w:pos="1701"/>
                <w:tab w:val="left" w:pos="2268"/>
                <w:tab w:val="left" w:pos="2835"/>
                <w:tab w:val="left" w:pos="3402"/>
                <w:tab w:val="left" w:pos="3969"/>
              </w:tabs>
              <w:spacing w:line="240" w:lineRule="auto"/>
              <w:rPr>
                <w:b/>
                <w:sz w:val="18"/>
                <w:szCs w:val="18"/>
              </w:rPr>
            </w:pPr>
            <w:r>
              <w:rPr>
                <w:b/>
                <w:sz w:val="18"/>
                <w:szCs w:val="18"/>
              </w:rPr>
              <w:t>Досліджено проб, відібраних на:</w:t>
            </w:r>
          </w:p>
        </w:tc>
      </w:tr>
      <w:tr w:rsidR="005935EB">
        <w:trPr>
          <w:trHeight w:val="20"/>
        </w:trPr>
        <w:tc>
          <w:tcPr>
            <w:tcW w:w="2911" w:type="dxa"/>
            <w:shd w:val="clear" w:color="auto" w:fill="auto"/>
            <w:vAlign w:val="center"/>
          </w:tcPr>
          <w:p w:rsidR="005935EB" w:rsidRDefault="004571D0">
            <w:pPr>
              <w:tabs>
                <w:tab w:val="left" w:pos="1701"/>
                <w:tab w:val="left" w:pos="2268"/>
                <w:tab w:val="left" w:pos="2835"/>
                <w:tab w:val="left" w:pos="3402"/>
                <w:tab w:val="left" w:pos="3969"/>
              </w:tabs>
              <w:spacing w:line="240" w:lineRule="auto"/>
              <w:rPr>
                <w:sz w:val="18"/>
                <w:szCs w:val="18"/>
              </w:rPr>
            </w:pPr>
            <w:r>
              <w:rPr>
                <w:sz w:val="18"/>
                <w:szCs w:val="18"/>
              </w:rPr>
              <w:t>Нітрат (Централізоване водопостачання)</w:t>
            </w:r>
          </w:p>
        </w:tc>
        <w:tc>
          <w:tcPr>
            <w:tcW w:w="1460" w:type="dxa"/>
            <w:vMerge w:val="restart"/>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В офіційній статистичній формі не виділено окремо</w:t>
            </w:r>
          </w:p>
        </w:tc>
        <w:tc>
          <w:tcPr>
            <w:tcW w:w="1254"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46 905</w:t>
            </w:r>
          </w:p>
        </w:tc>
        <w:tc>
          <w:tcPr>
            <w:tcW w:w="1297"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45 926</w:t>
            </w:r>
          </w:p>
        </w:tc>
        <w:tc>
          <w:tcPr>
            <w:tcW w:w="1213"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50 395</w:t>
            </w:r>
          </w:p>
        </w:tc>
        <w:tc>
          <w:tcPr>
            <w:tcW w:w="1211"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52 444</w:t>
            </w:r>
          </w:p>
        </w:tc>
      </w:tr>
      <w:tr w:rsidR="005935EB">
        <w:trPr>
          <w:trHeight w:val="20"/>
        </w:trPr>
        <w:tc>
          <w:tcPr>
            <w:tcW w:w="2911" w:type="dxa"/>
            <w:shd w:val="clear" w:color="auto" w:fill="auto"/>
            <w:vAlign w:val="center"/>
          </w:tcPr>
          <w:p w:rsidR="005935EB" w:rsidRDefault="004571D0">
            <w:pPr>
              <w:tabs>
                <w:tab w:val="left" w:pos="1701"/>
                <w:tab w:val="left" w:pos="2268"/>
                <w:tab w:val="left" w:pos="2835"/>
                <w:tab w:val="left" w:pos="3402"/>
                <w:tab w:val="left" w:pos="3969"/>
              </w:tabs>
              <w:spacing w:line="240" w:lineRule="auto"/>
              <w:rPr>
                <w:sz w:val="18"/>
                <w:szCs w:val="18"/>
              </w:rPr>
            </w:pPr>
            <w:r>
              <w:rPr>
                <w:sz w:val="18"/>
                <w:szCs w:val="18"/>
              </w:rPr>
              <w:t>Миш’як</w:t>
            </w:r>
          </w:p>
        </w:tc>
        <w:tc>
          <w:tcPr>
            <w:tcW w:w="1460" w:type="dxa"/>
            <w:vMerge/>
            <w:shd w:val="clear" w:color="auto" w:fill="auto"/>
            <w:vAlign w:val="center"/>
          </w:tcPr>
          <w:p w:rsidR="005935EB" w:rsidRDefault="005935EB">
            <w:pPr>
              <w:widowControl w:val="0"/>
              <w:pBdr>
                <w:top w:val="nil"/>
                <w:left w:val="nil"/>
                <w:bottom w:val="nil"/>
                <w:right w:val="nil"/>
                <w:between w:val="nil"/>
              </w:pBdr>
              <w:spacing w:line="276" w:lineRule="auto"/>
              <w:rPr>
                <w:sz w:val="18"/>
                <w:szCs w:val="18"/>
              </w:rPr>
            </w:pPr>
          </w:p>
        </w:tc>
        <w:tc>
          <w:tcPr>
            <w:tcW w:w="1254"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350</w:t>
            </w:r>
          </w:p>
        </w:tc>
        <w:tc>
          <w:tcPr>
            <w:tcW w:w="1297"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233</w:t>
            </w:r>
          </w:p>
        </w:tc>
        <w:tc>
          <w:tcPr>
            <w:tcW w:w="1213"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193</w:t>
            </w:r>
          </w:p>
        </w:tc>
        <w:tc>
          <w:tcPr>
            <w:tcW w:w="1211"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139</w:t>
            </w:r>
          </w:p>
        </w:tc>
      </w:tr>
      <w:tr w:rsidR="005935EB">
        <w:trPr>
          <w:trHeight w:val="20"/>
        </w:trPr>
        <w:tc>
          <w:tcPr>
            <w:tcW w:w="2911" w:type="dxa"/>
            <w:shd w:val="clear" w:color="auto" w:fill="auto"/>
            <w:vAlign w:val="center"/>
          </w:tcPr>
          <w:p w:rsidR="005935EB" w:rsidRDefault="004571D0">
            <w:pPr>
              <w:tabs>
                <w:tab w:val="left" w:pos="1701"/>
                <w:tab w:val="left" w:pos="2268"/>
                <w:tab w:val="left" w:pos="2835"/>
                <w:tab w:val="left" w:pos="3402"/>
                <w:tab w:val="left" w:pos="3969"/>
              </w:tabs>
              <w:spacing w:line="240" w:lineRule="auto"/>
              <w:rPr>
                <w:sz w:val="18"/>
                <w:szCs w:val="18"/>
              </w:rPr>
            </w:pPr>
            <w:r>
              <w:rPr>
                <w:sz w:val="18"/>
                <w:szCs w:val="18"/>
              </w:rPr>
              <w:t>Свинець</w:t>
            </w:r>
          </w:p>
        </w:tc>
        <w:tc>
          <w:tcPr>
            <w:tcW w:w="1460"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2 447</w:t>
            </w:r>
          </w:p>
        </w:tc>
        <w:tc>
          <w:tcPr>
            <w:tcW w:w="1254" w:type="dxa"/>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2 654</w:t>
            </w:r>
          </w:p>
        </w:tc>
        <w:tc>
          <w:tcPr>
            <w:tcW w:w="1297"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3 576</w:t>
            </w:r>
          </w:p>
        </w:tc>
        <w:tc>
          <w:tcPr>
            <w:tcW w:w="1213"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3 398</w:t>
            </w:r>
          </w:p>
        </w:tc>
        <w:tc>
          <w:tcPr>
            <w:tcW w:w="1211" w:type="dxa"/>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2 249</w:t>
            </w:r>
          </w:p>
        </w:tc>
      </w:tr>
      <w:tr w:rsidR="005935EB">
        <w:trPr>
          <w:trHeight w:val="20"/>
        </w:trPr>
        <w:tc>
          <w:tcPr>
            <w:tcW w:w="2911" w:type="dxa"/>
            <w:shd w:val="clear" w:color="auto" w:fill="auto"/>
            <w:vAlign w:val="center"/>
          </w:tcPr>
          <w:p w:rsidR="005935EB" w:rsidRDefault="004571D0">
            <w:pPr>
              <w:tabs>
                <w:tab w:val="left" w:pos="1701"/>
                <w:tab w:val="left" w:pos="2268"/>
                <w:tab w:val="left" w:pos="2835"/>
                <w:tab w:val="left" w:pos="3402"/>
                <w:tab w:val="left" w:pos="3969"/>
              </w:tabs>
              <w:spacing w:line="240" w:lineRule="auto"/>
              <w:rPr>
                <w:sz w:val="18"/>
                <w:szCs w:val="18"/>
              </w:rPr>
            </w:pPr>
            <w:r>
              <w:rPr>
                <w:sz w:val="18"/>
                <w:szCs w:val="18"/>
              </w:rPr>
              <w:t>Залізо</w:t>
            </w:r>
          </w:p>
        </w:tc>
        <w:tc>
          <w:tcPr>
            <w:tcW w:w="1460"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2 275</w:t>
            </w:r>
          </w:p>
        </w:tc>
        <w:tc>
          <w:tcPr>
            <w:tcW w:w="1254" w:type="dxa"/>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3 186</w:t>
            </w:r>
          </w:p>
        </w:tc>
        <w:tc>
          <w:tcPr>
            <w:tcW w:w="1297"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2 541</w:t>
            </w:r>
          </w:p>
        </w:tc>
        <w:tc>
          <w:tcPr>
            <w:tcW w:w="1213"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3 121</w:t>
            </w:r>
          </w:p>
        </w:tc>
        <w:tc>
          <w:tcPr>
            <w:tcW w:w="1211" w:type="dxa"/>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2 356</w:t>
            </w:r>
          </w:p>
        </w:tc>
      </w:tr>
      <w:tr w:rsidR="005935EB">
        <w:trPr>
          <w:trHeight w:val="20"/>
        </w:trPr>
        <w:tc>
          <w:tcPr>
            <w:tcW w:w="2911" w:type="dxa"/>
            <w:shd w:val="clear" w:color="auto" w:fill="auto"/>
            <w:vAlign w:val="center"/>
          </w:tcPr>
          <w:p w:rsidR="005935EB" w:rsidRDefault="004571D0">
            <w:pPr>
              <w:tabs>
                <w:tab w:val="left" w:pos="1701"/>
                <w:tab w:val="left" w:pos="2268"/>
                <w:tab w:val="left" w:pos="2835"/>
                <w:tab w:val="left" w:pos="3402"/>
                <w:tab w:val="left" w:pos="3969"/>
              </w:tabs>
              <w:spacing w:line="240" w:lineRule="auto"/>
              <w:rPr>
                <w:sz w:val="18"/>
                <w:szCs w:val="18"/>
              </w:rPr>
            </w:pPr>
            <w:r>
              <w:rPr>
                <w:sz w:val="18"/>
                <w:szCs w:val="18"/>
              </w:rPr>
              <w:t>Марганець</w:t>
            </w:r>
          </w:p>
        </w:tc>
        <w:tc>
          <w:tcPr>
            <w:tcW w:w="1460"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2 626</w:t>
            </w:r>
          </w:p>
        </w:tc>
        <w:tc>
          <w:tcPr>
            <w:tcW w:w="1254" w:type="dxa"/>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5 099</w:t>
            </w:r>
          </w:p>
        </w:tc>
        <w:tc>
          <w:tcPr>
            <w:tcW w:w="1297"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5 606</w:t>
            </w:r>
          </w:p>
        </w:tc>
        <w:tc>
          <w:tcPr>
            <w:tcW w:w="1213"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6 200</w:t>
            </w:r>
          </w:p>
        </w:tc>
        <w:tc>
          <w:tcPr>
            <w:tcW w:w="1211" w:type="dxa"/>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4 324</w:t>
            </w:r>
          </w:p>
        </w:tc>
      </w:tr>
      <w:tr w:rsidR="005935EB">
        <w:trPr>
          <w:trHeight w:val="20"/>
        </w:trPr>
        <w:tc>
          <w:tcPr>
            <w:tcW w:w="2911" w:type="dxa"/>
            <w:shd w:val="clear" w:color="auto" w:fill="auto"/>
            <w:vAlign w:val="center"/>
          </w:tcPr>
          <w:p w:rsidR="005935EB" w:rsidRDefault="004571D0">
            <w:pPr>
              <w:tabs>
                <w:tab w:val="left" w:pos="1701"/>
                <w:tab w:val="left" w:pos="2268"/>
                <w:tab w:val="left" w:pos="2835"/>
                <w:tab w:val="left" w:pos="3402"/>
                <w:tab w:val="left" w:pos="3969"/>
              </w:tabs>
              <w:spacing w:line="240" w:lineRule="auto"/>
              <w:rPr>
                <w:sz w:val="18"/>
                <w:szCs w:val="18"/>
              </w:rPr>
            </w:pPr>
            <w:r>
              <w:rPr>
                <w:sz w:val="18"/>
                <w:szCs w:val="18"/>
              </w:rPr>
              <w:t>Кадмій</w:t>
            </w:r>
          </w:p>
        </w:tc>
        <w:tc>
          <w:tcPr>
            <w:tcW w:w="1460"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2 083</w:t>
            </w:r>
          </w:p>
        </w:tc>
        <w:tc>
          <w:tcPr>
            <w:tcW w:w="1254" w:type="dxa"/>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2 374</w:t>
            </w:r>
          </w:p>
        </w:tc>
        <w:tc>
          <w:tcPr>
            <w:tcW w:w="1297"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3 381</w:t>
            </w:r>
          </w:p>
        </w:tc>
        <w:tc>
          <w:tcPr>
            <w:tcW w:w="1213"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3 155</w:t>
            </w:r>
          </w:p>
        </w:tc>
        <w:tc>
          <w:tcPr>
            <w:tcW w:w="1211" w:type="dxa"/>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2 169</w:t>
            </w:r>
          </w:p>
        </w:tc>
      </w:tr>
      <w:tr w:rsidR="005935EB">
        <w:trPr>
          <w:trHeight w:val="20"/>
        </w:trPr>
        <w:tc>
          <w:tcPr>
            <w:tcW w:w="2911" w:type="dxa"/>
            <w:shd w:val="clear" w:color="auto" w:fill="auto"/>
            <w:vAlign w:val="center"/>
          </w:tcPr>
          <w:p w:rsidR="005935EB" w:rsidRDefault="004571D0">
            <w:pPr>
              <w:tabs>
                <w:tab w:val="left" w:pos="1701"/>
                <w:tab w:val="left" w:pos="2268"/>
                <w:tab w:val="left" w:pos="2835"/>
                <w:tab w:val="left" w:pos="3402"/>
                <w:tab w:val="left" w:pos="3969"/>
              </w:tabs>
              <w:spacing w:line="240" w:lineRule="auto"/>
              <w:rPr>
                <w:sz w:val="18"/>
                <w:szCs w:val="18"/>
              </w:rPr>
            </w:pPr>
            <w:r>
              <w:rPr>
                <w:sz w:val="18"/>
                <w:szCs w:val="18"/>
              </w:rPr>
              <w:t>Вуглець 4-хлористий</w:t>
            </w:r>
          </w:p>
        </w:tc>
        <w:tc>
          <w:tcPr>
            <w:tcW w:w="1460"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679</w:t>
            </w:r>
          </w:p>
        </w:tc>
        <w:tc>
          <w:tcPr>
            <w:tcW w:w="1254" w:type="dxa"/>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348</w:t>
            </w:r>
          </w:p>
        </w:tc>
        <w:tc>
          <w:tcPr>
            <w:tcW w:w="1297"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702</w:t>
            </w:r>
          </w:p>
        </w:tc>
        <w:tc>
          <w:tcPr>
            <w:tcW w:w="1213"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664</w:t>
            </w:r>
          </w:p>
        </w:tc>
        <w:tc>
          <w:tcPr>
            <w:tcW w:w="1211" w:type="dxa"/>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1 092</w:t>
            </w:r>
          </w:p>
        </w:tc>
      </w:tr>
      <w:tr w:rsidR="005935EB">
        <w:trPr>
          <w:trHeight w:val="20"/>
        </w:trPr>
        <w:tc>
          <w:tcPr>
            <w:tcW w:w="2911" w:type="dxa"/>
            <w:shd w:val="clear" w:color="auto" w:fill="auto"/>
            <w:vAlign w:val="center"/>
          </w:tcPr>
          <w:p w:rsidR="005935EB" w:rsidRDefault="004571D0">
            <w:pPr>
              <w:tabs>
                <w:tab w:val="left" w:pos="1701"/>
                <w:tab w:val="left" w:pos="2268"/>
                <w:tab w:val="left" w:pos="2835"/>
                <w:tab w:val="left" w:pos="3402"/>
                <w:tab w:val="left" w:pos="3969"/>
              </w:tabs>
              <w:spacing w:line="240" w:lineRule="auto"/>
              <w:rPr>
                <w:sz w:val="18"/>
                <w:szCs w:val="18"/>
              </w:rPr>
            </w:pPr>
            <w:r>
              <w:rPr>
                <w:sz w:val="18"/>
                <w:szCs w:val="18"/>
              </w:rPr>
              <w:t>Хлороформ</w:t>
            </w:r>
          </w:p>
        </w:tc>
        <w:tc>
          <w:tcPr>
            <w:tcW w:w="1460"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3 353</w:t>
            </w:r>
          </w:p>
        </w:tc>
        <w:tc>
          <w:tcPr>
            <w:tcW w:w="1254" w:type="dxa"/>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2 080</w:t>
            </w:r>
          </w:p>
        </w:tc>
        <w:tc>
          <w:tcPr>
            <w:tcW w:w="1297"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2 825</w:t>
            </w:r>
          </w:p>
        </w:tc>
        <w:tc>
          <w:tcPr>
            <w:tcW w:w="1213"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3 080</w:t>
            </w:r>
          </w:p>
        </w:tc>
        <w:tc>
          <w:tcPr>
            <w:tcW w:w="1211" w:type="dxa"/>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4 024</w:t>
            </w:r>
          </w:p>
        </w:tc>
      </w:tr>
    </w:tbl>
    <w:p w:rsidR="005935EB" w:rsidRDefault="004571D0">
      <w:pPr>
        <w:tabs>
          <w:tab w:val="left" w:pos="1701"/>
          <w:tab w:val="left" w:pos="2268"/>
          <w:tab w:val="left" w:pos="2835"/>
          <w:tab w:val="left" w:pos="3402"/>
          <w:tab w:val="left" w:pos="3969"/>
        </w:tabs>
        <w:spacing w:before="120"/>
        <w:jc w:val="both"/>
        <w:rPr>
          <w:i/>
        </w:rPr>
      </w:pPr>
      <w:r>
        <w:rPr>
          <w:b/>
        </w:rPr>
        <w:t>Таблиця 33. Якість питної води за фізико-хімічними показниками</w:t>
      </w:r>
    </w:p>
    <w:tbl>
      <w:tblPr>
        <w:tblStyle w:val="afffffffff5"/>
        <w:tblW w:w="93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1"/>
        <w:gridCol w:w="1456"/>
        <w:gridCol w:w="19"/>
        <w:gridCol w:w="1077"/>
        <w:gridCol w:w="1092"/>
        <w:gridCol w:w="36"/>
        <w:gridCol w:w="1129"/>
        <w:gridCol w:w="1566"/>
      </w:tblGrid>
      <w:tr w:rsidR="005935EB">
        <w:trPr>
          <w:trHeight w:val="170"/>
        </w:trPr>
        <w:tc>
          <w:tcPr>
            <w:tcW w:w="2971" w:type="dxa"/>
            <w:vMerge w:val="restart"/>
            <w:shd w:val="clear" w:color="auto" w:fill="auto"/>
            <w:vAlign w:val="center"/>
          </w:tcPr>
          <w:p w:rsidR="005935EB" w:rsidRDefault="004571D0">
            <w:pPr>
              <w:keepNext/>
              <w:spacing w:line="240" w:lineRule="auto"/>
              <w:jc w:val="center"/>
              <w:rPr>
                <w:b/>
                <w:sz w:val="18"/>
                <w:szCs w:val="18"/>
              </w:rPr>
            </w:pPr>
            <w:bookmarkStart w:id="36" w:name="_heading=h.8u2x3n30g3cb" w:colFirst="0" w:colLast="0"/>
            <w:bookmarkEnd w:id="36"/>
            <w:r>
              <w:rPr>
                <w:b/>
                <w:sz w:val="18"/>
                <w:szCs w:val="18"/>
              </w:rPr>
              <w:t>WatSan_S2</w:t>
            </w:r>
          </w:p>
        </w:tc>
        <w:tc>
          <w:tcPr>
            <w:tcW w:w="1475" w:type="dxa"/>
            <w:gridSpan w:val="2"/>
            <w:shd w:val="clear" w:color="auto" w:fill="auto"/>
            <w:vAlign w:val="center"/>
          </w:tcPr>
          <w:p w:rsidR="005935EB" w:rsidRDefault="004571D0">
            <w:pPr>
              <w:keepNext/>
              <w:spacing w:line="240" w:lineRule="auto"/>
              <w:jc w:val="center"/>
              <w:rPr>
                <w:b/>
                <w:sz w:val="18"/>
                <w:szCs w:val="18"/>
              </w:rPr>
            </w:pPr>
            <w:r>
              <w:rPr>
                <w:b/>
                <w:sz w:val="18"/>
                <w:szCs w:val="18"/>
              </w:rPr>
              <w:t>Вихідне значення</w:t>
            </w:r>
          </w:p>
        </w:tc>
        <w:tc>
          <w:tcPr>
            <w:tcW w:w="3334" w:type="dxa"/>
            <w:gridSpan w:val="4"/>
            <w:shd w:val="clear" w:color="auto" w:fill="auto"/>
            <w:vAlign w:val="center"/>
          </w:tcPr>
          <w:p w:rsidR="005935EB" w:rsidRDefault="004571D0">
            <w:pPr>
              <w:keepNext/>
              <w:spacing w:line="240" w:lineRule="auto"/>
              <w:jc w:val="center"/>
              <w:rPr>
                <w:b/>
                <w:sz w:val="18"/>
                <w:szCs w:val="18"/>
              </w:rPr>
            </w:pPr>
            <w:r>
              <w:rPr>
                <w:b/>
                <w:sz w:val="18"/>
                <w:szCs w:val="18"/>
              </w:rPr>
              <w:t>Проміжне значення</w:t>
            </w:r>
          </w:p>
        </w:tc>
        <w:tc>
          <w:tcPr>
            <w:tcW w:w="1566" w:type="dxa"/>
            <w:vAlign w:val="center"/>
          </w:tcPr>
          <w:p w:rsidR="005935EB" w:rsidRDefault="004571D0">
            <w:pPr>
              <w:keepNext/>
              <w:spacing w:line="240" w:lineRule="auto"/>
              <w:jc w:val="center"/>
              <w:rPr>
                <w:b/>
                <w:sz w:val="18"/>
                <w:szCs w:val="18"/>
              </w:rPr>
            </w:pPr>
            <w:r>
              <w:rPr>
                <w:b/>
                <w:sz w:val="18"/>
                <w:szCs w:val="18"/>
              </w:rPr>
              <w:t>Поточне значення</w:t>
            </w:r>
          </w:p>
        </w:tc>
      </w:tr>
      <w:tr w:rsidR="005935EB">
        <w:trPr>
          <w:trHeight w:val="170"/>
        </w:trPr>
        <w:tc>
          <w:tcPr>
            <w:tcW w:w="2971" w:type="dxa"/>
            <w:vMerge/>
            <w:shd w:val="clear" w:color="auto" w:fill="auto"/>
            <w:vAlign w:val="center"/>
          </w:tcPr>
          <w:p w:rsidR="005935EB" w:rsidRDefault="005935EB">
            <w:pPr>
              <w:widowControl w:val="0"/>
              <w:pBdr>
                <w:top w:val="nil"/>
                <w:left w:val="nil"/>
                <w:bottom w:val="nil"/>
                <w:right w:val="nil"/>
                <w:between w:val="nil"/>
              </w:pBdr>
              <w:spacing w:line="276" w:lineRule="auto"/>
              <w:rPr>
                <w:b/>
                <w:sz w:val="18"/>
                <w:szCs w:val="18"/>
              </w:rPr>
            </w:pPr>
          </w:p>
        </w:tc>
        <w:tc>
          <w:tcPr>
            <w:tcW w:w="1475" w:type="dxa"/>
            <w:gridSpan w:val="2"/>
            <w:shd w:val="clear" w:color="auto" w:fill="auto"/>
            <w:vAlign w:val="center"/>
          </w:tcPr>
          <w:p w:rsidR="005935EB" w:rsidRDefault="004571D0">
            <w:pPr>
              <w:keepNext/>
              <w:spacing w:line="240" w:lineRule="auto"/>
              <w:jc w:val="center"/>
              <w:rPr>
                <w:b/>
                <w:sz w:val="18"/>
                <w:szCs w:val="18"/>
              </w:rPr>
            </w:pPr>
            <w:r>
              <w:rPr>
                <w:b/>
                <w:sz w:val="18"/>
                <w:szCs w:val="18"/>
              </w:rPr>
              <w:t>2015</w:t>
            </w:r>
          </w:p>
        </w:tc>
        <w:tc>
          <w:tcPr>
            <w:tcW w:w="1077" w:type="dxa"/>
            <w:shd w:val="clear" w:color="auto" w:fill="auto"/>
            <w:vAlign w:val="center"/>
          </w:tcPr>
          <w:p w:rsidR="005935EB" w:rsidRDefault="004571D0">
            <w:pPr>
              <w:keepNext/>
              <w:spacing w:line="240" w:lineRule="auto"/>
              <w:jc w:val="center"/>
              <w:rPr>
                <w:b/>
                <w:sz w:val="18"/>
                <w:szCs w:val="18"/>
              </w:rPr>
            </w:pPr>
            <w:r>
              <w:rPr>
                <w:b/>
                <w:sz w:val="18"/>
                <w:szCs w:val="18"/>
              </w:rPr>
              <w:t>2021</w:t>
            </w:r>
          </w:p>
        </w:tc>
        <w:tc>
          <w:tcPr>
            <w:tcW w:w="1128" w:type="dxa"/>
            <w:gridSpan w:val="2"/>
            <w:shd w:val="clear" w:color="auto" w:fill="auto"/>
            <w:vAlign w:val="center"/>
          </w:tcPr>
          <w:p w:rsidR="005935EB" w:rsidRDefault="004571D0">
            <w:pPr>
              <w:keepNext/>
              <w:spacing w:line="240" w:lineRule="auto"/>
              <w:jc w:val="center"/>
              <w:rPr>
                <w:b/>
                <w:sz w:val="18"/>
                <w:szCs w:val="18"/>
              </w:rPr>
            </w:pPr>
            <w:r>
              <w:rPr>
                <w:b/>
                <w:sz w:val="18"/>
                <w:szCs w:val="18"/>
              </w:rPr>
              <w:t xml:space="preserve">2022 </w:t>
            </w:r>
          </w:p>
        </w:tc>
        <w:tc>
          <w:tcPr>
            <w:tcW w:w="1129" w:type="dxa"/>
            <w:vAlign w:val="center"/>
          </w:tcPr>
          <w:p w:rsidR="005935EB" w:rsidRDefault="004571D0">
            <w:pPr>
              <w:keepNext/>
              <w:spacing w:line="240" w:lineRule="auto"/>
              <w:jc w:val="center"/>
              <w:rPr>
                <w:b/>
                <w:sz w:val="18"/>
                <w:szCs w:val="18"/>
              </w:rPr>
            </w:pPr>
            <w:r>
              <w:rPr>
                <w:b/>
                <w:sz w:val="18"/>
                <w:szCs w:val="18"/>
              </w:rPr>
              <w:t>2023</w:t>
            </w:r>
          </w:p>
        </w:tc>
        <w:tc>
          <w:tcPr>
            <w:tcW w:w="1566" w:type="dxa"/>
            <w:vAlign w:val="center"/>
          </w:tcPr>
          <w:p w:rsidR="005935EB" w:rsidRDefault="004571D0">
            <w:pPr>
              <w:keepNext/>
              <w:spacing w:line="240" w:lineRule="auto"/>
              <w:jc w:val="center"/>
              <w:rPr>
                <w:b/>
                <w:sz w:val="18"/>
                <w:szCs w:val="18"/>
              </w:rPr>
            </w:pPr>
            <w:r>
              <w:rPr>
                <w:b/>
                <w:sz w:val="18"/>
                <w:szCs w:val="18"/>
              </w:rPr>
              <w:t>2024</w:t>
            </w:r>
          </w:p>
        </w:tc>
      </w:tr>
      <w:tr w:rsidR="005935EB">
        <w:trPr>
          <w:trHeight w:val="170"/>
        </w:trPr>
        <w:tc>
          <w:tcPr>
            <w:tcW w:w="9346" w:type="dxa"/>
            <w:gridSpan w:val="8"/>
            <w:shd w:val="clear" w:color="auto" w:fill="auto"/>
            <w:vAlign w:val="center"/>
          </w:tcPr>
          <w:p w:rsidR="005935EB" w:rsidRDefault="004571D0">
            <w:pPr>
              <w:keepNext/>
              <w:spacing w:line="240" w:lineRule="auto"/>
              <w:rPr>
                <w:b/>
                <w:sz w:val="18"/>
                <w:szCs w:val="18"/>
              </w:rPr>
            </w:pPr>
            <w:r>
              <w:rPr>
                <w:b/>
                <w:sz w:val="18"/>
                <w:szCs w:val="18"/>
              </w:rPr>
              <w:t>Досліджено проб на хімічні показники, відібраних:</w:t>
            </w:r>
          </w:p>
        </w:tc>
      </w:tr>
      <w:tr w:rsidR="005935EB">
        <w:trPr>
          <w:trHeight w:val="170"/>
        </w:trPr>
        <w:tc>
          <w:tcPr>
            <w:tcW w:w="2971" w:type="dxa"/>
            <w:shd w:val="clear" w:color="auto" w:fill="auto"/>
            <w:vAlign w:val="center"/>
          </w:tcPr>
          <w:p w:rsidR="005935EB" w:rsidRDefault="004571D0">
            <w:pPr>
              <w:keepNext/>
              <w:spacing w:line="240" w:lineRule="auto"/>
              <w:rPr>
                <w:sz w:val="18"/>
                <w:szCs w:val="18"/>
              </w:rPr>
            </w:pPr>
            <w:r>
              <w:rPr>
                <w:sz w:val="18"/>
                <w:szCs w:val="18"/>
              </w:rPr>
              <w:t>на об’єктах централізованого водопостачання</w:t>
            </w:r>
          </w:p>
        </w:tc>
        <w:tc>
          <w:tcPr>
            <w:tcW w:w="1456" w:type="dxa"/>
            <w:shd w:val="clear" w:color="auto" w:fill="auto"/>
            <w:vAlign w:val="center"/>
          </w:tcPr>
          <w:p w:rsidR="005935EB" w:rsidRDefault="004571D0">
            <w:pPr>
              <w:keepNext/>
              <w:spacing w:line="240" w:lineRule="auto"/>
              <w:jc w:val="center"/>
              <w:rPr>
                <w:sz w:val="18"/>
                <w:szCs w:val="18"/>
              </w:rPr>
            </w:pPr>
            <w:r>
              <w:rPr>
                <w:sz w:val="18"/>
                <w:szCs w:val="18"/>
              </w:rPr>
              <w:t>117 755</w:t>
            </w:r>
          </w:p>
        </w:tc>
        <w:tc>
          <w:tcPr>
            <w:tcW w:w="1096" w:type="dxa"/>
            <w:gridSpan w:val="2"/>
            <w:vAlign w:val="center"/>
          </w:tcPr>
          <w:p w:rsidR="005935EB" w:rsidRDefault="004571D0">
            <w:pPr>
              <w:keepNext/>
              <w:spacing w:line="240" w:lineRule="auto"/>
              <w:jc w:val="center"/>
              <w:rPr>
                <w:sz w:val="18"/>
                <w:szCs w:val="18"/>
              </w:rPr>
            </w:pPr>
            <w:r>
              <w:rPr>
                <w:sz w:val="18"/>
                <w:szCs w:val="18"/>
              </w:rPr>
              <w:t>95 453</w:t>
            </w:r>
          </w:p>
        </w:tc>
        <w:tc>
          <w:tcPr>
            <w:tcW w:w="1092" w:type="dxa"/>
            <w:shd w:val="clear" w:color="auto" w:fill="auto"/>
            <w:vAlign w:val="center"/>
          </w:tcPr>
          <w:p w:rsidR="005935EB" w:rsidRDefault="004571D0">
            <w:pPr>
              <w:keepNext/>
              <w:spacing w:line="240" w:lineRule="auto"/>
              <w:jc w:val="center"/>
              <w:rPr>
                <w:sz w:val="18"/>
                <w:szCs w:val="18"/>
              </w:rPr>
            </w:pPr>
            <w:r>
              <w:rPr>
                <w:sz w:val="18"/>
                <w:szCs w:val="18"/>
              </w:rPr>
              <w:t>148 232</w:t>
            </w:r>
          </w:p>
        </w:tc>
        <w:tc>
          <w:tcPr>
            <w:tcW w:w="1165" w:type="dxa"/>
            <w:gridSpan w:val="2"/>
            <w:vAlign w:val="center"/>
          </w:tcPr>
          <w:p w:rsidR="005935EB" w:rsidRDefault="004571D0">
            <w:pPr>
              <w:keepNext/>
              <w:spacing w:line="240" w:lineRule="auto"/>
              <w:jc w:val="center"/>
              <w:rPr>
                <w:sz w:val="18"/>
                <w:szCs w:val="18"/>
              </w:rPr>
            </w:pPr>
            <w:r>
              <w:rPr>
                <w:sz w:val="18"/>
                <w:szCs w:val="18"/>
              </w:rPr>
              <w:t>184 104</w:t>
            </w:r>
          </w:p>
        </w:tc>
        <w:tc>
          <w:tcPr>
            <w:tcW w:w="1566" w:type="dxa"/>
            <w:vAlign w:val="center"/>
          </w:tcPr>
          <w:p w:rsidR="005935EB" w:rsidRDefault="004571D0">
            <w:pPr>
              <w:keepNext/>
              <w:spacing w:line="240" w:lineRule="auto"/>
              <w:jc w:val="center"/>
              <w:rPr>
                <w:sz w:val="18"/>
                <w:szCs w:val="18"/>
              </w:rPr>
            </w:pPr>
            <w:r>
              <w:rPr>
                <w:sz w:val="18"/>
                <w:szCs w:val="18"/>
              </w:rPr>
              <w:t>174 791</w:t>
            </w:r>
          </w:p>
        </w:tc>
      </w:tr>
      <w:tr w:rsidR="005935EB">
        <w:trPr>
          <w:trHeight w:val="170"/>
        </w:trPr>
        <w:tc>
          <w:tcPr>
            <w:tcW w:w="2971" w:type="dxa"/>
            <w:shd w:val="clear" w:color="auto" w:fill="auto"/>
            <w:vAlign w:val="center"/>
          </w:tcPr>
          <w:p w:rsidR="005935EB" w:rsidRDefault="004571D0">
            <w:pPr>
              <w:keepNext/>
              <w:spacing w:line="240" w:lineRule="auto"/>
              <w:rPr>
                <w:sz w:val="18"/>
                <w:szCs w:val="18"/>
              </w:rPr>
            </w:pPr>
            <w:r>
              <w:rPr>
                <w:sz w:val="18"/>
                <w:szCs w:val="18"/>
              </w:rPr>
              <w:t>У тому числі:</w:t>
            </w:r>
          </w:p>
          <w:p w:rsidR="005935EB" w:rsidRDefault="004571D0">
            <w:pPr>
              <w:keepNext/>
              <w:spacing w:line="240" w:lineRule="auto"/>
              <w:rPr>
                <w:sz w:val="18"/>
                <w:szCs w:val="18"/>
              </w:rPr>
            </w:pPr>
            <w:r>
              <w:rPr>
                <w:sz w:val="18"/>
                <w:szCs w:val="18"/>
              </w:rPr>
              <w:t>з комунальних міських водопроводів</w:t>
            </w:r>
          </w:p>
        </w:tc>
        <w:tc>
          <w:tcPr>
            <w:tcW w:w="1456" w:type="dxa"/>
            <w:shd w:val="clear" w:color="auto" w:fill="auto"/>
            <w:vAlign w:val="center"/>
          </w:tcPr>
          <w:p w:rsidR="005935EB" w:rsidRDefault="004571D0">
            <w:pPr>
              <w:keepNext/>
              <w:spacing w:line="240" w:lineRule="auto"/>
              <w:jc w:val="center"/>
              <w:rPr>
                <w:sz w:val="18"/>
                <w:szCs w:val="18"/>
              </w:rPr>
            </w:pPr>
            <w:r>
              <w:rPr>
                <w:sz w:val="18"/>
                <w:szCs w:val="18"/>
              </w:rPr>
              <w:t>58 898</w:t>
            </w:r>
          </w:p>
        </w:tc>
        <w:tc>
          <w:tcPr>
            <w:tcW w:w="1096" w:type="dxa"/>
            <w:gridSpan w:val="2"/>
            <w:vAlign w:val="center"/>
          </w:tcPr>
          <w:p w:rsidR="005935EB" w:rsidRDefault="004571D0">
            <w:pPr>
              <w:keepNext/>
              <w:spacing w:line="240" w:lineRule="auto"/>
              <w:jc w:val="center"/>
              <w:rPr>
                <w:sz w:val="18"/>
                <w:szCs w:val="18"/>
              </w:rPr>
            </w:pPr>
            <w:r>
              <w:rPr>
                <w:sz w:val="18"/>
                <w:szCs w:val="18"/>
              </w:rPr>
              <w:t>45 154</w:t>
            </w:r>
          </w:p>
        </w:tc>
        <w:tc>
          <w:tcPr>
            <w:tcW w:w="1092" w:type="dxa"/>
            <w:shd w:val="clear" w:color="auto" w:fill="auto"/>
            <w:vAlign w:val="center"/>
          </w:tcPr>
          <w:p w:rsidR="005935EB" w:rsidRDefault="004571D0">
            <w:pPr>
              <w:keepNext/>
              <w:spacing w:line="240" w:lineRule="auto"/>
              <w:jc w:val="center"/>
              <w:rPr>
                <w:sz w:val="18"/>
                <w:szCs w:val="18"/>
              </w:rPr>
            </w:pPr>
            <w:r>
              <w:rPr>
                <w:sz w:val="18"/>
                <w:szCs w:val="18"/>
              </w:rPr>
              <w:t>106 711</w:t>
            </w:r>
          </w:p>
        </w:tc>
        <w:tc>
          <w:tcPr>
            <w:tcW w:w="1165" w:type="dxa"/>
            <w:gridSpan w:val="2"/>
            <w:vAlign w:val="center"/>
          </w:tcPr>
          <w:p w:rsidR="005935EB" w:rsidRDefault="004571D0">
            <w:pPr>
              <w:keepNext/>
              <w:spacing w:line="240" w:lineRule="auto"/>
              <w:jc w:val="center"/>
              <w:rPr>
                <w:sz w:val="18"/>
                <w:szCs w:val="18"/>
              </w:rPr>
            </w:pPr>
            <w:r>
              <w:rPr>
                <w:sz w:val="18"/>
                <w:szCs w:val="18"/>
              </w:rPr>
              <w:t>120 935</w:t>
            </w:r>
          </w:p>
        </w:tc>
        <w:tc>
          <w:tcPr>
            <w:tcW w:w="1566" w:type="dxa"/>
            <w:vAlign w:val="center"/>
          </w:tcPr>
          <w:p w:rsidR="005935EB" w:rsidRDefault="004571D0">
            <w:pPr>
              <w:keepNext/>
              <w:spacing w:line="240" w:lineRule="auto"/>
              <w:jc w:val="center"/>
              <w:rPr>
                <w:sz w:val="18"/>
                <w:szCs w:val="18"/>
              </w:rPr>
            </w:pPr>
            <w:r>
              <w:rPr>
                <w:sz w:val="18"/>
                <w:szCs w:val="18"/>
              </w:rPr>
              <w:t>117 914</w:t>
            </w:r>
          </w:p>
        </w:tc>
      </w:tr>
      <w:tr w:rsidR="005935EB">
        <w:trPr>
          <w:trHeight w:val="170"/>
        </w:trPr>
        <w:tc>
          <w:tcPr>
            <w:tcW w:w="2971" w:type="dxa"/>
            <w:shd w:val="clear" w:color="auto" w:fill="auto"/>
            <w:vAlign w:val="center"/>
          </w:tcPr>
          <w:p w:rsidR="005935EB" w:rsidRDefault="004571D0">
            <w:pPr>
              <w:keepNext/>
              <w:spacing w:line="240" w:lineRule="auto"/>
              <w:rPr>
                <w:sz w:val="18"/>
                <w:szCs w:val="18"/>
              </w:rPr>
            </w:pPr>
            <w:r>
              <w:rPr>
                <w:sz w:val="18"/>
                <w:szCs w:val="18"/>
              </w:rPr>
              <w:t>з сільських водопроводів</w:t>
            </w:r>
          </w:p>
        </w:tc>
        <w:tc>
          <w:tcPr>
            <w:tcW w:w="1456" w:type="dxa"/>
            <w:shd w:val="clear" w:color="auto" w:fill="auto"/>
            <w:vAlign w:val="center"/>
          </w:tcPr>
          <w:p w:rsidR="005935EB" w:rsidRDefault="004571D0">
            <w:pPr>
              <w:keepNext/>
              <w:spacing w:line="240" w:lineRule="auto"/>
              <w:jc w:val="center"/>
              <w:rPr>
                <w:sz w:val="18"/>
                <w:szCs w:val="18"/>
              </w:rPr>
            </w:pPr>
            <w:r>
              <w:rPr>
                <w:sz w:val="18"/>
                <w:szCs w:val="18"/>
              </w:rPr>
              <w:t>25 924</w:t>
            </w:r>
          </w:p>
        </w:tc>
        <w:tc>
          <w:tcPr>
            <w:tcW w:w="1096" w:type="dxa"/>
            <w:gridSpan w:val="2"/>
            <w:vAlign w:val="center"/>
          </w:tcPr>
          <w:p w:rsidR="005935EB" w:rsidRDefault="004571D0">
            <w:pPr>
              <w:keepNext/>
              <w:spacing w:line="240" w:lineRule="auto"/>
              <w:jc w:val="center"/>
              <w:rPr>
                <w:sz w:val="18"/>
                <w:szCs w:val="18"/>
              </w:rPr>
            </w:pPr>
            <w:r>
              <w:rPr>
                <w:sz w:val="18"/>
                <w:szCs w:val="18"/>
              </w:rPr>
              <w:t>16 408</w:t>
            </w:r>
          </w:p>
        </w:tc>
        <w:tc>
          <w:tcPr>
            <w:tcW w:w="1092" w:type="dxa"/>
            <w:shd w:val="clear" w:color="auto" w:fill="auto"/>
            <w:vAlign w:val="center"/>
          </w:tcPr>
          <w:p w:rsidR="005935EB" w:rsidRDefault="004571D0">
            <w:pPr>
              <w:keepNext/>
              <w:spacing w:line="240" w:lineRule="auto"/>
              <w:jc w:val="center"/>
              <w:rPr>
                <w:sz w:val="18"/>
                <w:szCs w:val="18"/>
              </w:rPr>
            </w:pPr>
            <w:r>
              <w:rPr>
                <w:sz w:val="18"/>
                <w:szCs w:val="18"/>
              </w:rPr>
              <w:t>12 733</w:t>
            </w:r>
          </w:p>
        </w:tc>
        <w:tc>
          <w:tcPr>
            <w:tcW w:w="1165" w:type="dxa"/>
            <w:gridSpan w:val="2"/>
            <w:vAlign w:val="center"/>
          </w:tcPr>
          <w:p w:rsidR="005935EB" w:rsidRDefault="004571D0">
            <w:pPr>
              <w:keepNext/>
              <w:spacing w:line="240" w:lineRule="auto"/>
              <w:jc w:val="center"/>
              <w:rPr>
                <w:sz w:val="18"/>
                <w:szCs w:val="18"/>
              </w:rPr>
            </w:pPr>
            <w:r>
              <w:rPr>
                <w:sz w:val="18"/>
                <w:szCs w:val="18"/>
              </w:rPr>
              <w:t>16 955</w:t>
            </w:r>
          </w:p>
        </w:tc>
        <w:tc>
          <w:tcPr>
            <w:tcW w:w="1566" w:type="dxa"/>
            <w:vAlign w:val="center"/>
          </w:tcPr>
          <w:p w:rsidR="005935EB" w:rsidRDefault="004571D0">
            <w:pPr>
              <w:keepNext/>
              <w:spacing w:line="240" w:lineRule="auto"/>
              <w:jc w:val="center"/>
              <w:rPr>
                <w:sz w:val="18"/>
                <w:szCs w:val="18"/>
              </w:rPr>
            </w:pPr>
            <w:r>
              <w:rPr>
                <w:sz w:val="18"/>
                <w:szCs w:val="18"/>
              </w:rPr>
              <w:t>17 971</w:t>
            </w:r>
          </w:p>
        </w:tc>
      </w:tr>
      <w:tr w:rsidR="005935EB">
        <w:trPr>
          <w:trHeight w:val="170"/>
        </w:trPr>
        <w:tc>
          <w:tcPr>
            <w:tcW w:w="2971" w:type="dxa"/>
            <w:shd w:val="clear" w:color="auto" w:fill="auto"/>
            <w:vAlign w:val="center"/>
          </w:tcPr>
          <w:p w:rsidR="005935EB" w:rsidRDefault="004571D0">
            <w:pPr>
              <w:keepNext/>
              <w:spacing w:line="240" w:lineRule="auto"/>
              <w:rPr>
                <w:sz w:val="18"/>
                <w:szCs w:val="18"/>
              </w:rPr>
            </w:pPr>
            <w:r>
              <w:rPr>
                <w:sz w:val="18"/>
                <w:szCs w:val="18"/>
              </w:rPr>
              <w:t>із водопровідної мережі</w:t>
            </w:r>
          </w:p>
        </w:tc>
        <w:tc>
          <w:tcPr>
            <w:tcW w:w="1456" w:type="dxa"/>
            <w:shd w:val="clear" w:color="auto" w:fill="auto"/>
            <w:vAlign w:val="center"/>
          </w:tcPr>
          <w:p w:rsidR="005935EB" w:rsidRDefault="004571D0">
            <w:pPr>
              <w:keepNext/>
              <w:spacing w:line="240" w:lineRule="auto"/>
              <w:jc w:val="center"/>
              <w:rPr>
                <w:sz w:val="18"/>
                <w:szCs w:val="18"/>
              </w:rPr>
            </w:pPr>
            <w:r>
              <w:rPr>
                <w:sz w:val="18"/>
                <w:szCs w:val="18"/>
              </w:rPr>
              <w:t>95 458</w:t>
            </w:r>
          </w:p>
        </w:tc>
        <w:tc>
          <w:tcPr>
            <w:tcW w:w="1096" w:type="dxa"/>
            <w:gridSpan w:val="2"/>
            <w:vAlign w:val="center"/>
          </w:tcPr>
          <w:p w:rsidR="005935EB" w:rsidRDefault="004571D0">
            <w:pPr>
              <w:keepNext/>
              <w:spacing w:line="240" w:lineRule="auto"/>
              <w:jc w:val="center"/>
              <w:rPr>
                <w:sz w:val="18"/>
                <w:szCs w:val="18"/>
              </w:rPr>
            </w:pPr>
            <w:r>
              <w:rPr>
                <w:sz w:val="18"/>
                <w:szCs w:val="18"/>
              </w:rPr>
              <w:t>59 492</w:t>
            </w:r>
          </w:p>
        </w:tc>
        <w:tc>
          <w:tcPr>
            <w:tcW w:w="1092" w:type="dxa"/>
            <w:shd w:val="clear" w:color="auto" w:fill="auto"/>
            <w:vAlign w:val="center"/>
          </w:tcPr>
          <w:p w:rsidR="005935EB" w:rsidRDefault="004571D0">
            <w:pPr>
              <w:keepNext/>
              <w:spacing w:line="240" w:lineRule="auto"/>
              <w:jc w:val="center"/>
              <w:rPr>
                <w:sz w:val="18"/>
                <w:szCs w:val="18"/>
              </w:rPr>
            </w:pPr>
            <w:r>
              <w:rPr>
                <w:sz w:val="18"/>
                <w:szCs w:val="18"/>
              </w:rPr>
              <w:t>115 534</w:t>
            </w:r>
          </w:p>
        </w:tc>
        <w:tc>
          <w:tcPr>
            <w:tcW w:w="1165" w:type="dxa"/>
            <w:gridSpan w:val="2"/>
            <w:vAlign w:val="center"/>
          </w:tcPr>
          <w:p w:rsidR="005935EB" w:rsidRDefault="004571D0">
            <w:pPr>
              <w:keepNext/>
              <w:spacing w:line="240" w:lineRule="auto"/>
              <w:jc w:val="center"/>
              <w:rPr>
                <w:sz w:val="18"/>
                <w:szCs w:val="18"/>
              </w:rPr>
            </w:pPr>
            <w:r>
              <w:rPr>
                <w:sz w:val="18"/>
                <w:szCs w:val="18"/>
              </w:rPr>
              <w:t>138 945</w:t>
            </w:r>
          </w:p>
        </w:tc>
        <w:tc>
          <w:tcPr>
            <w:tcW w:w="1566" w:type="dxa"/>
            <w:vAlign w:val="center"/>
          </w:tcPr>
          <w:p w:rsidR="005935EB" w:rsidRDefault="004571D0">
            <w:pPr>
              <w:keepNext/>
              <w:spacing w:line="240" w:lineRule="auto"/>
              <w:jc w:val="center"/>
              <w:rPr>
                <w:sz w:val="18"/>
                <w:szCs w:val="18"/>
              </w:rPr>
            </w:pPr>
            <w:r>
              <w:rPr>
                <w:sz w:val="18"/>
                <w:szCs w:val="18"/>
              </w:rPr>
              <w:t>133 588</w:t>
            </w:r>
          </w:p>
        </w:tc>
      </w:tr>
      <w:tr w:rsidR="005935EB">
        <w:trPr>
          <w:trHeight w:val="170"/>
        </w:trPr>
        <w:tc>
          <w:tcPr>
            <w:tcW w:w="2971" w:type="dxa"/>
            <w:shd w:val="clear" w:color="auto" w:fill="auto"/>
            <w:vAlign w:val="center"/>
          </w:tcPr>
          <w:p w:rsidR="005935EB" w:rsidRDefault="004571D0">
            <w:pPr>
              <w:keepNext/>
              <w:spacing w:line="240" w:lineRule="auto"/>
              <w:rPr>
                <w:sz w:val="18"/>
                <w:szCs w:val="18"/>
              </w:rPr>
            </w:pPr>
            <w:r>
              <w:rPr>
                <w:sz w:val="18"/>
                <w:szCs w:val="18"/>
              </w:rPr>
              <w:t xml:space="preserve">з джерел нецентралізованого водопостачання </w:t>
            </w:r>
          </w:p>
        </w:tc>
        <w:tc>
          <w:tcPr>
            <w:tcW w:w="1456" w:type="dxa"/>
            <w:shd w:val="clear" w:color="auto" w:fill="auto"/>
            <w:vAlign w:val="center"/>
          </w:tcPr>
          <w:p w:rsidR="005935EB" w:rsidRDefault="004571D0">
            <w:pPr>
              <w:keepNext/>
              <w:spacing w:line="240" w:lineRule="auto"/>
              <w:jc w:val="center"/>
              <w:rPr>
                <w:sz w:val="18"/>
                <w:szCs w:val="18"/>
              </w:rPr>
            </w:pPr>
            <w:r>
              <w:rPr>
                <w:sz w:val="18"/>
                <w:szCs w:val="18"/>
              </w:rPr>
              <w:t>78 305</w:t>
            </w:r>
          </w:p>
        </w:tc>
        <w:tc>
          <w:tcPr>
            <w:tcW w:w="1096" w:type="dxa"/>
            <w:gridSpan w:val="2"/>
            <w:vAlign w:val="center"/>
          </w:tcPr>
          <w:p w:rsidR="005935EB" w:rsidRDefault="004571D0">
            <w:pPr>
              <w:keepNext/>
              <w:spacing w:line="240" w:lineRule="auto"/>
              <w:jc w:val="center"/>
              <w:rPr>
                <w:sz w:val="18"/>
                <w:szCs w:val="18"/>
              </w:rPr>
            </w:pPr>
            <w:r>
              <w:rPr>
                <w:sz w:val="18"/>
                <w:szCs w:val="18"/>
              </w:rPr>
              <w:t>45 469</w:t>
            </w:r>
          </w:p>
        </w:tc>
        <w:tc>
          <w:tcPr>
            <w:tcW w:w="1092" w:type="dxa"/>
            <w:shd w:val="clear" w:color="auto" w:fill="auto"/>
            <w:vAlign w:val="center"/>
          </w:tcPr>
          <w:p w:rsidR="005935EB" w:rsidRDefault="004571D0">
            <w:pPr>
              <w:keepNext/>
              <w:spacing w:line="240" w:lineRule="auto"/>
              <w:jc w:val="center"/>
              <w:rPr>
                <w:sz w:val="18"/>
                <w:szCs w:val="18"/>
              </w:rPr>
            </w:pPr>
            <w:r>
              <w:rPr>
                <w:sz w:val="18"/>
                <w:szCs w:val="18"/>
              </w:rPr>
              <w:t>44 801</w:t>
            </w:r>
          </w:p>
        </w:tc>
        <w:tc>
          <w:tcPr>
            <w:tcW w:w="1165" w:type="dxa"/>
            <w:gridSpan w:val="2"/>
            <w:vAlign w:val="center"/>
          </w:tcPr>
          <w:p w:rsidR="005935EB" w:rsidRDefault="004571D0">
            <w:pPr>
              <w:keepNext/>
              <w:spacing w:line="240" w:lineRule="auto"/>
              <w:jc w:val="center"/>
              <w:rPr>
                <w:sz w:val="18"/>
                <w:szCs w:val="18"/>
              </w:rPr>
            </w:pPr>
            <w:r>
              <w:rPr>
                <w:sz w:val="18"/>
                <w:szCs w:val="18"/>
              </w:rPr>
              <w:t>47 938</w:t>
            </w:r>
          </w:p>
        </w:tc>
        <w:tc>
          <w:tcPr>
            <w:tcW w:w="1566" w:type="dxa"/>
            <w:vAlign w:val="center"/>
          </w:tcPr>
          <w:p w:rsidR="005935EB" w:rsidRDefault="004571D0">
            <w:pPr>
              <w:keepNext/>
              <w:spacing w:line="240" w:lineRule="auto"/>
              <w:jc w:val="center"/>
              <w:rPr>
                <w:sz w:val="18"/>
                <w:szCs w:val="18"/>
              </w:rPr>
            </w:pPr>
            <w:r>
              <w:rPr>
                <w:sz w:val="18"/>
                <w:szCs w:val="18"/>
              </w:rPr>
              <w:t>35 363</w:t>
            </w:r>
          </w:p>
        </w:tc>
      </w:tr>
      <w:tr w:rsidR="005935EB">
        <w:trPr>
          <w:trHeight w:val="170"/>
        </w:trPr>
        <w:tc>
          <w:tcPr>
            <w:tcW w:w="9346" w:type="dxa"/>
            <w:gridSpan w:val="8"/>
            <w:shd w:val="clear" w:color="auto" w:fill="auto"/>
            <w:vAlign w:val="center"/>
          </w:tcPr>
          <w:p w:rsidR="005935EB" w:rsidRDefault="004571D0">
            <w:pPr>
              <w:keepNext/>
              <w:spacing w:line="240" w:lineRule="auto"/>
              <w:jc w:val="both"/>
              <w:rPr>
                <w:b/>
                <w:sz w:val="18"/>
                <w:szCs w:val="18"/>
              </w:rPr>
            </w:pPr>
            <w:r>
              <w:rPr>
                <w:sz w:val="18"/>
                <w:szCs w:val="18"/>
              </w:rPr>
              <w:t>Питома вага нестандартних проб питної води, які не відповідали санітарним вимогам за хімічними показниками, відібраних:</w:t>
            </w:r>
          </w:p>
        </w:tc>
      </w:tr>
      <w:tr w:rsidR="005935EB">
        <w:trPr>
          <w:trHeight w:val="170"/>
        </w:trPr>
        <w:tc>
          <w:tcPr>
            <w:tcW w:w="2971" w:type="dxa"/>
            <w:shd w:val="clear" w:color="auto" w:fill="auto"/>
            <w:vAlign w:val="center"/>
          </w:tcPr>
          <w:p w:rsidR="005935EB" w:rsidRDefault="004571D0">
            <w:pPr>
              <w:keepNext/>
              <w:spacing w:line="240" w:lineRule="auto"/>
              <w:rPr>
                <w:sz w:val="18"/>
                <w:szCs w:val="18"/>
              </w:rPr>
            </w:pPr>
            <w:r>
              <w:rPr>
                <w:sz w:val="18"/>
                <w:szCs w:val="18"/>
              </w:rPr>
              <w:t>на об’єктах централізованого водопостачання, %</w:t>
            </w:r>
          </w:p>
        </w:tc>
        <w:tc>
          <w:tcPr>
            <w:tcW w:w="1456" w:type="dxa"/>
            <w:shd w:val="clear" w:color="auto" w:fill="auto"/>
            <w:vAlign w:val="center"/>
          </w:tcPr>
          <w:p w:rsidR="005935EB" w:rsidRDefault="004571D0">
            <w:pPr>
              <w:keepNext/>
              <w:spacing w:line="240" w:lineRule="auto"/>
              <w:jc w:val="center"/>
              <w:rPr>
                <w:sz w:val="18"/>
                <w:szCs w:val="18"/>
              </w:rPr>
            </w:pPr>
            <w:r>
              <w:rPr>
                <w:sz w:val="18"/>
                <w:szCs w:val="18"/>
              </w:rPr>
              <w:t>15,7</w:t>
            </w:r>
          </w:p>
        </w:tc>
        <w:tc>
          <w:tcPr>
            <w:tcW w:w="1096" w:type="dxa"/>
            <w:gridSpan w:val="2"/>
            <w:vAlign w:val="center"/>
          </w:tcPr>
          <w:p w:rsidR="005935EB" w:rsidRDefault="004571D0">
            <w:pPr>
              <w:keepNext/>
              <w:spacing w:line="240" w:lineRule="auto"/>
              <w:jc w:val="center"/>
              <w:rPr>
                <w:sz w:val="18"/>
                <w:szCs w:val="18"/>
              </w:rPr>
            </w:pPr>
            <w:r>
              <w:rPr>
                <w:sz w:val="18"/>
                <w:szCs w:val="18"/>
              </w:rPr>
              <w:t>21,2</w:t>
            </w:r>
          </w:p>
        </w:tc>
        <w:tc>
          <w:tcPr>
            <w:tcW w:w="1092" w:type="dxa"/>
            <w:shd w:val="clear" w:color="auto" w:fill="auto"/>
            <w:vAlign w:val="center"/>
          </w:tcPr>
          <w:p w:rsidR="005935EB" w:rsidRDefault="004571D0">
            <w:pPr>
              <w:keepNext/>
              <w:spacing w:line="240" w:lineRule="auto"/>
              <w:jc w:val="center"/>
              <w:rPr>
                <w:sz w:val="18"/>
                <w:szCs w:val="18"/>
              </w:rPr>
            </w:pPr>
            <w:r>
              <w:rPr>
                <w:sz w:val="18"/>
                <w:szCs w:val="18"/>
              </w:rPr>
              <w:t>14,3</w:t>
            </w:r>
          </w:p>
        </w:tc>
        <w:tc>
          <w:tcPr>
            <w:tcW w:w="1165" w:type="dxa"/>
            <w:gridSpan w:val="2"/>
            <w:vAlign w:val="center"/>
          </w:tcPr>
          <w:p w:rsidR="005935EB" w:rsidRDefault="004571D0">
            <w:pPr>
              <w:keepNext/>
              <w:spacing w:line="240" w:lineRule="auto"/>
              <w:jc w:val="center"/>
              <w:rPr>
                <w:sz w:val="18"/>
                <w:szCs w:val="18"/>
              </w:rPr>
            </w:pPr>
            <w:r>
              <w:rPr>
                <w:sz w:val="18"/>
                <w:szCs w:val="18"/>
              </w:rPr>
              <w:t>14,3</w:t>
            </w:r>
          </w:p>
        </w:tc>
        <w:tc>
          <w:tcPr>
            <w:tcW w:w="1566" w:type="dxa"/>
            <w:vAlign w:val="center"/>
          </w:tcPr>
          <w:p w:rsidR="005935EB" w:rsidRDefault="004571D0">
            <w:pPr>
              <w:keepNext/>
              <w:spacing w:line="240" w:lineRule="auto"/>
              <w:jc w:val="center"/>
              <w:rPr>
                <w:sz w:val="18"/>
                <w:szCs w:val="18"/>
              </w:rPr>
            </w:pPr>
            <w:r>
              <w:rPr>
                <w:sz w:val="18"/>
                <w:szCs w:val="18"/>
              </w:rPr>
              <w:t>15,0</w:t>
            </w:r>
          </w:p>
        </w:tc>
      </w:tr>
      <w:tr w:rsidR="005935EB">
        <w:trPr>
          <w:trHeight w:val="170"/>
        </w:trPr>
        <w:tc>
          <w:tcPr>
            <w:tcW w:w="2971" w:type="dxa"/>
            <w:shd w:val="clear" w:color="auto" w:fill="auto"/>
            <w:vAlign w:val="center"/>
          </w:tcPr>
          <w:p w:rsidR="005935EB" w:rsidRDefault="004571D0">
            <w:pPr>
              <w:keepNext/>
              <w:spacing w:line="240" w:lineRule="auto"/>
              <w:rPr>
                <w:sz w:val="18"/>
                <w:szCs w:val="18"/>
              </w:rPr>
            </w:pPr>
            <w:r>
              <w:rPr>
                <w:sz w:val="18"/>
                <w:szCs w:val="18"/>
              </w:rPr>
              <w:t>У тому числі:</w:t>
            </w:r>
          </w:p>
          <w:p w:rsidR="005935EB" w:rsidRDefault="004571D0">
            <w:pPr>
              <w:keepNext/>
              <w:spacing w:line="240" w:lineRule="auto"/>
              <w:rPr>
                <w:sz w:val="18"/>
                <w:szCs w:val="18"/>
              </w:rPr>
            </w:pPr>
            <w:r>
              <w:rPr>
                <w:sz w:val="18"/>
                <w:szCs w:val="18"/>
              </w:rPr>
              <w:t>з комунальних міських водопроводів, %</w:t>
            </w:r>
          </w:p>
        </w:tc>
        <w:tc>
          <w:tcPr>
            <w:tcW w:w="1456" w:type="dxa"/>
            <w:shd w:val="clear" w:color="auto" w:fill="auto"/>
            <w:vAlign w:val="center"/>
          </w:tcPr>
          <w:p w:rsidR="005935EB" w:rsidRDefault="004571D0">
            <w:pPr>
              <w:keepNext/>
              <w:spacing w:line="240" w:lineRule="auto"/>
              <w:jc w:val="center"/>
              <w:rPr>
                <w:sz w:val="18"/>
                <w:szCs w:val="18"/>
              </w:rPr>
            </w:pPr>
            <w:r>
              <w:rPr>
                <w:sz w:val="18"/>
                <w:szCs w:val="18"/>
              </w:rPr>
              <w:t>12,4</w:t>
            </w:r>
          </w:p>
        </w:tc>
        <w:tc>
          <w:tcPr>
            <w:tcW w:w="1096" w:type="dxa"/>
            <w:gridSpan w:val="2"/>
            <w:vAlign w:val="center"/>
          </w:tcPr>
          <w:p w:rsidR="005935EB" w:rsidRDefault="004571D0">
            <w:pPr>
              <w:keepNext/>
              <w:spacing w:line="240" w:lineRule="auto"/>
              <w:jc w:val="center"/>
              <w:rPr>
                <w:sz w:val="18"/>
                <w:szCs w:val="18"/>
              </w:rPr>
            </w:pPr>
            <w:r>
              <w:rPr>
                <w:sz w:val="18"/>
                <w:szCs w:val="18"/>
              </w:rPr>
              <w:t>18,2</w:t>
            </w:r>
          </w:p>
        </w:tc>
        <w:tc>
          <w:tcPr>
            <w:tcW w:w="1092" w:type="dxa"/>
            <w:shd w:val="clear" w:color="auto" w:fill="auto"/>
            <w:vAlign w:val="center"/>
          </w:tcPr>
          <w:p w:rsidR="005935EB" w:rsidRDefault="004571D0">
            <w:pPr>
              <w:keepNext/>
              <w:spacing w:line="240" w:lineRule="auto"/>
              <w:jc w:val="center"/>
              <w:rPr>
                <w:sz w:val="18"/>
                <w:szCs w:val="18"/>
              </w:rPr>
            </w:pPr>
            <w:r>
              <w:rPr>
                <w:sz w:val="18"/>
                <w:szCs w:val="18"/>
              </w:rPr>
              <w:t>12,1</w:t>
            </w:r>
          </w:p>
        </w:tc>
        <w:tc>
          <w:tcPr>
            <w:tcW w:w="1165" w:type="dxa"/>
            <w:gridSpan w:val="2"/>
            <w:vAlign w:val="center"/>
          </w:tcPr>
          <w:p w:rsidR="005935EB" w:rsidRDefault="004571D0">
            <w:pPr>
              <w:keepNext/>
              <w:spacing w:line="240" w:lineRule="auto"/>
              <w:jc w:val="center"/>
              <w:rPr>
                <w:sz w:val="18"/>
                <w:szCs w:val="18"/>
              </w:rPr>
            </w:pPr>
            <w:r>
              <w:rPr>
                <w:sz w:val="18"/>
                <w:szCs w:val="18"/>
              </w:rPr>
              <w:t>11,3</w:t>
            </w:r>
          </w:p>
        </w:tc>
        <w:tc>
          <w:tcPr>
            <w:tcW w:w="1566" w:type="dxa"/>
            <w:vAlign w:val="center"/>
          </w:tcPr>
          <w:p w:rsidR="005935EB" w:rsidRDefault="004571D0">
            <w:pPr>
              <w:keepNext/>
              <w:spacing w:line="240" w:lineRule="auto"/>
              <w:jc w:val="center"/>
              <w:rPr>
                <w:sz w:val="18"/>
                <w:szCs w:val="18"/>
              </w:rPr>
            </w:pPr>
            <w:r>
              <w:rPr>
                <w:sz w:val="18"/>
                <w:szCs w:val="18"/>
              </w:rPr>
              <w:t>11,7</w:t>
            </w:r>
          </w:p>
        </w:tc>
      </w:tr>
      <w:tr w:rsidR="005935EB">
        <w:trPr>
          <w:trHeight w:val="170"/>
        </w:trPr>
        <w:tc>
          <w:tcPr>
            <w:tcW w:w="2971" w:type="dxa"/>
            <w:shd w:val="clear" w:color="auto" w:fill="auto"/>
            <w:vAlign w:val="center"/>
          </w:tcPr>
          <w:p w:rsidR="005935EB" w:rsidRDefault="004571D0">
            <w:pPr>
              <w:keepNext/>
              <w:spacing w:line="240" w:lineRule="auto"/>
              <w:rPr>
                <w:sz w:val="18"/>
                <w:szCs w:val="18"/>
              </w:rPr>
            </w:pPr>
            <w:r>
              <w:rPr>
                <w:sz w:val="18"/>
                <w:szCs w:val="18"/>
              </w:rPr>
              <w:t>з сільських водопроводів, %</w:t>
            </w:r>
          </w:p>
        </w:tc>
        <w:tc>
          <w:tcPr>
            <w:tcW w:w="1456" w:type="dxa"/>
            <w:shd w:val="clear" w:color="auto" w:fill="auto"/>
            <w:vAlign w:val="center"/>
          </w:tcPr>
          <w:p w:rsidR="005935EB" w:rsidRDefault="004571D0">
            <w:pPr>
              <w:keepNext/>
              <w:spacing w:line="240" w:lineRule="auto"/>
              <w:jc w:val="center"/>
              <w:rPr>
                <w:sz w:val="18"/>
                <w:szCs w:val="18"/>
              </w:rPr>
            </w:pPr>
            <w:r>
              <w:rPr>
                <w:sz w:val="18"/>
                <w:szCs w:val="18"/>
              </w:rPr>
              <w:t>22,5</w:t>
            </w:r>
          </w:p>
        </w:tc>
        <w:tc>
          <w:tcPr>
            <w:tcW w:w="1096" w:type="dxa"/>
            <w:gridSpan w:val="2"/>
            <w:vAlign w:val="center"/>
          </w:tcPr>
          <w:p w:rsidR="005935EB" w:rsidRDefault="004571D0">
            <w:pPr>
              <w:keepNext/>
              <w:spacing w:line="240" w:lineRule="auto"/>
              <w:jc w:val="center"/>
              <w:rPr>
                <w:sz w:val="18"/>
                <w:szCs w:val="18"/>
              </w:rPr>
            </w:pPr>
            <w:r>
              <w:rPr>
                <w:sz w:val="18"/>
                <w:szCs w:val="18"/>
              </w:rPr>
              <w:t>28,9</w:t>
            </w:r>
          </w:p>
        </w:tc>
        <w:tc>
          <w:tcPr>
            <w:tcW w:w="1092" w:type="dxa"/>
            <w:shd w:val="clear" w:color="auto" w:fill="auto"/>
            <w:vAlign w:val="center"/>
          </w:tcPr>
          <w:p w:rsidR="005935EB" w:rsidRDefault="004571D0">
            <w:pPr>
              <w:keepNext/>
              <w:spacing w:line="240" w:lineRule="auto"/>
              <w:jc w:val="center"/>
              <w:rPr>
                <w:sz w:val="18"/>
                <w:szCs w:val="18"/>
              </w:rPr>
            </w:pPr>
            <w:r>
              <w:rPr>
                <w:sz w:val="18"/>
                <w:szCs w:val="18"/>
              </w:rPr>
              <w:t>25,4</w:t>
            </w:r>
          </w:p>
        </w:tc>
        <w:tc>
          <w:tcPr>
            <w:tcW w:w="1165" w:type="dxa"/>
            <w:gridSpan w:val="2"/>
            <w:vAlign w:val="center"/>
          </w:tcPr>
          <w:p w:rsidR="005935EB" w:rsidRDefault="004571D0">
            <w:pPr>
              <w:keepNext/>
              <w:spacing w:line="240" w:lineRule="auto"/>
              <w:jc w:val="center"/>
              <w:rPr>
                <w:sz w:val="18"/>
                <w:szCs w:val="18"/>
              </w:rPr>
            </w:pPr>
            <w:r>
              <w:rPr>
                <w:sz w:val="18"/>
                <w:szCs w:val="18"/>
              </w:rPr>
              <w:t>28,9</w:t>
            </w:r>
          </w:p>
        </w:tc>
        <w:tc>
          <w:tcPr>
            <w:tcW w:w="1566" w:type="dxa"/>
            <w:vAlign w:val="center"/>
          </w:tcPr>
          <w:p w:rsidR="005935EB" w:rsidRDefault="004571D0">
            <w:pPr>
              <w:keepNext/>
              <w:spacing w:line="240" w:lineRule="auto"/>
              <w:jc w:val="center"/>
              <w:rPr>
                <w:sz w:val="18"/>
                <w:szCs w:val="18"/>
              </w:rPr>
            </w:pPr>
            <w:r>
              <w:rPr>
                <w:sz w:val="18"/>
                <w:szCs w:val="18"/>
              </w:rPr>
              <w:t>27,7</w:t>
            </w:r>
          </w:p>
        </w:tc>
      </w:tr>
      <w:tr w:rsidR="005935EB">
        <w:trPr>
          <w:trHeight w:val="170"/>
        </w:trPr>
        <w:tc>
          <w:tcPr>
            <w:tcW w:w="2971" w:type="dxa"/>
            <w:shd w:val="clear" w:color="auto" w:fill="auto"/>
            <w:vAlign w:val="center"/>
          </w:tcPr>
          <w:p w:rsidR="005935EB" w:rsidRDefault="004571D0">
            <w:pPr>
              <w:keepNext/>
              <w:spacing w:line="240" w:lineRule="auto"/>
              <w:rPr>
                <w:sz w:val="18"/>
                <w:szCs w:val="18"/>
              </w:rPr>
            </w:pPr>
            <w:r>
              <w:rPr>
                <w:sz w:val="18"/>
                <w:szCs w:val="18"/>
              </w:rPr>
              <w:t>із водопровідної мережі, %</w:t>
            </w:r>
          </w:p>
        </w:tc>
        <w:tc>
          <w:tcPr>
            <w:tcW w:w="1456" w:type="dxa"/>
            <w:shd w:val="clear" w:color="auto" w:fill="auto"/>
            <w:vAlign w:val="center"/>
          </w:tcPr>
          <w:p w:rsidR="005935EB" w:rsidRDefault="004571D0">
            <w:pPr>
              <w:keepNext/>
              <w:spacing w:line="240" w:lineRule="auto"/>
              <w:jc w:val="center"/>
              <w:rPr>
                <w:sz w:val="18"/>
                <w:szCs w:val="18"/>
              </w:rPr>
            </w:pPr>
            <w:r>
              <w:rPr>
                <w:sz w:val="18"/>
                <w:szCs w:val="18"/>
              </w:rPr>
              <w:t>13,5</w:t>
            </w:r>
          </w:p>
        </w:tc>
        <w:tc>
          <w:tcPr>
            <w:tcW w:w="1096" w:type="dxa"/>
            <w:gridSpan w:val="2"/>
            <w:vAlign w:val="center"/>
          </w:tcPr>
          <w:p w:rsidR="005935EB" w:rsidRDefault="004571D0">
            <w:pPr>
              <w:keepNext/>
              <w:spacing w:line="240" w:lineRule="auto"/>
              <w:jc w:val="center"/>
              <w:rPr>
                <w:sz w:val="18"/>
                <w:szCs w:val="18"/>
              </w:rPr>
            </w:pPr>
            <w:r>
              <w:rPr>
                <w:sz w:val="18"/>
                <w:szCs w:val="18"/>
              </w:rPr>
              <w:t>18,3</w:t>
            </w:r>
          </w:p>
        </w:tc>
        <w:tc>
          <w:tcPr>
            <w:tcW w:w="1092" w:type="dxa"/>
            <w:shd w:val="clear" w:color="auto" w:fill="auto"/>
            <w:vAlign w:val="center"/>
          </w:tcPr>
          <w:p w:rsidR="005935EB" w:rsidRDefault="004571D0">
            <w:pPr>
              <w:keepNext/>
              <w:spacing w:line="240" w:lineRule="auto"/>
              <w:jc w:val="center"/>
              <w:rPr>
                <w:sz w:val="18"/>
                <w:szCs w:val="18"/>
              </w:rPr>
            </w:pPr>
            <w:r>
              <w:rPr>
                <w:sz w:val="18"/>
                <w:szCs w:val="18"/>
              </w:rPr>
              <w:t>10,4</w:t>
            </w:r>
          </w:p>
        </w:tc>
        <w:tc>
          <w:tcPr>
            <w:tcW w:w="1165" w:type="dxa"/>
            <w:gridSpan w:val="2"/>
            <w:vAlign w:val="center"/>
          </w:tcPr>
          <w:p w:rsidR="005935EB" w:rsidRDefault="004571D0">
            <w:pPr>
              <w:keepNext/>
              <w:spacing w:line="240" w:lineRule="auto"/>
              <w:jc w:val="center"/>
              <w:rPr>
                <w:sz w:val="18"/>
                <w:szCs w:val="18"/>
              </w:rPr>
            </w:pPr>
            <w:r>
              <w:rPr>
                <w:sz w:val="18"/>
                <w:szCs w:val="18"/>
              </w:rPr>
              <w:t>10,0</w:t>
            </w:r>
          </w:p>
        </w:tc>
        <w:tc>
          <w:tcPr>
            <w:tcW w:w="1566" w:type="dxa"/>
            <w:vAlign w:val="center"/>
          </w:tcPr>
          <w:p w:rsidR="005935EB" w:rsidRDefault="004571D0">
            <w:pPr>
              <w:keepNext/>
              <w:spacing w:line="240" w:lineRule="auto"/>
              <w:jc w:val="center"/>
              <w:rPr>
                <w:sz w:val="18"/>
                <w:szCs w:val="18"/>
              </w:rPr>
            </w:pPr>
            <w:r>
              <w:rPr>
                <w:sz w:val="18"/>
                <w:szCs w:val="18"/>
              </w:rPr>
              <w:t>12,2</w:t>
            </w:r>
          </w:p>
        </w:tc>
      </w:tr>
      <w:tr w:rsidR="005935EB">
        <w:trPr>
          <w:trHeight w:val="170"/>
        </w:trPr>
        <w:tc>
          <w:tcPr>
            <w:tcW w:w="2971" w:type="dxa"/>
            <w:shd w:val="clear" w:color="auto" w:fill="auto"/>
            <w:vAlign w:val="center"/>
          </w:tcPr>
          <w:p w:rsidR="005935EB" w:rsidRDefault="004571D0">
            <w:pPr>
              <w:keepNext/>
              <w:spacing w:line="240" w:lineRule="auto"/>
              <w:rPr>
                <w:sz w:val="18"/>
                <w:szCs w:val="18"/>
              </w:rPr>
            </w:pPr>
            <w:r>
              <w:rPr>
                <w:sz w:val="18"/>
                <w:szCs w:val="18"/>
              </w:rPr>
              <w:t xml:space="preserve">з джерел нецентралізованого водопостачання, % </w:t>
            </w:r>
          </w:p>
        </w:tc>
        <w:tc>
          <w:tcPr>
            <w:tcW w:w="1456" w:type="dxa"/>
            <w:shd w:val="clear" w:color="auto" w:fill="auto"/>
            <w:vAlign w:val="center"/>
          </w:tcPr>
          <w:p w:rsidR="005935EB" w:rsidRDefault="004571D0">
            <w:pPr>
              <w:keepNext/>
              <w:spacing w:line="240" w:lineRule="auto"/>
              <w:jc w:val="center"/>
              <w:rPr>
                <w:sz w:val="18"/>
                <w:szCs w:val="18"/>
              </w:rPr>
            </w:pPr>
            <w:r>
              <w:rPr>
                <w:sz w:val="18"/>
                <w:szCs w:val="18"/>
              </w:rPr>
              <w:t>32,7</w:t>
            </w:r>
          </w:p>
        </w:tc>
        <w:tc>
          <w:tcPr>
            <w:tcW w:w="1096" w:type="dxa"/>
            <w:gridSpan w:val="2"/>
            <w:vAlign w:val="center"/>
          </w:tcPr>
          <w:p w:rsidR="005935EB" w:rsidRDefault="004571D0">
            <w:pPr>
              <w:keepNext/>
              <w:spacing w:line="240" w:lineRule="auto"/>
              <w:jc w:val="center"/>
              <w:rPr>
                <w:sz w:val="18"/>
                <w:szCs w:val="18"/>
              </w:rPr>
            </w:pPr>
            <w:r>
              <w:rPr>
                <w:sz w:val="18"/>
                <w:szCs w:val="18"/>
              </w:rPr>
              <w:t>33,5</w:t>
            </w:r>
          </w:p>
        </w:tc>
        <w:tc>
          <w:tcPr>
            <w:tcW w:w="1092" w:type="dxa"/>
            <w:shd w:val="clear" w:color="auto" w:fill="auto"/>
            <w:vAlign w:val="center"/>
          </w:tcPr>
          <w:p w:rsidR="005935EB" w:rsidRDefault="004571D0">
            <w:pPr>
              <w:keepNext/>
              <w:spacing w:line="240" w:lineRule="auto"/>
              <w:jc w:val="center"/>
              <w:rPr>
                <w:sz w:val="18"/>
                <w:szCs w:val="18"/>
              </w:rPr>
            </w:pPr>
            <w:r>
              <w:rPr>
                <w:sz w:val="18"/>
                <w:szCs w:val="18"/>
              </w:rPr>
              <w:t>39,9</w:t>
            </w:r>
          </w:p>
        </w:tc>
        <w:tc>
          <w:tcPr>
            <w:tcW w:w="1165" w:type="dxa"/>
            <w:gridSpan w:val="2"/>
            <w:vAlign w:val="center"/>
          </w:tcPr>
          <w:p w:rsidR="005935EB" w:rsidRDefault="004571D0">
            <w:pPr>
              <w:keepNext/>
              <w:spacing w:line="240" w:lineRule="auto"/>
              <w:jc w:val="center"/>
              <w:rPr>
                <w:sz w:val="18"/>
                <w:szCs w:val="18"/>
              </w:rPr>
            </w:pPr>
            <w:r>
              <w:rPr>
                <w:sz w:val="18"/>
                <w:szCs w:val="18"/>
              </w:rPr>
              <w:t>35,0</w:t>
            </w:r>
          </w:p>
        </w:tc>
        <w:tc>
          <w:tcPr>
            <w:tcW w:w="1566" w:type="dxa"/>
            <w:vAlign w:val="center"/>
          </w:tcPr>
          <w:p w:rsidR="005935EB" w:rsidRDefault="004571D0">
            <w:pPr>
              <w:keepNext/>
              <w:spacing w:line="240" w:lineRule="auto"/>
              <w:jc w:val="center"/>
              <w:rPr>
                <w:sz w:val="18"/>
                <w:szCs w:val="18"/>
              </w:rPr>
            </w:pPr>
            <w:r>
              <w:rPr>
                <w:sz w:val="18"/>
                <w:szCs w:val="18"/>
              </w:rPr>
              <w:t>32,9</w:t>
            </w:r>
          </w:p>
        </w:tc>
      </w:tr>
    </w:tbl>
    <w:p w:rsidR="005935EB" w:rsidRDefault="005935EB">
      <w:pPr>
        <w:rPr>
          <w:sz w:val="24"/>
          <w:szCs w:val="24"/>
        </w:rPr>
      </w:pPr>
    </w:p>
    <w:p w:rsidR="005935EB" w:rsidRDefault="004571D0">
      <w:pPr>
        <w:pBdr>
          <w:top w:val="nil"/>
          <w:left w:val="nil"/>
          <w:bottom w:val="nil"/>
          <w:right w:val="nil"/>
          <w:between w:val="nil"/>
        </w:pBdr>
        <w:spacing w:line="240" w:lineRule="auto"/>
        <w:jc w:val="both"/>
        <w:rPr>
          <w:sz w:val="22"/>
          <w:szCs w:val="22"/>
        </w:rPr>
      </w:pPr>
      <w:r>
        <w:rPr>
          <w:sz w:val="22"/>
          <w:szCs w:val="22"/>
        </w:rPr>
        <w:t xml:space="preserve">Результати досліджень хімічної якості питної води за основними показниками у 2022-2024 роках показують:  і) кількість нестандартних проб за вмістом свинцю, заліза та марганцю була найбільшою у 2022 році і перевищувала відповідні показники у 2015 році; іі) найбільша кількість </w:t>
      </w:r>
      <w:r>
        <w:rPr>
          <w:sz w:val="22"/>
          <w:szCs w:val="22"/>
        </w:rPr>
        <w:lastRenderedPageBreak/>
        <w:t>нестандартних проб за хімічними показниками спостерігається в джерелах децентралізованого водопостачання як серед об’єктів водопостачання  в рамках одного року, при цьому найгірша ситуація (39,9 % нестандартних проб) була у 2022 році і за два останні роки вийшла на (32,9%),  що на рівні 2015 року; ііі) також високі відсотки (25-27,7%) нестандартних проб були встановлені для питної води з сільських водопроводів  у 2022-2024 роках  у порівнянні з іншими об’єктами водопостачання а також у порівнянні з 2015 роком.</w:t>
      </w:r>
    </w:p>
    <w:p w:rsidR="005935EB" w:rsidRDefault="004571D0">
      <w:pPr>
        <w:keepNext/>
        <w:keepLines/>
        <w:numPr>
          <w:ilvl w:val="0"/>
          <w:numId w:val="9"/>
        </w:numPr>
        <w:tabs>
          <w:tab w:val="right" w:pos="851"/>
        </w:tabs>
        <w:spacing w:before="120" w:after="120" w:line="240" w:lineRule="auto"/>
        <w:ind w:left="1423" w:right="1134"/>
        <w:rPr>
          <w:b/>
          <w:sz w:val="24"/>
          <w:szCs w:val="24"/>
          <w:highlight w:val="white"/>
        </w:rPr>
      </w:pPr>
      <w:r>
        <w:rPr>
          <w:b/>
          <w:sz w:val="24"/>
          <w:szCs w:val="24"/>
          <w:highlight w:val="white"/>
        </w:rPr>
        <w:t>Спалахи та випадки інфекційних захворювань, що пов’язані із водою</w:t>
      </w:r>
    </w:p>
    <w:p w:rsidR="005935EB" w:rsidRDefault="004571D0">
      <w:pPr>
        <w:pBdr>
          <w:top w:val="nil"/>
          <w:left w:val="nil"/>
          <w:bottom w:val="nil"/>
          <w:right w:val="nil"/>
          <w:between w:val="nil"/>
        </w:pBdr>
        <w:spacing w:line="240" w:lineRule="auto"/>
        <w:ind w:left="993" w:right="709"/>
        <w:jc w:val="both"/>
        <w:rPr>
          <w:i/>
          <w:color w:val="000000"/>
          <w:highlight w:val="white"/>
        </w:rPr>
      </w:pPr>
      <w:r>
        <w:rPr>
          <w:i/>
          <w:color w:val="000000"/>
          <w:highlight w:val="white"/>
        </w:rPr>
        <w:t>При заповненні нижченаведеної таблиці прохання звернути увагу на наступні моменти:</w:t>
      </w:r>
    </w:p>
    <w:p w:rsidR="005935EB" w:rsidRDefault="004571D0">
      <w:pPr>
        <w:pBdr>
          <w:top w:val="nil"/>
          <w:left w:val="nil"/>
          <w:bottom w:val="nil"/>
          <w:right w:val="nil"/>
          <w:between w:val="nil"/>
        </w:pBdr>
        <w:spacing w:line="240" w:lineRule="auto"/>
        <w:ind w:left="993" w:right="709"/>
        <w:jc w:val="both"/>
        <w:rPr>
          <w:i/>
          <w:color w:val="000000"/>
          <w:highlight w:val="white"/>
        </w:rPr>
      </w:pPr>
      <w:r>
        <w:rPr>
          <w:i/>
          <w:color w:val="000000"/>
          <w:highlight w:val="white"/>
        </w:rPr>
        <w:t>a) повідомляючи про спалахи захворювань, прохання вказувати тільки підтверджені спалахи, пов'язані з водою (т. е. спалахи, щодо яких є епідеміологічні або мікробіологічні дані, які свідчать про те, що спалаху інфекції сприяла вода);</w:t>
      </w:r>
    </w:p>
    <w:p w:rsidR="005935EB" w:rsidRDefault="004571D0">
      <w:pPr>
        <w:pBdr>
          <w:top w:val="nil"/>
          <w:left w:val="nil"/>
          <w:bottom w:val="nil"/>
          <w:right w:val="nil"/>
          <w:between w:val="nil"/>
        </w:pBdr>
        <w:spacing w:line="240" w:lineRule="auto"/>
        <w:ind w:left="993" w:right="709"/>
        <w:jc w:val="both"/>
        <w:rPr>
          <w:i/>
          <w:color w:val="000000"/>
          <w:highlight w:val="white"/>
        </w:rPr>
      </w:pPr>
      <w:r>
        <w:rPr>
          <w:i/>
          <w:color w:val="000000"/>
          <w:highlight w:val="white"/>
        </w:rPr>
        <w:t>b) повідомляючи про випадки захворювань, прохання вказувати кількість випадків, пов'язаних з усіма шляхами передачі інфекції. При складанні відповіді:</w:t>
      </w:r>
    </w:p>
    <w:p w:rsidR="005935EB" w:rsidRDefault="004571D0">
      <w:pPr>
        <w:pBdr>
          <w:top w:val="nil"/>
          <w:left w:val="nil"/>
          <w:bottom w:val="nil"/>
          <w:right w:val="nil"/>
          <w:between w:val="nil"/>
        </w:pBdr>
        <w:spacing w:line="240" w:lineRule="auto"/>
        <w:ind w:left="993" w:right="709"/>
        <w:jc w:val="both"/>
        <w:rPr>
          <w:i/>
          <w:color w:val="000000"/>
          <w:highlight w:val="white"/>
        </w:rPr>
      </w:pPr>
      <w:r>
        <w:rPr>
          <w:i/>
          <w:color w:val="000000"/>
          <w:highlight w:val="white"/>
        </w:rPr>
        <w:t>i) прохання вказувати кількість випадків на 100 000 чоловік населення;</w:t>
      </w:r>
    </w:p>
    <w:p w:rsidR="005935EB" w:rsidRDefault="004571D0">
      <w:pPr>
        <w:pBdr>
          <w:top w:val="nil"/>
          <w:left w:val="nil"/>
          <w:bottom w:val="nil"/>
          <w:right w:val="nil"/>
          <w:between w:val="nil"/>
        </w:pBdr>
        <w:spacing w:line="240" w:lineRule="auto"/>
        <w:ind w:left="993" w:right="709"/>
        <w:jc w:val="both"/>
        <w:rPr>
          <w:i/>
          <w:color w:val="000000"/>
          <w:highlight w:val="white"/>
        </w:rPr>
      </w:pPr>
      <w:r>
        <w:rPr>
          <w:i/>
          <w:color w:val="000000"/>
          <w:highlight w:val="white"/>
        </w:rPr>
        <w:t>ii) прохання усвідомлювати різницю між відсутністю випадків захворювань (0) і відсутністю даних (-).</w:t>
      </w:r>
    </w:p>
    <w:p w:rsidR="005935EB" w:rsidRDefault="004571D0">
      <w:pPr>
        <w:pBdr>
          <w:top w:val="nil"/>
          <w:left w:val="nil"/>
          <w:bottom w:val="nil"/>
          <w:right w:val="nil"/>
          <w:between w:val="nil"/>
        </w:pBdr>
        <w:spacing w:line="240" w:lineRule="auto"/>
        <w:ind w:left="993" w:right="709"/>
        <w:jc w:val="both"/>
        <w:rPr>
          <w:i/>
          <w:color w:val="000000"/>
          <w:highlight w:val="white"/>
        </w:rPr>
      </w:pPr>
      <w:r>
        <w:rPr>
          <w:i/>
          <w:color w:val="000000"/>
          <w:highlight w:val="white"/>
        </w:rPr>
        <w:t>Прохання, наскільки це можливо, розширити перелік пов'язаних з водою захворювань за рахунок охоплення інших актуальних патогенів (наприклад, кишкових вірусів, Giardia intestinalis, Vibrio cholerae).</w:t>
      </w:r>
    </w:p>
    <w:p w:rsidR="005935EB" w:rsidRDefault="004571D0">
      <w:pPr>
        <w:pBdr>
          <w:top w:val="nil"/>
          <w:left w:val="nil"/>
          <w:bottom w:val="nil"/>
          <w:right w:val="nil"/>
          <w:between w:val="nil"/>
        </w:pBdr>
        <w:spacing w:line="240" w:lineRule="auto"/>
        <w:ind w:left="993" w:right="709"/>
        <w:jc w:val="both"/>
        <w:rPr>
          <w:i/>
          <w:color w:val="000000"/>
          <w:highlight w:val="white"/>
        </w:rPr>
      </w:pPr>
      <w:r>
        <w:rPr>
          <w:i/>
          <w:color w:val="000000"/>
          <w:highlight w:val="white"/>
        </w:rPr>
        <w:t>Прохання вказати, як ведеться збір інформації (наприклад, шляхом спостереження за подіями або за захворюваністю).</w:t>
      </w:r>
    </w:p>
    <w:p w:rsidR="005935EB" w:rsidRDefault="004571D0">
      <w:pPr>
        <w:pBdr>
          <w:top w:val="nil"/>
          <w:left w:val="nil"/>
          <w:bottom w:val="nil"/>
          <w:right w:val="nil"/>
          <w:between w:val="nil"/>
        </w:pBdr>
        <w:spacing w:line="240" w:lineRule="auto"/>
        <w:ind w:left="993" w:right="709"/>
        <w:jc w:val="both"/>
        <w:rPr>
          <w:i/>
          <w:color w:val="000000"/>
          <w:highlight w:val="white"/>
        </w:rPr>
      </w:pPr>
      <w:r>
        <w:rPr>
          <w:i/>
          <w:color w:val="000000"/>
          <w:highlight w:val="white"/>
        </w:rPr>
        <w:t>Прохання прокоментувати тенденції або надати будь-яку іншу важливу інформацію, що сприяє інтерпретації даних.</w:t>
      </w:r>
    </w:p>
    <w:p w:rsidR="005935EB" w:rsidRDefault="005935EB">
      <w:pPr>
        <w:pBdr>
          <w:top w:val="nil"/>
          <w:left w:val="nil"/>
          <w:bottom w:val="nil"/>
          <w:right w:val="nil"/>
          <w:between w:val="nil"/>
        </w:pBdr>
        <w:spacing w:line="240" w:lineRule="auto"/>
        <w:ind w:left="993" w:right="709"/>
        <w:jc w:val="both"/>
        <w:rPr>
          <w:i/>
          <w:color w:val="000000"/>
          <w:highlight w:val="white"/>
        </w:rPr>
      </w:pPr>
    </w:p>
    <w:p w:rsidR="005935EB" w:rsidRDefault="004571D0">
      <w:pPr>
        <w:tabs>
          <w:tab w:val="left" w:pos="1701"/>
          <w:tab w:val="left" w:pos="2268"/>
          <w:tab w:val="left" w:pos="2835"/>
          <w:tab w:val="left" w:pos="3402"/>
          <w:tab w:val="left" w:pos="3969"/>
        </w:tabs>
        <w:spacing w:line="240" w:lineRule="auto"/>
        <w:jc w:val="both"/>
        <w:rPr>
          <w:i/>
        </w:rPr>
      </w:pPr>
      <w:bookmarkStart w:id="37" w:name="_heading=h.23ho09wmpl57" w:colFirst="0" w:colLast="0"/>
      <w:bookmarkEnd w:id="37"/>
      <w:r>
        <w:rPr>
          <w:b/>
        </w:rPr>
        <w:t>Таблиця 34. Випадки захворювань за спалахами, у тому числі які пов’язані із водою</w:t>
      </w:r>
    </w:p>
    <w:tbl>
      <w:tblPr>
        <w:tblStyle w:val="afffffffff6"/>
        <w:tblW w:w="93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8"/>
        <w:gridCol w:w="882"/>
        <w:gridCol w:w="852"/>
        <w:gridCol w:w="755"/>
        <w:gridCol w:w="755"/>
        <w:gridCol w:w="886"/>
        <w:gridCol w:w="882"/>
        <w:gridCol w:w="604"/>
        <w:gridCol w:w="604"/>
        <w:gridCol w:w="606"/>
        <w:gridCol w:w="882"/>
      </w:tblGrid>
      <w:tr w:rsidR="005935EB">
        <w:trPr>
          <w:trHeight w:val="20"/>
        </w:trPr>
        <w:tc>
          <w:tcPr>
            <w:tcW w:w="1638" w:type="dxa"/>
            <w:vMerge w:val="restart"/>
            <w:shd w:val="clear" w:color="auto" w:fill="auto"/>
            <w:vAlign w:val="center"/>
          </w:tcPr>
          <w:p w:rsidR="005935EB" w:rsidRDefault="005935EB">
            <w:pPr>
              <w:tabs>
                <w:tab w:val="left" w:pos="1701"/>
                <w:tab w:val="left" w:pos="2268"/>
                <w:tab w:val="left" w:pos="2835"/>
                <w:tab w:val="left" w:pos="3402"/>
                <w:tab w:val="left" w:pos="3969"/>
              </w:tabs>
              <w:spacing w:line="240" w:lineRule="auto"/>
              <w:jc w:val="both"/>
              <w:rPr>
                <w:b/>
                <w:i/>
                <w:sz w:val="18"/>
                <w:szCs w:val="18"/>
              </w:rPr>
            </w:pPr>
          </w:p>
        </w:tc>
        <w:tc>
          <w:tcPr>
            <w:tcW w:w="4130" w:type="dxa"/>
            <w:gridSpan w:val="5"/>
            <w:vAlign w:val="center"/>
          </w:tcPr>
          <w:p w:rsidR="005935EB" w:rsidRDefault="004571D0">
            <w:pPr>
              <w:tabs>
                <w:tab w:val="left" w:pos="1701"/>
                <w:tab w:val="left" w:pos="2268"/>
                <w:tab w:val="left" w:pos="2835"/>
                <w:tab w:val="left" w:pos="3402"/>
                <w:tab w:val="left" w:pos="3969"/>
              </w:tabs>
              <w:spacing w:line="240" w:lineRule="auto"/>
              <w:jc w:val="center"/>
              <w:rPr>
                <w:b/>
                <w:sz w:val="18"/>
                <w:szCs w:val="18"/>
              </w:rPr>
            </w:pPr>
            <w:r>
              <w:rPr>
                <w:b/>
                <w:sz w:val="18"/>
                <w:szCs w:val="18"/>
              </w:rPr>
              <w:t xml:space="preserve">Випадки захворювань за спалахами </w:t>
            </w:r>
          </w:p>
          <w:p w:rsidR="005935EB" w:rsidRDefault="004571D0">
            <w:pPr>
              <w:tabs>
                <w:tab w:val="left" w:pos="1701"/>
                <w:tab w:val="left" w:pos="2268"/>
                <w:tab w:val="left" w:pos="2835"/>
                <w:tab w:val="left" w:pos="3402"/>
                <w:tab w:val="left" w:pos="3969"/>
              </w:tabs>
              <w:spacing w:line="240" w:lineRule="auto"/>
              <w:jc w:val="center"/>
              <w:rPr>
                <w:b/>
                <w:sz w:val="18"/>
                <w:szCs w:val="18"/>
              </w:rPr>
            </w:pPr>
            <w:r>
              <w:rPr>
                <w:b/>
                <w:sz w:val="18"/>
                <w:szCs w:val="18"/>
              </w:rPr>
              <w:t>(кількість чол.) по роках</w:t>
            </w:r>
          </w:p>
        </w:tc>
        <w:tc>
          <w:tcPr>
            <w:tcW w:w="3578" w:type="dxa"/>
            <w:gridSpan w:val="5"/>
            <w:vAlign w:val="center"/>
          </w:tcPr>
          <w:p w:rsidR="005935EB" w:rsidRDefault="004571D0">
            <w:pPr>
              <w:tabs>
                <w:tab w:val="left" w:pos="1701"/>
                <w:tab w:val="left" w:pos="2268"/>
                <w:tab w:val="left" w:pos="2835"/>
                <w:tab w:val="left" w:pos="3402"/>
                <w:tab w:val="left" w:pos="3969"/>
              </w:tabs>
              <w:spacing w:line="240" w:lineRule="auto"/>
              <w:jc w:val="center"/>
              <w:rPr>
                <w:b/>
                <w:sz w:val="18"/>
                <w:szCs w:val="18"/>
              </w:rPr>
            </w:pPr>
            <w:r>
              <w:rPr>
                <w:b/>
                <w:sz w:val="18"/>
                <w:szCs w:val="18"/>
              </w:rPr>
              <w:t>Кількість спалахів по роках</w:t>
            </w:r>
          </w:p>
        </w:tc>
      </w:tr>
      <w:tr w:rsidR="005935EB">
        <w:trPr>
          <w:trHeight w:val="20"/>
        </w:trPr>
        <w:tc>
          <w:tcPr>
            <w:tcW w:w="1638" w:type="dxa"/>
            <w:vMerge/>
            <w:shd w:val="clear" w:color="auto" w:fill="auto"/>
            <w:vAlign w:val="center"/>
          </w:tcPr>
          <w:p w:rsidR="005935EB" w:rsidRDefault="005935EB">
            <w:pPr>
              <w:widowControl w:val="0"/>
              <w:pBdr>
                <w:top w:val="nil"/>
                <w:left w:val="nil"/>
                <w:bottom w:val="nil"/>
                <w:right w:val="nil"/>
                <w:between w:val="nil"/>
              </w:pBdr>
              <w:spacing w:line="276" w:lineRule="auto"/>
              <w:rPr>
                <w:b/>
                <w:sz w:val="18"/>
                <w:szCs w:val="18"/>
              </w:rPr>
            </w:pPr>
          </w:p>
        </w:tc>
        <w:tc>
          <w:tcPr>
            <w:tcW w:w="882" w:type="dxa"/>
            <w:shd w:val="clear" w:color="auto" w:fill="auto"/>
            <w:vAlign w:val="center"/>
          </w:tcPr>
          <w:p w:rsidR="005935EB" w:rsidRDefault="004571D0">
            <w:pPr>
              <w:keepNext/>
              <w:spacing w:line="240" w:lineRule="auto"/>
              <w:ind w:left="-108" w:right="-108"/>
              <w:jc w:val="center"/>
              <w:rPr>
                <w:b/>
                <w:sz w:val="18"/>
                <w:szCs w:val="18"/>
              </w:rPr>
            </w:pPr>
            <w:r>
              <w:rPr>
                <w:b/>
                <w:sz w:val="18"/>
                <w:szCs w:val="18"/>
              </w:rPr>
              <w:t>Вихідне значення</w:t>
            </w:r>
          </w:p>
        </w:tc>
        <w:tc>
          <w:tcPr>
            <w:tcW w:w="2362" w:type="dxa"/>
            <w:gridSpan w:val="3"/>
            <w:shd w:val="clear" w:color="auto" w:fill="auto"/>
            <w:vAlign w:val="center"/>
          </w:tcPr>
          <w:p w:rsidR="005935EB" w:rsidRDefault="004571D0">
            <w:pPr>
              <w:keepNext/>
              <w:spacing w:line="240" w:lineRule="auto"/>
              <w:ind w:left="-108"/>
              <w:jc w:val="center"/>
              <w:rPr>
                <w:b/>
                <w:sz w:val="18"/>
                <w:szCs w:val="18"/>
              </w:rPr>
            </w:pPr>
            <w:r>
              <w:rPr>
                <w:b/>
                <w:sz w:val="18"/>
                <w:szCs w:val="18"/>
              </w:rPr>
              <w:t>Проміжне значення</w:t>
            </w:r>
          </w:p>
        </w:tc>
        <w:tc>
          <w:tcPr>
            <w:tcW w:w="886" w:type="dxa"/>
            <w:vAlign w:val="center"/>
          </w:tcPr>
          <w:p w:rsidR="005935EB" w:rsidRDefault="004571D0">
            <w:pPr>
              <w:keepNext/>
              <w:spacing w:line="240" w:lineRule="auto"/>
              <w:ind w:left="-108" w:right="-108"/>
              <w:jc w:val="center"/>
              <w:rPr>
                <w:b/>
                <w:sz w:val="18"/>
                <w:szCs w:val="18"/>
              </w:rPr>
            </w:pPr>
            <w:r>
              <w:rPr>
                <w:b/>
                <w:sz w:val="18"/>
                <w:szCs w:val="18"/>
              </w:rPr>
              <w:t>Поточне значення</w:t>
            </w:r>
          </w:p>
        </w:tc>
        <w:tc>
          <w:tcPr>
            <w:tcW w:w="882" w:type="dxa"/>
            <w:vAlign w:val="center"/>
          </w:tcPr>
          <w:p w:rsidR="005935EB" w:rsidRDefault="004571D0">
            <w:pPr>
              <w:keepNext/>
              <w:spacing w:line="240" w:lineRule="auto"/>
              <w:ind w:left="-108" w:right="-108"/>
              <w:jc w:val="center"/>
              <w:rPr>
                <w:b/>
                <w:sz w:val="18"/>
                <w:szCs w:val="18"/>
              </w:rPr>
            </w:pPr>
            <w:r>
              <w:rPr>
                <w:b/>
                <w:sz w:val="18"/>
                <w:szCs w:val="18"/>
              </w:rPr>
              <w:t>Вихідне значення</w:t>
            </w:r>
          </w:p>
        </w:tc>
        <w:tc>
          <w:tcPr>
            <w:tcW w:w="1814" w:type="dxa"/>
            <w:gridSpan w:val="3"/>
            <w:vAlign w:val="center"/>
          </w:tcPr>
          <w:p w:rsidR="005935EB" w:rsidRDefault="004571D0">
            <w:pPr>
              <w:keepNext/>
              <w:spacing w:line="240" w:lineRule="auto"/>
              <w:ind w:left="-108"/>
              <w:jc w:val="center"/>
              <w:rPr>
                <w:b/>
                <w:sz w:val="18"/>
                <w:szCs w:val="18"/>
              </w:rPr>
            </w:pPr>
            <w:r>
              <w:rPr>
                <w:b/>
                <w:sz w:val="18"/>
                <w:szCs w:val="18"/>
              </w:rPr>
              <w:t>Проміжне значення</w:t>
            </w:r>
          </w:p>
        </w:tc>
        <w:tc>
          <w:tcPr>
            <w:tcW w:w="882" w:type="dxa"/>
            <w:shd w:val="clear" w:color="auto" w:fill="auto"/>
            <w:vAlign w:val="center"/>
          </w:tcPr>
          <w:p w:rsidR="005935EB" w:rsidRDefault="004571D0">
            <w:pPr>
              <w:keepNext/>
              <w:spacing w:line="240" w:lineRule="auto"/>
              <w:ind w:left="-108"/>
              <w:jc w:val="center"/>
              <w:rPr>
                <w:b/>
                <w:sz w:val="18"/>
                <w:szCs w:val="18"/>
              </w:rPr>
            </w:pPr>
            <w:r>
              <w:rPr>
                <w:b/>
                <w:sz w:val="18"/>
                <w:szCs w:val="18"/>
              </w:rPr>
              <w:t>Поточне значення</w:t>
            </w:r>
          </w:p>
        </w:tc>
      </w:tr>
      <w:tr w:rsidR="005935EB">
        <w:trPr>
          <w:trHeight w:val="20"/>
        </w:trPr>
        <w:tc>
          <w:tcPr>
            <w:tcW w:w="1638" w:type="dxa"/>
            <w:vMerge/>
            <w:shd w:val="clear" w:color="auto" w:fill="auto"/>
            <w:vAlign w:val="center"/>
          </w:tcPr>
          <w:p w:rsidR="005935EB" w:rsidRDefault="005935EB">
            <w:pPr>
              <w:widowControl w:val="0"/>
              <w:pBdr>
                <w:top w:val="nil"/>
                <w:left w:val="nil"/>
                <w:bottom w:val="nil"/>
                <w:right w:val="nil"/>
                <w:between w:val="nil"/>
              </w:pBdr>
              <w:spacing w:line="276" w:lineRule="auto"/>
              <w:rPr>
                <w:b/>
                <w:sz w:val="18"/>
                <w:szCs w:val="18"/>
              </w:rPr>
            </w:pPr>
          </w:p>
        </w:tc>
        <w:tc>
          <w:tcPr>
            <w:tcW w:w="882"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b/>
                <w:sz w:val="18"/>
                <w:szCs w:val="18"/>
              </w:rPr>
            </w:pPr>
            <w:r>
              <w:rPr>
                <w:b/>
                <w:sz w:val="18"/>
                <w:szCs w:val="18"/>
              </w:rPr>
              <w:t>2015</w:t>
            </w:r>
          </w:p>
        </w:tc>
        <w:tc>
          <w:tcPr>
            <w:tcW w:w="852"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b/>
                <w:sz w:val="18"/>
                <w:szCs w:val="18"/>
              </w:rPr>
            </w:pPr>
            <w:r>
              <w:rPr>
                <w:b/>
                <w:sz w:val="18"/>
                <w:szCs w:val="18"/>
              </w:rPr>
              <w:t>2021</w:t>
            </w:r>
          </w:p>
        </w:tc>
        <w:tc>
          <w:tcPr>
            <w:tcW w:w="755" w:type="dxa"/>
            <w:vAlign w:val="center"/>
          </w:tcPr>
          <w:p w:rsidR="005935EB" w:rsidRDefault="004571D0">
            <w:pPr>
              <w:tabs>
                <w:tab w:val="left" w:pos="1701"/>
                <w:tab w:val="left" w:pos="2268"/>
                <w:tab w:val="left" w:pos="2835"/>
                <w:tab w:val="left" w:pos="3402"/>
                <w:tab w:val="left" w:pos="3969"/>
              </w:tabs>
              <w:spacing w:line="240" w:lineRule="auto"/>
              <w:jc w:val="center"/>
              <w:rPr>
                <w:b/>
                <w:sz w:val="18"/>
                <w:szCs w:val="18"/>
              </w:rPr>
            </w:pPr>
            <w:r>
              <w:rPr>
                <w:b/>
                <w:sz w:val="18"/>
                <w:szCs w:val="18"/>
              </w:rPr>
              <w:t>2022</w:t>
            </w:r>
          </w:p>
        </w:tc>
        <w:tc>
          <w:tcPr>
            <w:tcW w:w="755" w:type="dxa"/>
            <w:vAlign w:val="center"/>
          </w:tcPr>
          <w:p w:rsidR="005935EB" w:rsidRDefault="004571D0">
            <w:pPr>
              <w:tabs>
                <w:tab w:val="left" w:pos="1701"/>
                <w:tab w:val="left" w:pos="2268"/>
                <w:tab w:val="left" w:pos="2835"/>
                <w:tab w:val="left" w:pos="3402"/>
                <w:tab w:val="left" w:pos="3969"/>
              </w:tabs>
              <w:spacing w:line="240" w:lineRule="auto"/>
              <w:jc w:val="center"/>
              <w:rPr>
                <w:b/>
                <w:sz w:val="18"/>
                <w:szCs w:val="18"/>
              </w:rPr>
            </w:pPr>
            <w:r>
              <w:rPr>
                <w:b/>
                <w:sz w:val="18"/>
                <w:szCs w:val="18"/>
              </w:rPr>
              <w:t>2023</w:t>
            </w:r>
          </w:p>
        </w:tc>
        <w:tc>
          <w:tcPr>
            <w:tcW w:w="886" w:type="dxa"/>
            <w:vAlign w:val="center"/>
          </w:tcPr>
          <w:p w:rsidR="005935EB" w:rsidRDefault="004571D0">
            <w:pPr>
              <w:tabs>
                <w:tab w:val="left" w:pos="1701"/>
                <w:tab w:val="left" w:pos="2268"/>
                <w:tab w:val="left" w:pos="2835"/>
                <w:tab w:val="left" w:pos="3402"/>
                <w:tab w:val="left" w:pos="3969"/>
              </w:tabs>
              <w:spacing w:line="240" w:lineRule="auto"/>
              <w:jc w:val="center"/>
              <w:rPr>
                <w:b/>
                <w:sz w:val="18"/>
                <w:szCs w:val="18"/>
              </w:rPr>
            </w:pPr>
            <w:r>
              <w:rPr>
                <w:b/>
                <w:sz w:val="18"/>
                <w:szCs w:val="18"/>
              </w:rPr>
              <w:t>2024</w:t>
            </w:r>
          </w:p>
        </w:tc>
        <w:tc>
          <w:tcPr>
            <w:tcW w:w="882" w:type="dxa"/>
            <w:vAlign w:val="center"/>
          </w:tcPr>
          <w:p w:rsidR="005935EB" w:rsidRDefault="004571D0">
            <w:pPr>
              <w:tabs>
                <w:tab w:val="left" w:pos="1701"/>
                <w:tab w:val="left" w:pos="2268"/>
                <w:tab w:val="left" w:pos="2835"/>
                <w:tab w:val="left" w:pos="3402"/>
                <w:tab w:val="left" w:pos="3969"/>
              </w:tabs>
              <w:spacing w:line="240" w:lineRule="auto"/>
              <w:jc w:val="center"/>
              <w:rPr>
                <w:b/>
                <w:sz w:val="18"/>
                <w:szCs w:val="18"/>
              </w:rPr>
            </w:pPr>
            <w:r>
              <w:rPr>
                <w:b/>
                <w:sz w:val="18"/>
                <w:szCs w:val="18"/>
              </w:rPr>
              <w:t>2015</w:t>
            </w:r>
          </w:p>
        </w:tc>
        <w:tc>
          <w:tcPr>
            <w:tcW w:w="604"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b/>
                <w:sz w:val="18"/>
                <w:szCs w:val="18"/>
              </w:rPr>
            </w:pPr>
            <w:r>
              <w:rPr>
                <w:b/>
                <w:sz w:val="18"/>
                <w:szCs w:val="18"/>
              </w:rPr>
              <w:t>2021</w:t>
            </w:r>
          </w:p>
        </w:tc>
        <w:tc>
          <w:tcPr>
            <w:tcW w:w="604" w:type="dxa"/>
            <w:vAlign w:val="center"/>
          </w:tcPr>
          <w:p w:rsidR="005935EB" w:rsidRDefault="004571D0">
            <w:pPr>
              <w:tabs>
                <w:tab w:val="left" w:pos="1701"/>
                <w:tab w:val="left" w:pos="2268"/>
                <w:tab w:val="left" w:pos="2835"/>
                <w:tab w:val="left" w:pos="3402"/>
                <w:tab w:val="left" w:pos="3969"/>
              </w:tabs>
              <w:spacing w:line="240" w:lineRule="auto"/>
              <w:jc w:val="center"/>
              <w:rPr>
                <w:b/>
                <w:sz w:val="18"/>
                <w:szCs w:val="18"/>
              </w:rPr>
            </w:pPr>
            <w:r>
              <w:rPr>
                <w:b/>
                <w:sz w:val="18"/>
                <w:szCs w:val="18"/>
              </w:rPr>
              <w:t>2022</w:t>
            </w:r>
          </w:p>
        </w:tc>
        <w:tc>
          <w:tcPr>
            <w:tcW w:w="606" w:type="dxa"/>
            <w:vAlign w:val="center"/>
          </w:tcPr>
          <w:p w:rsidR="005935EB" w:rsidRDefault="004571D0">
            <w:pPr>
              <w:tabs>
                <w:tab w:val="left" w:pos="1701"/>
                <w:tab w:val="left" w:pos="2268"/>
                <w:tab w:val="left" w:pos="2835"/>
                <w:tab w:val="left" w:pos="3402"/>
                <w:tab w:val="left" w:pos="3969"/>
              </w:tabs>
              <w:spacing w:line="240" w:lineRule="auto"/>
              <w:jc w:val="center"/>
              <w:rPr>
                <w:b/>
                <w:sz w:val="18"/>
                <w:szCs w:val="18"/>
              </w:rPr>
            </w:pPr>
            <w:r>
              <w:rPr>
                <w:b/>
                <w:sz w:val="18"/>
                <w:szCs w:val="18"/>
              </w:rPr>
              <w:t>2023</w:t>
            </w:r>
          </w:p>
        </w:tc>
        <w:tc>
          <w:tcPr>
            <w:tcW w:w="882" w:type="dxa"/>
            <w:vAlign w:val="center"/>
          </w:tcPr>
          <w:p w:rsidR="005935EB" w:rsidRDefault="004571D0">
            <w:pPr>
              <w:tabs>
                <w:tab w:val="left" w:pos="1701"/>
                <w:tab w:val="left" w:pos="2268"/>
                <w:tab w:val="left" w:pos="2835"/>
                <w:tab w:val="left" w:pos="3402"/>
                <w:tab w:val="left" w:pos="3969"/>
              </w:tabs>
              <w:spacing w:line="240" w:lineRule="auto"/>
              <w:jc w:val="center"/>
              <w:rPr>
                <w:b/>
                <w:sz w:val="18"/>
                <w:szCs w:val="18"/>
              </w:rPr>
            </w:pPr>
            <w:r>
              <w:rPr>
                <w:b/>
                <w:sz w:val="18"/>
                <w:szCs w:val="18"/>
              </w:rPr>
              <w:t>2024</w:t>
            </w:r>
          </w:p>
        </w:tc>
      </w:tr>
      <w:tr w:rsidR="005935EB">
        <w:trPr>
          <w:trHeight w:val="20"/>
        </w:trPr>
        <w:tc>
          <w:tcPr>
            <w:tcW w:w="1638" w:type="dxa"/>
            <w:shd w:val="clear" w:color="auto" w:fill="auto"/>
            <w:vAlign w:val="center"/>
          </w:tcPr>
          <w:p w:rsidR="005935EB" w:rsidRDefault="004571D0">
            <w:pPr>
              <w:tabs>
                <w:tab w:val="left" w:pos="1701"/>
                <w:tab w:val="left" w:pos="2268"/>
                <w:tab w:val="left" w:pos="2835"/>
                <w:tab w:val="left" w:pos="3402"/>
                <w:tab w:val="left" w:pos="3969"/>
              </w:tabs>
              <w:spacing w:line="240" w:lineRule="auto"/>
              <w:rPr>
                <w:sz w:val="18"/>
                <w:szCs w:val="18"/>
              </w:rPr>
            </w:pPr>
            <w:r>
              <w:rPr>
                <w:sz w:val="18"/>
                <w:szCs w:val="18"/>
              </w:rPr>
              <w:t>Холера</w:t>
            </w:r>
          </w:p>
        </w:tc>
        <w:tc>
          <w:tcPr>
            <w:tcW w:w="882"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0/0</w:t>
            </w:r>
          </w:p>
        </w:tc>
        <w:tc>
          <w:tcPr>
            <w:tcW w:w="852" w:type="dxa"/>
            <w:shd w:val="clear" w:color="auto" w:fill="auto"/>
            <w:vAlign w:val="center"/>
          </w:tcPr>
          <w:p w:rsidR="005935EB" w:rsidRDefault="004571D0">
            <w:pPr>
              <w:spacing w:line="240" w:lineRule="auto"/>
              <w:jc w:val="center"/>
              <w:rPr>
                <w:sz w:val="18"/>
                <w:szCs w:val="18"/>
              </w:rPr>
            </w:pPr>
            <w:r>
              <w:rPr>
                <w:sz w:val="18"/>
                <w:szCs w:val="18"/>
              </w:rPr>
              <w:t>0/0</w:t>
            </w:r>
          </w:p>
        </w:tc>
        <w:tc>
          <w:tcPr>
            <w:tcW w:w="755" w:type="dxa"/>
            <w:vAlign w:val="center"/>
          </w:tcPr>
          <w:p w:rsidR="005935EB" w:rsidRDefault="004571D0">
            <w:pPr>
              <w:spacing w:line="240" w:lineRule="auto"/>
              <w:jc w:val="center"/>
              <w:rPr>
                <w:sz w:val="18"/>
                <w:szCs w:val="18"/>
              </w:rPr>
            </w:pPr>
            <w:r>
              <w:rPr>
                <w:sz w:val="18"/>
                <w:szCs w:val="18"/>
              </w:rPr>
              <w:t>0/0</w:t>
            </w:r>
          </w:p>
        </w:tc>
        <w:tc>
          <w:tcPr>
            <w:tcW w:w="755" w:type="dxa"/>
            <w:vAlign w:val="center"/>
          </w:tcPr>
          <w:p w:rsidR="005935EB" w:rsidRDefault="004571D0">
            <w:pPr>
              <w:spacing w:line="240" w:lineRule="auto"/>
              <w:jc w:val="center"/>
              <w:rPr>
                <w:sz w:val="18"/>
                <w:szCs w:val="18"/>
              </w:rPr>
            </w:pPr>
            <w:r>
              <w:rPr>
                <w:sz w:val="18"/>
                <w:szCs w:val="18"/>
              </w:rPr>
              <w:t>0/0</w:t>
            </w:r>
          </w:p>
        </w:tc>
        <w:tc>
          <w:tcPr>
            <w:tcW w:w="886"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0/0</w:t>
            </w:r>
          </w:p>
        </w:tc>
        <w:tc>
          <w:tcPr>
            <w:tcW w:w="882"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0/0</w:t>
            </w:r>
          </w:p>
        </w:tc>
        <w:tc>
          <w:tcPr>
            <w:tcW w:w="604"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0/0</w:t>
            </w:r>
          </w:p>
        </w:tc>
        <w:tc>
          <w:tcPr>
            <w:tcW w:w="604" w:type="dxa"/>
            <w:vAlign w:val="center"/>
          </w:tcPr>
          <w:p w:rsidR="005935EB" w:rsidRDefault="004571D0">
            <w:pPr>
              <w:spacing w:line="240" w:lineRule="auto"/>
              <w:jc w:val="center"/>
              <w:rPr>
                <w:sz w:val="18"/>
                <w:szCs w:val="18"/>
              </w:rPr>
            </w:pPr>
            <w:r>
              <w:rPr>
                <w:sz w:val="18"/>
                <w:szCs w:val="18"/>
              </w:rPr>
              <w:t>0/0</w:t>
            </w:r>
          </w:p>
        </w:tc>
        <w:tc>
          <w:tcPr>
            <w:tcW w:w="606" w:type="dxa"/>
            <w:shd w:val="clear" w:color="auto" w:fill="auto"/>
            <w:vAlign w:val="center"/>
          </w:tcPr>
          <w:p w:rsidR="005935EB" w:rsidRDefault="004571D0">
            <w:pPr>
              <w:spacing w:line="240" w:lineRule="auto"/>
              <w:jc w:val="center"/>
              <w:rPr>
                <w:sz w:val="18"/>
                <w:szCs w:val="18"/>
              </w:rPr>
            </w:pPr>
            <w:r>
              <w:rPr>
                <w:sz w:val="18"/>
                <w:szCs w:val="18"/>
              </w:rPr>
              <w:t>0/0</w:t>
            </w:r>
          </w:p>
        </w:tc>
        <w:tc>
          <w:tcPr>
            <w:tcW w:w="882" w:type="dxa"/>
            <w:shd w:val="clear" w:color="auto" w:fill="auto"/>
            <w:vAlign w:val="center"/>
          </w:tcPr>
          <w:p w:rsidR="005935EB" w:rsidRDefault="004571D0">
            <w:pPr>
              <w:spacing w:line="240" w:lineRule="auto"/>
              <w:jc w:val="center"/>
              <w:rPr>
                <w:sz w:val="18"/>
                <w:szCs w:val="18"/>
              </w:rPr>
            </w:pPr>
            <w:r>
              <w:rPr>
                <w:sz w:val="18"/>
                <w:szCs w:val="18"/>
              </w:rPr>
              <w:t>0/0</w:t>
            </w:r>
          </w:p>
        </w:tc>
      </w:tr>
      <w:tr w:rsidR="005935EB">
        <w:trPr>
          <w:trHeight w:val="20"/>
        </w:trPr>
        <w:tc>
          <w:tcPr>
            <w:tcW w:w="1638" w:type="dxa"/>
            <w:shd w:val="clear" w:color="auto" w:fill="auto"/>
            <w:vAlign w:val="center"/>
          </w:tcPr>
          <w:p w:rsidR="005935EB" w:rsidRDefault="004571D0">
            <w:pPr>
              <w:tabs>
                <w:tab w:val="left" w:pos="1701"/>
                <w:tab w:val="left" w:pos="2268"/>
                <w:tab w:val="left" w:pos="2835"/>
                <w:tab w:val="left" w:pos="3402"/>
                <w:tab w:val="left" w:pos="3969"/>
              </w:tabs>
              <w:spacing w:line="240" w:lineRule="auto"/>
              <w:rPr>
                <w:sz w:val="18"/>
                <w:szCs w:val="18"/>
              </w:rPr>
            </w:pPr>
            <w:r>
              <w:rPr>
                <w:sz w:val="18"/>
                <w:szCs w:val="18"/>
              </w:rPr>
              <w:t>Шигельоз</w:t>
            </w:r>
          </w:p>
        </w:tc>
        <w:tc>
          <w:tcPr>
            <w:tcW w:w="882"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0/0</w:t>
            </w:r>
          </w:p>
        </w:tc>
        <w:tc>
          <w:tcPr>
            <w:tcW w:w="852" w:type="dxa"/>
            <w:shd w:val="clear" w:color="auto" w:fill="auto"/>
            <w:vAlign w:val="center"/>
          </w:tcPr>
          <w:p w:rsidR="005935EB" w:rsidRDefault="004571D0">
            <w:pPr>
              <w:spacing w:line="240" w:lineRule="auto"/>
              <w:jc w:val="center"/>
              <w:rPr>
                <w:sz w:val="18"/>
                <w:szCs w:val="18"/>
              </w:rPr>
            </w:pPr>
            <w:r>
              <w:rPr>
                <w:sz w:val="18"/>
                <w:szCs w:val="18"/>
              </w:rPr>
              <w:t>0/0</w:t>
            </w:r>
          </w:p>
        </w:tc>
        <w:tc>
          <w:tcPr>
            <w:tcW w:w="755" w:type="dxa"/>
            <w:vAlign w:val="center"/>
          </w:tcPr>
          <w:p w:rsidR="005935EB" w:rsidRDefault="004571D0">
            <w:pPr>
              <w:spacing w:line="240" w:lineRule="auto"/>
              <w:jc w:val="center"/>
              <w:rPr>
                <w:sz w:val="18"/>
                <w:szCs w:val="18"/>
              </w:rPr>
            </w:pPr>
            <w:r>
              <w:rPr>
                <w:sz w:val="18"/>
                <w:szCs w:val="18"/>
              </w:rPr>
              <w:t>8/0</w:t>
            </w:r>
          </w:p>
        </w:tc>
        <w:tc>
          <w:tcPr>
            <w:tcW w:w="755" w:type="dxa"/>
            <w:vAlign w:val="center"/>
          </w:tcPr>
          <w:p w:rsidR="005935EB" w:rsidRDefault="004571D0">
            <w:pPr>
              <w:spacing w:line="240" w:lineRule="auto"/>
              <w:jc w:val="center"/>
              <w:rPr>
                <w:sz w:val="18"/>
                <w:szCs w:val="18"/>
              </w:rPr>
            </w:pPr>
            <w:r>
              <w:rPr>
                <w:sz w:val="18"/>
                <w:szCs w:val="18"/>
              </w:rPr>
              <w:t>/0</w:t>
            </w:r>
          </w:p>
        </w:tc>
        <w:tc>
          <w:tcPr>
            <w:tcW w:w="886"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0/0</w:t>
            </w:r>
          </w:p>
        </w:tc>
        <w:tc>
          <w:tcPr>
            <w:tcW w:w="882"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0/0</w:t>
            </w:r>
          </w:p>
        </w:tc>
        <w:tc>
          <w:tcPr>
            <w:tcW w:w="604"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0/0</w:t>
            </w:r>
          </w:p>
        </w:tc>
        <w:tc>
          <w:tcPr>
            <w:tcW w:w="604" w:type="dxa"/>
            <w:vAlign w:val="center"/>
          </w:tcPr>
          <w:p w:rsidR="005935EB" w:rsidRDefault="004571D0">
            <w:pPr>
              <w:spacing w:line="240" w:lineRule="auto"/>
              <w:jc w:val="center"/>
              <w:rPr>
                <w:sz w:val="18"/>
                <w:szCs w:val="18"/>
              </w:rPr>
            </w:pPr>
            <w:r>
              <w:rPr>
                <w:sz w:val="18"/>
                <w:szCs w:val="18"/>
              </w:rPr>
              <w:t>1/0</w:t>
            </w:r>
          </w:p>
        </w:tc>
        <w:tc>
          <w:tcPr>
            <w:tcW w:w="606" w:type="dxa"/>
            <w:shd w:val="clear" w:color="auto" w:fill="auto"/>
            <w:vAlign w:val="center"/>
          </w:tcPr>
          <w:p w:rsidR="005935EB" w:rsidRDefault="004571D0">
            <w:pPr>
              <w:spacing w:line="240" w:lineRule="auto"/>
              <w:jc w:val="center"/>
              <w:rPr>
                <w:sz w:val="18"/>
                <w:szCs w:val="18"/>
              </w:rPr>
            </w:pPr>
            <w:r>
              <w:rPr>
                <w:sz w:val="18"/>
                <w:szCs w:val="18"/>
              </w:rPr>
              <w:t>0/0</w:t>
            </w:r>
          </w:p>
        </w:tc>
        <w:tc>
          <w:tcPr>
            <w:tcW w:w="882" w:type="dxa"/>
            <w:shd w:val="clear" w:color="auto" w:fill="auto"/>
            <w:vAlign w:val="center"/>
          </w:tcPr>
          <w:p w:rsidR="005935EB" w:rsidRDefault="004571D0">
            <w:pPr>
              <w:spacing w:line="240" w:lineRule="auto"/>
              <w:jc w:val="center"/>
              <w:rPr>
                <w:sz w:val="18"/>
                <w:szCs w:val="18"/>
              </w:rPr>
            </w:pPr>
            <w:r>
              <w:rPr>
                <w:sz w:val="18"/>
                <w:szCs w:val="18"/>
              </w:rPr>
              <w:t>0/0</w:t>
            </w:r>
          </w:p>
        </w:tc>
      </w:tr>
      <w:tr w:rsidR="005935EB">
        <w:trPr>
          <w:trHeight w:val="20"/>
        </w:trPr>
        <w:tc>
          <w:tcPr>
            <w:tcW w:w="1638" w:type="dxa"/>
            <w:shd w:val="clear" w:color="auto" w:fill="auto"/>
            <w:vAlign w:val="center"/>
          </w:tcPr>
          <w:p w:rsidR="005935EB" w:rsidRDefault="004571D0">
            <w:pPr>
              <w:tabs>
                <w:tab w:val="left" w:pos="1701"/>
                <w:tab w:val="left" w:pos="2268"/>
                <w:tab w:val="left" w:pos="2835"/>
                <w:tab w:val="left" w:pos="3402"/>
                <w:tab w:val="left" w:pos="3969"/>
              </w:tabs>
              <w:spacing w:line="240" w:lineRule="auto"/>
              <w:rPr>
                <w:sz w:val="18"/>
                <w:szCs w:val="18"/>
              </w:rPr>
            </w:pPr>
            <w:r>
              <w:rPr>
                <w:sz w:val="18"/>
                <w:szCs w:val="18"/>
              </w:rPr>
              <w:t>ЕГКП**</w:t>
            </w:r>
          </w:p>
        </w:tc>
        <w:tc>
          <w:tcPr>
            <w:tcW w:w="7708" w:type="dxa"/>
            <w:gridSpan w:val="10"/>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В офіційній статистичній формі не виділено окремо</w:t>
            </w:r>
          </w:p>
        </w:tc>
      </w:tr>
      <w:tr w:rsidR="005935EB">
        <w:trPr>
          <w:trHeight w:val="20"/>
        </w:trPr>
        <w:tc>
          <w:tcPr>
            <w:tcW w:w="1638" w:type="dxa"/>
            <w:shd w:val="clear" w:color="auto" w:fill="auto"/>
            <w:vAlign w:val="center"/>
          </w:tcPr>
          <w:p w:rsidR="005935EB" w:rsidRDefault="004571D0">
            <w:pPr>
              <w:tabs>
                <w:tab w:val="left" w:pos="1701"/>
                <w:tab w:val="left" w:pos="2268"/>
                <w:tab w:val="left" w:pos="2835"/>
                <w:tab w:val="left" w:pos="3402"/>
                <w:tab w:val="left" w:pos="3969"/>
              </w:tabs>
              <w:spacing w:line="240" w:lineRule="auto"/>
              <w:rPr>
                <w:sz w:val="18"/>
                <w:szCs w:val="18"/>
              </w:rPr>
            </w:pPr>
            <w:r>
              <w:rPr>
                <w:sz w:val="18"/>
                <w:szCs w:val="18"/>
              </w:rPr>
              <w:t>Ентерити, спровоковані ієрсинією ентероколітика</w:t>
            </w:r>
          </w:p>
        </w:tc>
        <w:tc>
          <w:tcPr>
            <w:tcW w:w="882"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w:t>
            </w:r>
          </w:p>
        </w:tc>
        <w:tc>
          <w:tcPr>
            <w:tcW w:w="852"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w:t>
            </w:r>
          </w:p>
        </w:tc>
        <w:tc>
          <w:tcPr>
            <w:tcW w:w="755"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w:t>
            </w:r>
          </w:p>
        </w:tc>
        <w:tc>
          <w:tcPr>
            <w:tcW w:w="755"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w:t>
            </w:r>
          </w:p>
        </w:tc>
        <w:tc>
          <w:tcPr>
            <w:tcW w:w="886"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w:t>
            </w:r>
          </w:p>
        </w:tc>
        <w:tc>
          <w:tcPr>
            <w:tcW w:w="882"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w:t>
            </w:r>
          </w:p>
        </w:tc>
        <w:tc>
          <w:tcPr>
            <w:tcW w:w="604"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w:t>
            </w:r>
          </w:p>
        </w:tc>
        <w:tc>
          <w:tcPr>
            <w:tcW w:w="604"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w:t>
            </w:r>
          </w:p>
        </w:tc>
        <w:tc>
          <w:tcPr>
            <w:tcW w:w="606"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w:t>
            </w:r>
          </w:p>
        </w:tc>
        <w:tc>
          <w:tcPr>
            <w:tcW w:w="882"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w:t>
            </w:r>
          </w:p>
        </w:tc>
      </w:tr>
      <w:tr w:rsidR="005935EB">
        <w:trPr>
          <w:trHeight w:val="20"/>
        </w:trPr>
        <w:tc>
          <w:tcPr>
            <w:tcW w:w="1638" w:type="dxa"/>
            <w:shd w:val="clear" w:color="auto" w:fill="auto"/>
            <w:vAlign w:val="center"/>
          </w:tcPr>
          <w:p w:rsidR="005935EB" w:rsidRDefault="004571D0">
            <w:pPr>
              <w:tabs>
                <w:tab w:val="left" w:pos="1701"/>
                <w:tab w:val="left" w:pos="2268"/>
                <w:tab w:val="left" w:pos="2835"/>
                <w:tab w:val="left" w:pos="3402"/>
                <w:tab w:val="left" w:pos="3969"/>
              </w:tabs>
              <w:spacing w:line="240" w:lineRule="auto"/>
              <w:rPr>
                <w:sz w:val="18"/>
                <w:szCs w:val="18"/>
              </w:rPr>
            </w:pPr>
            <w:r>
              <w:rPr>
                <w:sz w:val="18"/>
                <w:szCs w:val="18"/>
              </w:rPr>
              <w:t>Черевний тиф typhoid fever</w:t>
            </w:r>
          </w:p>
        </w:tc>
        <w:tc>
          <w:tcPr>
            <w:tcW w:w="882"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w:t>
            </w:r>
          </w:p>
        </w:tc>
        <w:tc>
          <w:tcPr>
            <w:tcW w:w="852"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w:t>
            </w:r>
          </w:p>
        </w:tc>
        <w:tc>
          <w:tcPr>
            <w:tcW w:w="755"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w:t>
            </w:r>
          </w:p>
        </w:tc>
        <w:tc>
          <w:tcPr>
            <w:tcW w:w="755"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w:t>
            </w:r>
          </w:p>
        </w:tc>
        <w:tc>
          <w:tcPr>
            <w:tcW w:w="886"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w:t>
            </w:r>
          </w:p>
        </w:tc>
        <w:tc>
          <w:tcPr>
            <w:tcW w:w="882"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w:t>
            </w:r>
          </w:p>
        </w:tc>
        <w:tc>
          <w:tcPr>
            <w:tcW w:w="604"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w:t>
            </w:r>
          </w:p>
        </w:tc>
        <w:tc>
          <w:tcPr>
            <w:tcW w:w="604"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w:t>
            </w:r>
          </w:p>
        </w:tc>
        <w:tc>
          <w:tcPr>
            <w:tcW w:w="606"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w:t>
            </w:r>
          </w:p>
        </w:tc>
        <w:tc>
          <w:tcPr>
            <w:tcW w:w="882"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w:t>
            </w:r>
          </w:p>
        </w:tc>
      </w:tr>
      <w:tr w:rsidR="005935EB">
        <w:trPr>
          <w:trHeight w:val="20"/>
        </w:trPr>
        <w:tc>
          <w:tcPr>
            <w:tcW w:w="1638" w:type="dxa"/>
            <w:shd w:val="clear" w:color="auto" w:fill="auto"/>
            <w:vAlign w:val="center"/>
          </w:tcPr>
          <w:p w:rsidR="005935EB" w:rsidRDefault="004571D0">
            <w:pPr>
              <w:tabs>
                <w:tab w:val="left" w:pos="1701"/>
                <w:tab w:val="left" w:pos="2268"/>
                <w:tab w:val="left" w:pos="2835"/>
                <w:tab w:val="left" w:pos="3402"/>
                <w:tab w:val="left" w:pos="3969"/>
              </w:tabs>
              <w:spacing w:line="240" w:lineRule="auto"/>
              <w:rPr>
                <w:sz w:val="18"/>
                <w:szCs w:val="18"/>
              </w:rPr>
            </w:pPr>
            <w:r>
              <w:rPr>
                <w:sz w:val="18"/>
                <w:szCs w:val="18"/>
              </w:rPr>
              <w:t>Вірусний гепатит A</w:t>
            </w:r>
          </w:p>
        </w:tc>
        <w:tc>
          <w:tcPr>
            <w:tcW w:w="882"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55/0</w:t>
            </w:r>
          </w:p>
        </w:tc>
        <w:tc>
          <w:tcPr>
            <w:tcW w:w="852"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20/0</w:t>
            </w:r>
          </w:p>
        </w:tc>
        <w:tc>
          <w:tcPr>
            <w:tcW w:w="755"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20/0</w:t>
            </w:r>
          </w:p>
        </w:tc>
        <w:tc>
          <w:tcPr>
            <w:tcW w:w="755"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399/0</w:t>
            </w:r>
          </w:p>
        </w:tc>
        <w:tc>
          <w:tcPr>
            <w:tcW w:w="886" w:type="dxa"/>
            <w:vAlign w:val="center"/>
          </w:tcPr>
          <w:p w:rsidR="005935EB" w:rsidRDefault="004571D0">
            <w:pPr>
              <w:tabs>
                <w:tab w:val="left" w:pos="1701"/>
                <w:tab w:val="left" w:pos="2268"/>
                <w:tab w:val="left" w:pos="2835"/>
                <w:tab w:val="left" w:pos="3402"/>
                <w:tab w:val="left" w:pos="3969"/>
              </w:tabs>
              <w:spacing w:line="240" w:lineRule="auto"/>
              <w:jc w:val="center"/>
              <w:rPr>
                <w:b/>
                <w:sz w:val="18"/>
                <w:szCs w:val="18"/>
              </w:rPr>
            </w:pPr>
            <w:r>
              <w:rPr>
                <w:sz w:val="18"/>
                <w:szCs w:val="18"/>
              </w:rPr>
              <w:t>259/</w:t>
            </w:r>
            <w:r>
              <w:rPr>
                <w:b/>
                <w:sz w:val="18"/>
                <w:szCs w:val="18"/>
              </w:rPr>
              <w:t>31</w:t>
            </w:r>
          </w:p>
        </w:tc>
        <w:tc>
          <w:tcPr>
            <w:tcW w:w="882"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8/0</w:t>
            </w:r>
          </w:p>
        </w:tc>
        <w:tc>
          <w:tcPr>
            <w:tcW w:w="604"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2/0</w:t>
            </w:r>
          </w:p>
        </w:tc>
        <w:tc>
          <w:tcPr>
            <w:tcW w:w="604"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4/0</w:t>
            </w:r>
          </w:p>
        </w:tc>
        <w:tc>
          <w:tcPr>
            <w:tcW w:w="606"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3/0</w:t>
            </w:r>
          </w:p>
        </w:tc>
        <w:tc>
          <w:tcPr>
            <w:tcW w:w="882"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b/>
                <w:sz w:val="18"/>
                <w:szCs w:val="18"/>
              </w:rPr>
            </w:pPr>
            <w:r>
              <w:rPr>
                <w:sz w:val="18"/>
                <w:szCs w:val="18"/>
              </w:rPr>
              <w:t>12/</w:t>
            </w:r>
            <w:r>
              <w:rPr>
                <w:b/>
                <w:sz w:val="18"/>
                <w:szCs w:val="18"/>
              </w:rPr>
              <w:t>1</w:t>
            </w:r>
          </w:p>
        </w:tc>
      </w:tr>
      <w:tr w:rsidR="005935EB">
        <w:trPr>
          <w:trHeight w:val="20"/>
        </w:trPr>
        <w:tc>
          <w:tcPr>
            <w:tcW w:w="1638" w:type="dxa"/>
            <w:shd w:val="clear" w:color="auto" w:fill="auto"/>
          </w:tcPr>
          <w:p w:rsidR="005935EB" w:rsidRDefault="004571D0">
            <w:pPr>
              <w:spacing w:line="240" w:lineRule="auto"/>
              <w:rPr>
                <w:sz w:val="18"/>
                <w:szCs w:val="18"/>
              </w:rPr>
            </w:pPr>
            <w:r>
              <w:rPr>
                <w:sz w:val="18"/>
                <w:szCs w:val="18"/>
              </w:rPr>
              <w:t>Хвороба легіонерів</w:t>
            </w:r>
          </w:p>
        </w:tc>
        <w:tc>
          <w:tcPr>
            <w:tcW w:w="882"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w:t>
            </w:r>
          </w:p>
        </w:tc>
        <w:tc>
          <w:tcPr>
            <w:tcW w:w="852"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w:t>
            </w:r>
          </w:p>
        </w:tc>
        <w:tc>
          <w:tcPr>
            <w:tcW w:w="755"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w:t>
            </w:r>
          </w:p>
        </w:tc>
        <w:tc>
          <w:tcPr>
            <w:tcW w:w="755"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w:t>
            </w:r>
          </w:p>
        </w:tc>
        <w:tc>
          <w:tcPr>
            <w:tcW w:w="886"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w:t>
            </w:r>
          </w:p>
        </w:tc>
        <w:tc>
          <w:tcPr>
            <w:tcW w:w="882"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w:t>
            </w:r>
          </w:p>
        </w:tc>
        <w:tc>
          <w:tcPr>
            <w:tcW w:w="604"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w:t>
            </w:r>
          </w:p>
        </w:tc>
        <w:tc>
          <w:tcPr>
            <w:tcW w:w="604"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w:t>
            </w:r>
          </w:p>
        </w:tc>
        <w:tc>
          <w:tcPr>
            <w:tcW w:w="606"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w:t>
            </w:r>
          </w:p>
        </w:tc>
        <w:tc>
          <w:tcPr>
            <w:tcW w:w="882"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w:t>
            </w:r>
          </w:p>
        </w:tc>
      </w:tr>
      <w:tr w:rsidR="005935EB">
        <w:trPr>
          <w:trHeight w:val="20"/>
        </w:trPr>
        <w:tc>
          <w:tcPr>
            <w:tcW w:w="1638" w:type="dxa"/>
            <w:shd w:val="clear" w:color="auto" w:fill="auto"/>
          </w:tcPr>
          <w:p w:rsidR="005935EB" w:rsidRDefault="004571D0">
            <w:pPr>
              <w:spacing w:line="240" w:lineRule="auto"/>
              <w:rPr>
                <w:sz w:val="18"/>
                <w:szCs w:val="18"/>
              </w:rPr>
            </w:pPr>
            <w:r>
              <w:rPr>
                <w:sz w:val="18"/>
                <w:szCs w:val="18"/>
              </w:rPr>
              <w:t>Криптоспоридіоз</w:t>
            </w:r>
          </w:p>
        </w:tc>
        <w:tc>
          <w:tcPr>
            <w:tcW w:w="882"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w:t>
            </w:r>
          </w:p>
        </w:tc>
        <w:tc>
          <w:tcPr>
            <w:tcW w:w="852"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w:t>
            </w:r>
          </w:p>
        </w:tc>
        <w:tc>
          <w:tcPr>
            <w:tcW w:w="755"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w:t>
            </w:r>
          </w:p>
        </w:tc>
        <w:tc>
          <w:tcPr>
            <w:tcW w:w="755"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w:t>
            </w:r>
          </w:p>
        </w:tc>
        <w:tc>
          <w:tcPr>
            <w:tcW w:w="886"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w:t>
            </w:r>
          </w:p>
        </w:tc>
        <w:tc>
          <w:tcPr>
            <w:tcW w:w="882"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w:t>
            </w:r>
          </w:p>
        </w:tc>
        <w:tc>
          <w:tcPr>
            <w:tcW w:w="604"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w:t>
            </w:r>
          </w:p>
        </w:tc>
        <w:tc>
          <w:tcPr>
            <w:tcW w:w="604"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w:t>
            </w:r>
          </w:p>
        </w:tc>
        <w:tc>
          <w:tcPr>
            <w:tcW w:w="606"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w:t>
            </w:r>
          </w:p>
        </w:tc>
        <w:tc>
          <w:tcPr>
            <w:tcW w:w="882"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0</w:t>
            </w:r>
          </w:p>
        </w:tc>
      </w:tr>
      <w:tr w:rsidR="005935EB">
        <w:trPr>
          <w:trHeight w:val="20"/>
        </w:trPr>
        <w:tc>
          <w:tcPr>
            <w:tcW w:w="1638" w:type="dxa"/>
            <w:shd w:val="clear" w:color="auto" w:fill="auto"/>
            <w:vAlign w:val="center"/>
          </w:tcPr>
          <w:p w:rsidR="005935EB" w:rsidRDefault="004571D0">
            <w:pPr>
              <w:tabs>
                <w:tab w:val="left" w:pos="1701"/>
                <w:tab w:val="left" w:pos="2268"/>
                <w:tab w:val="left" w:pos="2835"/>
                <w:tab w:val="left" w:pos="3402"/>
                <w:tab w:val="left" w:pos="3969"/>
              </w:tabs>
              <w:spacing w:line="240" w:lineRule="auto"/>
              <w:rPr>
                <w:sz w:val="18"/>
                <w:szCs w:val="18"/>
              </w:rPr>
            </w:pPr>
            <w:r>
              <w:rPr>
                <w:sz w:val="18"/>
                <w:szCs w:val="18"/>
              </w:rPr>
              <w:t>Ротавірусний ентерит</w:t>
            </w:r>
          </w:p>
        </w:tc>
        <w:tc>
          <w:tcPr>
            <w:tcW w:w="882"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360/35</w:t>
            </w:r>
          </w:p>
        </w:tc>
        <w:tc>
          <w:tcPr>
            <w:tcW w:w="852"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158/15</w:t>
            </w:r>
          </w:p>
        </w:tc>
        <w:tc>
          <w:tcPr>
            <w:tcW w:w="755"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69/0</w:t>
            </w:r>
          </w:p>
        </w:tc>
        <w:tc>
          <w:tcPr>
            <w:tcW w:w="755"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41/0</w:t>
            </w:r>
          </w:p>
        </w:tc>
        <w:tc>
          <w:tcPr>
            <w:tcW w:w="886"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76/0</w:t>
            </w:r>
          </w:p>
        </w:tc>
        <w:tc>
          <w:tcPr>
            <w:tcW w:w="882"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18/2</w:t>
            </w:r>
          </w:p>
        </w:tc>
        <w:tc>
          <w:tcPr>
            <w:tcW w:w="604"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20/1</w:t>
            </w:r>
          </w:p>
        </w:tc>
        <w:tc>
          <w:tcPr>
            <w:tcW w:w="604"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12/0</w:t>
            </w:r>
          </w:p>
        </w:tc>
        <w:tc>
          <w:tcPr>
            <w:tcW w:w="606"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4/0</w:t>
            </w:r>
          </w:p>
        </w:tc>
        <w:tc>
          <w:tcPr>
            <w:tcW w:w="882"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10/0</w:t>
            </w:r>
          </w:p>
        </w:tc>
      </w:tr>
      <w:tr w:rsidR="005935EB">
        <w:trPr>
          <w:trHeight w:val="20"/>
        </w:trPr>
        <w:tc>
          <w:tcPr>
            <w:tcW w:w="1638" w:type="dxa"/>
            <w:shd w:val="clear" w:color="auto" w:fill="auto"/>
            <w:vAlign w:val="center"/>
          </w:tcPr>
          <w:p w:rsidR="005935EB" w:rsidRDefault="004571D0">
            <w:pPr>
              <w:tabs>
                <w:tab w:val="left" w:pos="1701"/>
                <w:tab w:val="left" w:pos="2268"/>
                <w:tab w:val="left" w:pos="2835"/>
                <w:tab w:val="left" w:pos="3402"/>
                <w:tab w:val="left" w:pos="3969"/>
              </w:tabs>
              <w:spacing w:line="240" w:lineRule="auto"/>
              <w:rPr>
                <w:sz w:val="18"/>
                <w:szCs w:val="18"/>
              </w:rPr>
            </w:pPr>
            <w:r>
              <w:rPr>
                <w:sz w:val="18"/>
                <w:szCs w:val="18"/>
              </w:rPr>
              <w:t>Гості кишкові інфекції розшифровані</w:t>
            </w:r>
          </w:p>
        </w:tc>
        <w:tc>
          <w:tcPr>
            <w:tcW w:w="882"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360/155</w:t>
            </w:r>
          </w:p>
        </w:tc>
        <w:tc>
          <w:tcPr>
            <w:tcW w:w="852"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212/6</w:t>
            </w:r>
          </w:p>
        </w:tc>
        <w:tc>
          <w:tcPr>
            <w:tcW w:w="755"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159/32</w:t>
            </w:r>
          </w:p>
        </w:tc>
        <w:tc>
          <w:tcPr>
            <w:tcW w:w="755"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243/0</w:t>
            </w:r>
          </w:p>
        </w:tc>
        <w:tc>
          <w:tcPr>
            <w:tcW w:w="886"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237/0</w:t>
            </w:r>
          </w:p>
        </w:tc>
        <w:tc>
          <w:tcPr>
            <w:tcW w:w="882"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13/1</w:t>
            </w:r>
          </w:p>
        </w:tc>
        <w:tc>
          <w:tcPr>
            <w:tcW w:w="604"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19/1</w:t>
            </w:r>
          </w:p>
        </w:tc>
        <w:tc>
          <w:tcPr>
            <w:tcW w:w="604"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17/1</w:t>
            </w:r>
          </w:p>
        </w:tc>
        <w:tc>
          <w:tcPr>
            <w:tcW w:w="606"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23/0</w:t>
            </w:r>
          </w:p>
        </w:tc>
        <w:tc>
          <w:tcPr>
            <w:tcW w:w="882"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19/0</w:t>
            </w:r>
          </w:p>
        </w:tc>
      </w:tr>
      <w:tr w:rsidR="005935EB">
        <w:trPr>
          <w:trHeight w:val="20"/>
        </w:trPr>
        <w:tc>
          <w:tcPr>
            <w:tcW w:w="1638" w:type="dxa"/>
            <w:shd w:val="clear" w:color="auto" w:fill="auto"/>
            <w:vAlign w:val="center"/>
          </w:tcPr>
          <w:p w:rsidR="005935EB" w:rsidRDefault="004571D0">
            <w:pPr>
              <w:tabs>
                <w:tab w:val="left" w:pos="1701"/>
                <w:tab w:val="left" w:pos="2268"/>
                <w:tab w:val="left" w:pos="2835"/>
                <w:tab w:val="left" w:pos="3402"/>
                <w:tab w:val="left" w:pos="3969"/>
              </w:tabs>
              <w:spacing w:line="240" w:lineRule="auto"/>
              <w:rPr>
                <w:sz w:val="18"/>
                <w:szCs w:val="18"/>
              </w:rPr>
            </w:pPr>
            <w:r>
              <w:rPr>
                <w:sz w:val="18"/>
                <w:szCs w:val="18"/>
              </w:rPr>
              <w:t>Гості кишкові інфекції невстановленої етіології</w:t>
            </w:r>
          </w:p>
        </w:tc>
        <w:tc>
          <w:tcPr>
            <w:tcW w:w="882"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109/0</w:t>
            </w:r>
          </w:p>
        </w:tc>
        <w:tc>
          <w:tcPr>
            <w:tcW w:w="852"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402/31</w:t>
            </w:r>
          </w:p>
        </w:tc>
        <w:tc>
          <w:tcPr>
            <w:tcW w:w="755"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73/0</w:t>
            </w:r>
          </w:p>
        </w:tc>
        <w:tc>
          <w:tcPr>
            <w:tcW w:w="755"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85/0</w:t>
            </w:r>
          </w:p>
        </w:tc>
        <w:tc>
          <w:tcPr>
            <w:tcW w:w="886" w:type="dxa"/>
            <w:vAlign w:val="center"/>
          </w:tcPr>
          <w:p w:rsidR="005935EB" w:rsidRDefault="004571D0">
            <w:pPr>
              <w:tabs>
                <w:tab w:val="left" w:pos="1701"/>
                <w:tab w:val="left" w:pos="2268"/>
                <w:tab w:val="left" w:pos="2835"/>
                <w:tab w:val="left" w:pos="3402"/>
                <w:tab w:val="left" w:pos="3969"/>
              </w:tabs>
              <w:spacing w:line="240" w:lineRule="auto"/>
              <w:jc w:val="center"/>
              <w:rPr>
                <w:b/>
                <w:sz w:val="18"/>
                <w:szCs w:val="18"/>
              </w:rPr>
            </w:pPr>
            <w:r>
              <w:rPr>
                <w:sz w:val="18"/>
                <w:szCs w:val="18"/>
              </w:rPr>
              <w:t>160/</w:t>
            </w:r>
            <w:r>
              <w:rPr>
                <w:b/>
                <w:sz w:val="18"/>
                <w:szCs w:val="18"/>
              </w:rPr>
              <w:t>25</w:t>
            </w:r>
          </w:p>
        </w:tc>
        <w:tc>
          <w:tcPr>
            <w:tcW w:w="882"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13/0</w:t>
            </w:r>
          </w:p>
        </w:tc>
        <w:tc>
          <w:tcPr>
            <w:tcW w:w="604"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20/1</w:t>
            </w:r>
          </w:p>
        </w:tc>
        <w:tc>
          <w:tcPr>
            <w:tcW w:w="604" w:type="dxa"/>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10/0</w:t>
            </w:r>
          </w:p>
        </w:tc>
        <w:tc>
          <w:tcPr>
            <w:tcW w:w="606"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sz w:val="18"/>
                <w:szCs w:val="18"/>
              </w:rPr>
            </w:pPr>
            <w:r>
              <w:rPr>
                <w:sz w:val="18"/>
                <w:szCs w:val="18"/>
              </w:rPr>
              <w:t>8/0</w:t>
            </w:r>
          </w:p>
        </w:tc>
        <w:tc>
          <w:tcPr>
            <w:tcW w:w="882" w:type="dxa"/>
            <w:shd w:val="clear" w:color="auto" w:fill="auto"/>
            <w:vAlign w:val="center"/>
          </w:tcPr>
          <w:p w:rsidR="005935EB" w:rsidRDefault="004571D0">
            <w:pPr>
              <w:tabs>
                <w:tab w:val="left" w:pos="1701"/>
                <w:tab w:val="left" w:pos="2268"/>
                <w:tab w:val="left" w:pos="2835"/>
                <w:tab w:val="left" w:pos="3402"/>
                <w:tab w:val="left" w:pos="3969"/>
              </w:tabs>
              <w:spacing w:line="240" w:lineRule="auto"/>
              <w:jc w:val="center"/>
              <w:rPr>
                <w:b/>
                <w:sz w:val="18"/>
                <w:szCs w:val="18"/>
              </w:rPr>
            </w:pPr>
            <w:r>
              <w:rPr>
                <w:sz w:val="18"/>
                <w:szCs w:val="18"/>
              </w:rPr>
              <w:t>13</w:t>
            </w:r>
            <w:r>
              <w:rPr>
                <w:b/>
                <w:sz w:val="18"/>
                <w:szCs w:val="18"/>
              </w:rPr>
              <w:t>/1</w:t>
            </w:r>
          </w:p>
        </w:tc>
      </w:tr>
    </w:tbl>
    <w:p w:rsidR="005935EB" w:rsidRDefault="004571D0">
      <w:pPr>
        <w:tabs>
          <w:tab w:val="left" w:pos="1701"/>
          <w:tab w:val="left" w:pos="2268"/>
          <w:tab w:val="left" w:pos="2835"/>
          <w:tab w:val="left" w:pos="3402"/>
          <w:tab w:val="left" w:pos="3969"/>
        </w:tabs>
        <w:jc w:val="both"/>
        <w:rPr>
          <w:i/>
          <w:sz w:val="18"/>
          <w:szCs w:val="18"/>
        </w:rPr>
      </w:pPr>
      <w:r>
        <w:rPr>
          <w:i/>
          <w:sz w:val="18"/>
          <w:szCs w:val="18"/>
        </w:rPr>
        <w:t xml:space="preserve"> * над дробом дані щодо спалаху взагалі/ під дробом дані щодо спалахів пов’язаних з водним фактором передачі інфекції</w:t>
      </w:r>
    </w:p>
    <w:p w:rsidR="005935EB" w:rsidRDefault="004571D0">
      <w:pPr>
        <w:tabs>
          <w:tab w:val="left" w:pos="1701"/>
          <w:tab w:val="left" w:pos="2268"/>
          <w:tab w:val="left" w:pos="2835"/>
          <w:tab w:val="left" w:pos="3402"/>
          <w:tab w:val="left" w:pos="3969"/>
        </w:tabs>
        <w:jc w:val="both"/>
        <w:rPr>
          <w:i/>
          <w:sz w:val="18"/>
          <w:szCs w:val="18"/>
        </w:rPr>
      </w:pPr>
      <w:r>
        <w:rPr>
          <w:i/>
          <w:sz w:val="18"/>
          <w:szCs w:val="18"/>
        </w:rPr>
        <w:t xml:space="preserve"> ** Ентерогеморагічна кишкова паличка</w:t>
      </w:r>
    </w:p>
    <w:p w:rsidR="005935EB" w:rsidRDefault="005935EB">
      <w:pPr>
        <w:tabs>
          <w:tab w:val="left" w:pos="1701"/>
          <w:tab w:val="left" w:pos="2268"/>
          <w:tab w:val="left" w:pos="2835"/>
          <w:tab w:val="left" w:pos="3402"/>
          <w:tab w:val="left" w:pos="3969"/>
        </w:tabs>
        <w:spacing w:line="240" w:lineRule="auto"/>
        <w:jc w:val="both"/>
        <w:rPr>
          <w:sz w:val="22"/>
          <w:szCs w:val="22"/>
        </w:rPr>
      </w:pPr>
    </w:p>
    <w:p w:rsidR="005935EB" w:rsidRDefault="004571D0">
      <w:pPr>
        <w:tabs>
          <w:tab w:val="left" w:pos="1701"/>
          <w:tab w:val="left" w:pos="2268"/>
          <w:tab w:val="left" w:pos="2835"/>
          <w:tab w:val="left" w:pos="3402"/>
          <w:tab w:val="left" w:pos="3969"/>
        </w:tabs>
        <w:spacing w:line="240" w:lineRule="auto"/>
        <w:jc w:val="both"/>
        <w:rPr>
          <w:sz w:val="22"/>
          <w:szCs w:val="22"/>
        </w:rPr>
      </w:pPr>
      <w:r>
        <w:rPr>
          <w:sz w:val="22"/>
          <w:szCs w:val="22"/>
        </w:rPr>
        <w:t xml:space="preserve">У 2024 році було зареєстровано 2 спалахи, пов’язані з вживанням недоброякісної питної води, при цьому постраждало 56 осіб, з них 50 дітей: 1 спалах на вірусний гепатит А – постраждало 31 осіб, з </w:t>
      </w:r>
      <w:r>
        <w:rPr>
          <w:sz w:val="22"/>
          <w:szCs w:val="22"/>
        </w:rPr>
        <w:lastRenderedPageBreak/>
        <w:t>них 25 дітей (Закарпатська – с. Пилипець Хустівського району, реабілітаційний центр); 1 спалах на гостру кишкову інфекцію (далі – ГКІ) невстановленої етіології – постраждало 25 дітей (Львівська – с. Кам’янка Стрийського району, діти організованої групи відпочинкового центру).</w:t>
      </w:r>
    </w:p>
    <w:p w:rsidR="005935EB" w:rsidRDefault="004571D0">
      <w:pPr>
        <w:tabs>
          <w:tab w:val="left" w:pos="1701"/>
          <w:tab w:val="left" w:pos="2268"/>
          <w:tab w:val="left" w:pos="2835"/>
          <w:tab w:val="left" w:pos="3402"/>
          <w:tab w:val="left" w:pos="3969"/>
        </w:tabs>
        <w:spacing w:line="240" w:lineRule="auto"/>
        <w:jc w:val="both"/>
        <w:rPr>
          <w:sz w:val="22"/>
          <w:szCs w:val="22"/>
        </w:rPr>
      </w:pPr>
      <w:r>
        <w:rPr>
          <w:sz w:val="22"/>
          <w:szCs w:val="22"/>
        </w:rPr>
        <w:t xml:space="preserve">У 2023 році не було зареєстровано жодного спалаху, пов’язаного з вживанням недоброякісної питної води. </w:t>
      </w:r>
    </w:p>
    <w:p w:rsidR="005935EB" w:rsidRDefault="004571D0">
      <w:pPr>
        <w:spacing w:line="240" w:lineRule="auto"/>
        <w:jc w:val="both"/>
        <w:rPr>
          <w:sz w:val="22"/>
          <w:szCs w:val="22"/>
        </w:rPr>
      </w:pPr>
      <w:r>
        <w:rPr>
          <w:sz w:val="22"/>
          <w:szCs w:val="22"/>
        </w:rPr>
        <w:t>У 2022 році в Україні було зареєстровано 1 спалах, пов’язаний з вживанням недоброякісної питної води – ГКІ встановленої етіології – в Тернопільській області (с. Добровляни Чортківський район), постраждало 32 особи, дорослі.</w:t>
      </w:r>
    </w:p>
    <w:p w:rsidR="005935EB" w:rsidRDefault="004571D0">
      <w:pPr>
        <w:tabs>
          <w:tab w:val="left" w:pos="1701"/>
          <w:tab w:val="left" w:pos="2268"/>
          <w:tab w:val="left" w:pos="2835"/>
          <w:tab w:val="left" w:pos="3402"/>
          <w:tab w:val="left" w:pos="3969"/>
        </w:tabs>
        <w:spacing w:line="240" w:lineRule="auto"/>
        <w:jc w:val="both"/>
        <w:rPr>
          <w:sz w:val="22"/>
          <w:szCs w:val="22"/>
        </w:rPr>
      </w:pPr>
      <w:r>
        <w:rPr>
          <w:sz w:val="22"/>
          <w:szCs w:val="22"/>
        </w:rPr>
        <w:t>У 2021 році було зареєстровано 3 спалахи, пов’язаних з вживанням недоброякісної питної води, при цьому постраждало 52 осіб, з них 47 дітей: 1 спалах на ротавірусну інфекцію – постраждало 15 дітей (Одеська – м. Чорноморськ, ДНЗ); 1 спалах на ГКІ встановленої етіології – постраждало 6 чоловік, з них 3 дітей (Тернопільська – м. Тернопіль, ДНЗ), 1 спалах на ГКІ невстановленої етіології – постраждало 31 особа, у т.ч. 29 дітей (Чернівецька – с. Іспас Вижницького р-ну, ДНЗ).</w:t>
      </w:r>
    </w:p>
    <w:p w:rsidR="005935EB" w:rsidRDefault="004571D0">
      <w:pPr>
        <w:tabs>
          <w:tab w:val="left" w:pos="1701"/>
          <w:tab w:val="left" w:pos="2268"/>
          <w:tab w:val="left" w:pos="2835"/>
          <w:tab w:val="left" w:pos="3402"/>
          <w:tab w:val="left" w:pos="3969"/>
        </w:tabs>
        <w:spacing w:line="240" w:lineRule="auto"/>
        <w:jc w:val="both"/>
        <w:rPr>
          <w:sz w:val="22"/>
          <w:szCs w:val="22"/>
        </w:rPr>
      </w:pPr>
      <w:r>
        <w:rPr>
          <w:sz w:val="22"/>
          <w:szCs w:val="22"/>
        </w:rPr>
        <w:t xml:space="preserve">У 2015 році зареєстровано 3 спалахи, які пов’язані з водним фактором передачі, (постраждало 190 осіб, з них 148 дітей) – спалах кишкової інфекції у м. Києві (Бортничі – 155, з них 121 дитина), 2 спалахи ротавірусної інфекції у м. Золотоноша Черкаської області (15, з них 12 дітей) та с. Оженіно Острозького району Рівненської області (20, з них 15 дітей) через вживання недоброякісної питної води з централізованого водопостачання. </w:t>
      </w:r>
    </w:p>
    <w:p w:rsidR="005935EB" w:rsidRDefault="004571D0">
      <w:pPr>
        <w:tabs>
          <w:tab w:val="left" w:pos="1701"/>
          <w:tab w:val="left" w:pos="2268"/>
          <w:tab w:val="left" w:pos="2835"/>
          <w:tab w:val="left" w:pos="3402"/>
          <w:tab w:val="left" w:pos="3969"/>
        </w:tabs>
        <w:spacing w:line="240" w:lineRule="auto"/>
        <w:jc w:val="both"/>
        <w:rPr>
          <w:sz w:val="22"/>
          <w:szCs w:val="22"/>
        </w:rPr>
      </w:pPr>
      <w:r>
        <w:rPr>
          <w:sz w:val="22"/>
          <w:szCs w:val="22"/>
        </w:rPr>
        <w:t>Дані щодо захворюваності на холеру, шигельоз, ЕГКП, вірусний гепатит А, черевний тиф формуються на підставі державних статистичних форм №№ 1 і 2, де фіксується загальна кількість захворівших. Зв’язок з водою фіксується тільки при наданні даних за спалахами.</w:t>
      </w:r>
    </w:p>
    <w:p w:rsidR="005935EB" w:rsidRDefault="005935EB">
      <w:pPr>
        <w:tabs>
          <w:tab w:val="left" w:pos="1701"/>
          <w:tab w:val="left" w:pos="2268"/>
          <w:tab w:val="left" w:pos="2835"/>
          <w:tab w:val="left" w:pos="3402"/>
          <w:tab w:val="left" w:pos="3969"/>
        </w:tabs>
        <w:spacing w:line="240" w:lineRule="auto"/>
        <w:jc w:val="both"/>
        <w:rPr>
          <w:sz w:val="22"/>
          <w:szCs w:val="22"/>
        </w:rPr>
      </w:pPr>
    </w:p>
    <w:p w:rsidR="005935EB" w:rsidRDefault="004571D0">
      <w:pPr>
        <w:tabs>
          <w:tab w:val="left" w:pos="1701"/>
          <w:tab w:val="left" w:pos="2268"/>
          <w:tab w:val="left" w:pos="2835"/>
          <w:tab w:val="left" w:pos="3402"/>
          <w:tab w:val="left" w:pos="3969"/>
        </w:tabs>
        <w:spacing w:line="240" w:lineRule="auto"/>
        <w:jc w:val="both"/>
        <w:rPr>
          <w:b/>
        </w:rPr>
      </w:pPr>
      <w:r>
        <w:rPr>
          <w:b/>
        </w:rPr>
        <w:t>Таблиця 35. Загальна захворюваність населення по окремим інфекційним захворюванням населення на підставі державних статистичних форм №№ 1 і 2</w:t>
      </w:r>
    </w:p>
    <w:tbl>
      <w:tblPr>
        <w:tblStyle w:val="afffffffff7"/>
        <w:tblW w:w="93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9"/>
        <w:gridCol w:w="917"/>
        <w:gridCol w:w="578"/>
        <w:gridCol w:w="578"/>
        <w:gridCol w:w="579"/>
        <w:gridCol w:w="922"/>
        <w:gridCol w:w="918"/>
        <w:gridCol w:w="621"/>
        <w:gridCol w:w="587"/>
        <w:gridCol w:w="589"/>
        <w:gridCol w:w="918"/>
      </w:tblGrid>
      <w:tr w:rsidR="005935EB">
        <w:trPr>
          <w:trHeight w:val="57"/>
        </w:trPr>
        <w:tc>
          <w:tcPr>
            <w:tcW w:w="2139" w:type="dxa"/>
            <w:vMerge w:val="restart"/>
            <w:shd w:val="clear" w:color="auto" w:fill="auto"/>
            <w:vAlign w:val="center"/>
          </w:tcPr>
          <w:p w:rsidR="005935EB" w:rsidRDefault="005935EB">
            <w:pPr>
              <w:tabs>
                <w:tab w:val="left" w:pos="1701"/>
                <w:tab w:val="left" w:pos="2268"/>
                <w:tab w:val="left" w:pos="2835"/>
                <w:tab w:val="left" w:pos="3402"/>
                <w:tab w:val="left" w:pos="3969"/>
              </w:tabs>
              <w:rPr>
                <w:b/>
                <w:i/>
                <w:sz w:val="18"/>
                <w:szCs w:val="18"/>
              </w:rPr>
            </w:pPr>
          </w:p>
        </w:tc>
        <w:tc>
          <w:tcPr>
            <w:tcW w:w="3574" w:type="dxa"/>
            <w:gridSpan w:val="5"/>
            <w:shd w:val="clear" w:color="auto" w:fill="auto"/>
            <w:vAlign w:val="center"/>
          </w:tcPr>
          <w:p w:rsidR="005935EB" w:rsidRDefault="004571D0">
            <w:pPr>
              <w:tabs>
                <w:tab w:val="left" w:pos="1701"/>
                <w:tab w:val="left" w:pos="2268"/>
                <w:tab w:val="left" w:pos="2835"/>
                <w:tab w:val="left" w:pos="3402"/>
                <w:tab w:val="left" w:pos="3969"/>
              </w:tabs>
              <w:jc w:val="center"/>
              <w:rPr>
                <w:b/>
                <w:sz w:val="18"/>
                <w:szCs w:val="18"/>
              </w:rPr>
            </w:pPr>
            <w:r>
              <w:rPr>
                <w:b/>
                <w:sz w:val="18"/>
                <w:szCs w:val="18"/>
              </w:rPr>
              <w:t>Випадки захворювань (кількість осіб) по роках</w:t>
            </w:r>
          </w:p>
        </w:tc>
        <w:tc>
          <w:tcPr>
            <w:tcW w:w="3633" w:type="dxa"/>
            <w:gridSpan w:val="5"/>
          </w:tcPr>
          <w:p w:rsidR="005935EB" w:rsidRDefault="004571D0">
            <w:pPr>
              <w:tabs>
                <w:tab w:val="left" w:pos="1701"/>
                <w:tab w:val="left" w:pos="2268"/>
                <w:tab w:val="left" w:pos="2835"/>
                <w:tab w:val="left" w:pos="3402"/>
                <w:tab w:val="left" w:pos="3969"/>
              </w:tabs>
              <w:jc w:val="center"/>
              <w:rPr>
                <w:b/>
                <w:sz w:val="18"/>
                <w:szCs w:val="18"/>
              </w:rPr>
            </w:pPr>
            <w:r>
              <w:rPr>
                <w:b/>
                <w:sz w:val="18"/>
                <w:szCs w:val="18"/>
              </w:rPr>
              <w:t>Випадки захворювань (на 100 тис. осіб) по роках</w:t>
            </w:r>
          </w:p>
        </w:tc>
      </w:tr>
      <w:tr w:rsidR="005935EB">
        <w:trPr>
          <w:trHeight w:val="57"/>
        </w:trPr>
        <w:tc>
          <w:tcPr>
            <w:tcW w:w="2139" w:type="dxa"/>
            <w:vMerge/>
            <w:shd w:val="clear" w:color="auto" w:fill="auto"/>
            <w:vAlign w:val="center"/>
          </w:tcPr>
          <w:p w:rsidR="005935EB" w:rsidRDefault="005935EB">
            <w:pPr>
              <w:widowControl w:val="0"/>
              <w:pBdr>
                <w:top w:val="nil"/>
                <w:left w:val="nil"/>
                <w:bottom w:val="nil"/>
                <w:right w:val="nil"/>
                <w:between w:val="nil"/>
              </w:pBdr>
              <w:spacing w:line="276" w:lineRule="auto"/>
              <w:rPr>
                <w:b/>
                <w:sz w:val="18"/>
                <w:szCs w:val="18"/>
              </w:rPr>
            </w:pPr>
          </w:p>
        </w:tc>
        <w:tc>
          <w:tcPr>
            <w:tcW w:w="917" w:type="dxa"/>
            <w:shd w:val="clear" w:color="auto" w:fill="auto"/>
            <w:vAlign w:val="center"/>
          </w:tcPr>
          <w:p w:rsidR="005935EB" w:rsidRDefault="004571D0">
            <w:pPr>
              <w:keepNext/>
              <w:ind w:left="-108" w:right="-108"/>
              <w:jc w:val="center"/>
              <w:rPr>
                <w:b/>
                <w:sz w:val="18"/>
                <w:szCs w:val="18"/>
              </w:rPr>
            </w:pPr>
            <w:r>
              <w:rPr>
                <w:b/>
                <w:sz w:val="18"/>
                <w:szCs w:val="18"/>
              </w:rPr>
              <w:t>Вихідне значення</w:t>
            </w:r>
          </w:p>
        </w:tc>
        <w:tc>
          <w:tcPr>
            <w:tcW w:w="1735" w:type="dxa"/>
            <w:gridSpan w:val="3"/>
            <w:shd w:val="clear" w:color="auto" w:fill="auto"/>
            <w:vAlign w:val="center"/>
          </w:tcPr>
          <w:p w:rsidR="005935EB" w:rsidRDefault="004571D0">
            <w:pPr>
              <w:keepNext/>
              <w:ind w:left="-108"/>
              <w:jc w:val="center"/>
              <w:rPr>
                <w:b/>
                <w:sz w:val="18"/>
                <w:szCs w:val="18"/>
              </w:rPr>
            </w:pPr>
            <w:r>
              <w:rPr>
                <w:b/>
                <w:sz w:val="18"/>
                <w:szCs w:val="18"/>
              </w:rPr>
              <w:t>Проміжне значення</w:t>
            </w:r>
          </w:p>
        </w:tc>
        <w:tc>
          <w:tcPr>
            <w:tcW w:w="922" w:type="dxa"/>
            <w:shd w:val="clear" w:color="auto" w:fill="auto"/>
            <w:vAlign w:val="center"/>
          </w:tcPr>
          <w:p w:rsidR="005935EB" w:rsidRDefault="004571D0">
            <w:pPr>
              <w:keepNext/>
              <w:ind w:left="-108"/>
              <w:jc w:val="center"/>
              <w:rPr>
                <w:b/>
                <w:sz w:val="18"/>
                <w:szCs w:val="18"/>
              </w:rPr>
            </w:pPr>
            <w:r>
              <w:rPr>
                <w:b/>
                <w:sz w:val="18"/>
                <w:szCs w:val="18"/>
              </w:rPr>
              <w:t>Поточне значення</w:t>
            </w:r>
          </w:p>
        </w:tc>
        <w:tc>
          <w:tcPr>
            <w:tcW w:w="918" w:type="dxa"/>
            <w:vAlign w:val="center"/>
          </w:tcPr>
          <w:p w:rsidR="005935EB" w:rsidRDefault="004571D0">
            <w:pPr>
              <w:keepNext/>
              <w:ind w:left="-108" w:right="-108"/>
              <w:jc w:val="center"/>
              <w:rPr>
                <w:b/>
                <w:sz w:val="18"/>
                <w:szCs w:val="18"/>
              </w:rPr>
            </w:pPr>
            <w:r>
              <w:rPr>
                <w:b/>
                <w:sz w:val="18"/>
                <w:szCs w:val="18"/>
              </w:rPr>
              <w:t>Вихідне значення</w:t>
            </w:r>
          </w:p>
        </w:tc>
        <w:tc>
          <w:tcPr>
            <w:tcW w:w="1797" w:type="dxa"/>
            <w:gridSpan w:val="3"/>
            <w:vAlign w:val="center"/>
          </w:tcPr>
          <w:p w:rsidR="005935EB" w:rsidRDefault="004571D0">
            <w:pPr>
              <w:keepNext/>
              <w:ind w:left="-108"/>
              <w:jc w:val="center"/>
              <w:rPr>
                <w:b/>
                <w:sz w:val="18"/>
                <w:szCs w:val="18"/>
              </w:rPr>
            </w:pPr>
            <w:r>
              <w:rPr>
                <w:b/>
                <w:sz w:val="18"/>
                <w:szCs w:val="18"/>
              </w:rPr>
              <w:t>Проміжне значення</w:t>
            </w:r>
          </w:p>
        </w:tc>
        <w:tc>
          <w:tcPr>
            <w:tcW w:w="918" w:type="dxa"/>
            <w:vAlign w:val="center"/>
          </w:tcPr>
          <w:p w:rsidR="005935EB" w:rsidRDefault="004571D0">
            <w:pPr>
              <w:keepNext/>
              <w:ind w:left="-108"/>
              <w:jc w:val="center"/>
              <w:rPr>
                <w:b/>
                <w:sz w:val="18"/>
                <w:szCs w:val="18"/>
              </w:rPr>
            </w:pPr>
            <w:r>
              <w:rPr>
                <w:b/>
                <w:sz w:val="18"/>
                <w:szCs w:val="18"/>
              </w:rPr>
              <w:t>Поточне значення</w:t>
            </w:r>
          </w:p>
        </w:tc>
      </w:tr>
      <w:tr w:rsidR="005935EB">
        <w:trPr>
          <w:trHeight w:val="57"/>
        </w:trPr>
        <w:tc>
          <w:tcPr>
            <w:tcW w:w="2139" w:type="dxa"/>
            <w:vMerge/>
            <w:shd w:val="clear" w:color="auto" w:fill="auto"/>
            <w:vAlign w:val="center"/>
          </w:tcPr>
          <w:p w:rsidR="005935EB" w:rsidRDefault="005935EB">
            <w:pPr>
              <w:widowControl w:val="0"/>
              <w:pBdr>
                <w:top w:val="nil"/>
                <w:left w:val="nil"/>
                <w:bottom w:val="nil"/>
                <w:right w:val="nil"/>
                <w:between w:val="nil"/>
              </w:pBdr>
              <w:spacing w:line="276" w:lineRule="auto"/>
              <w:rPr>
                <w:b/>
                <w:sz w:val="18"/>
                <w:szCs w:val="18"/>
              </w:rPr>
            </w:pPr>
          </w:p>
        </w:tc>
        <w:tc>
          <w:tcPr>
            <w:tcW w:w="917" w:type="dxa"/>
            <w:shd w:val="clear" w:color="auto" w:fill="auto"/>
            <w:vAlign w:val="center"/>
          </w:tcPr>
          <w:p w:rsidR="005935EB" w:rsidRDefault="004571D0">
            <w:pPr>
              <w:tabs>
                <w:tab w:val="left" w:pos="1701"/>
                <w:tab w:val="left" w:pos="2268"/>
                <w:tab w:val="left" w:pos="2835"/>
                <w:tab w:val="left" w:pos="3402"/>
                <w:tab w:val="left" w:pos="3969"/>
              </w:tabs>
              <w:jc w:val="center"/>
              <w:rPr>
                <w:b/>
                <w:sz w:val="16"/>
                <w:szCs w:val="16"/>
              </w:rPr>
            </w:pPr>
            <w:r>
              <w:rPr>
                <w:b/>
                <w:sz w:val="16"/>
                <w:szCs w:val="16"/>
              </w:rPr>
              <w:t>2015</w:t>
            </w:r>
          </w:p>
        </w:tc>
        <w:tc>
          <w:tcPr>
            <w:tcW w:w="578" w:type="dxa"/>
            <w:shd w:val="clear" w:color="auto" w:fill="auto"/>
            <w:vAlign w:val="center"/>
          </w:tcPr>
          <w:p w:rsidR="005935EB" w:rsidRDefault="004571D0">
            <w:pPr>
              <w:tabs>
                <w:tab w:val="left" w:pos="1701"/>
                <w:tab w:val="left" w:pos="2268"/>
                <w:tab w:val="left" w:pos="2835"/>
                <w:tab w:val="left" w:pos="3402"/>
                <w:tab w:val="left" w:pos="3969"/>
              </w:tabs>
              <w:jc w:val="center"/>
              <w:rPr>
                <w:b/>
                <w:sz w:val="16"/>
                <w:szCs w:val="16"/>
              </w:rPr>
            </w:pPr>
            <w:r>
              <w:rPr>
                <w:b/>
                <w:sz w:val="16"/>
                <w:szCs w:val="16"/>
              </w:rPr>
              <w:t>2021</w:t>
            </w:r>
          </w:p>
        </w:tc>
        <w:tc>
          <w:tcPr>
            <w:tcW w:w="578" w:type="dxa"/>
            <w:vAlign w:val="center"/>
          </w:tcPr>
          <w:p w:rsidR="005935EB" w:rsidRDefault="004571D0">
            <w:pPr>
              <w:tabs>
                <w:tab w:val="left" w:pos="1701"/>
                <w:tab w:val="left" w:pos="2268"/>
                <w:tab w:val="left" w:pos="2835"/>
                <w:tab w:val="left" w:pos="3402"/>
                <w:tab w:val="left" w:pos="3969"/>
              </w:tabs>
              <w:jc w:val="center"/>
              <w:rPr>
                <w:b/>
                <w:sz w:val="16"/>
                <w:szCs w:val="16"/>
              </w:rPr>
            </w:pPr>
            <w:r>
              <w:rPr>
                <w:b/>
                <w:sz w:val="16"/>
                <w:szCs w:val="16"/>
              </w:rPr>
              <w:t>2022</w:t>
            </w:r>
          </w:p>
        </w:tc>
        <w:tc>
          <w:tcPr>
            <w:tcW w:w="579" w:type="dxa"/>
            <w:shd w:val="clear" w:color="auto" w:fill="auto"/>
            <w:vAlign w:val="center"/>
          </w:tcPr>
          <w:p w:rsidR="005935EB" w:rsidRDefault="004571D0">
            <w:pPr>
              <w:tabs>
                <w:tab w:val="left" w:pos="1701"/>
                <w:tab w:val="left" w:pos="2268"/>
                <w:tab w:val="left" w:pos="2835"/>
                <w:tab w:val="left" w:pos="3402"/>
                <w:tab w:val="left" w:pos="3969"/>
              </w:tabs>
              <w:jc w:val="center"/>
              <w:rPr>
                <w:b/>
                <w:sz w:val="16"/>
                <w:szCs w:val="16"/>
              </w:rPr>
            </w:pPr>
            <w:r>
              <w:rPr>
                <w:b/>
                <w:sz w:val="16"/>
                <w:szCs w:val="16"/>
              </w:rPr>
              <w:t>2023</w:t>
            </w:r>
          </w:p>
        </w:tc>
        <w:tc>
          <w:tcPr>
            <w:tcW w:w="922" w:type="dxa"/>
            <w:shd w:val="clear" w:color="auto" w:fill="auto"/>
            <w:vAlign w:val="center"/>
          </w:tcPr>
          <w:p w:rsidR="005935EB" w:rsidRDefault="004571D0">
            <w:pPr>
              <w:tabs>
                <w:tab w:val="left" w:pos="1701"/>
                <w:tab w:val="left" w:pos="2268"/>
                <w:tab w:val="left" w:pos="2835"/>
                <w:tab w:val="left" w:pos="3402"/>
                <w:tab w:val="left" w:pos="3969"/>
              </w:tabs>
              <w:jc w:val="center"/>
              <w:rPr>
                <w:b/>
                <w:sz w:val="16"/>
                <w:szCs w:val="16"/>
              </w:rPr>
            </w:pPr>
            <w:r>
              <w:rPr>
                <w:b/>
                <w:sz w:val="16"/>
                <w:szCs w:val="16"/>
              </w:rPr>
              <w:t>2024</w:t>
            </w:r>
          </w:p>
        </w:tc>
        <w:tc>
          <w:tcPr>
            <w:tcW w:w="918" w:type="dxa"/>
            <w:vAlign w:val="center"/>
          </w:tcPr>
          <w:p w:rsidR="005935EB" w:rsidRDefault="004571D0">
            <w:pPr>
              <w:tabs>
                <w:tab w:val="left" w:pos="1701"/>
                <w:tab w:val="left" w:pos="2268"/>
                <w:tab w:val="left" w:pos="2835"/>
                <w:tab w:val="left" w:pos="3402"/>
                <w:tab w:val="left" w:pos="3969"/>
              </w:tabs>
              <w:jc w:val="center"/>
              <w:rPr>
                <w:b/>
                <w:sz w:val="16"/>
                <w:szCs w:val="16"/>
              </w:rPr>
            </w:pPr>
            <w:r>
              <w:rPr>
                <w:b/>
                <w:sz w:val="16"/>
                <w:szCs w:val="16"/>
              </w:rPr>
              <w:t>2015</w:t>
            </w:r>
          </w:p>
        </w:tc>
        <w:tc>
          <w:tcPr>
            <w:tcW w:w="621" w:type="dxa"/>
            <w:vAlign w:val="center"/>
          </w:tcPr>
          <w:p w:rsidR="005935EB" w:rsidRDefault="004571D0">
            <w:pPr>
              <w:tabs>
                <w:tab w:val="left" w:pos="1701"/>
                <w:tab w:val="left" w:pos="2268"/>
                <w:tab w:val="left" w:pos="2835"/>
                <w:tab w:val="left" w:pos="3402"/>
                <w:tab w:val="left" w:pos="3969"/>
              </w:tabs>
              <w:jc w:val="center"/>
              <w:rPr>
                <w:b/>
                <w:sz w:val="16"/>
                <w:szCs w:val="16"/>
              </w:rPr>
            </w:pPr>
            <w:r>
              <w:rPr>
                <w:b/>
                <w:sz w:val="16"/>
                <w:szCs w:val="16"/>
              </w:rPr>
              <w:t>2021</w:t>
            </w:r>
          </w:p>
        </w:tc>
        <w:tc>
          <w:tcPr>
            <w:tcW w:w="587" w:type="dxa"/>
            <w:vAlign w:val="center"/>
          </w:tcPr>
          <w:p w:rsidR="005935EB" w:rsidRDefault="004571D0">
            <w:pPr>
              <w:tabs>
                <w:tab w:val="left" w:pos="1701"/>
                <w:tab w:val="left" w:pos="2268"/>
                <w:tab w:val="left" w:pos="2835"/>
                <w:tab w:val="left" w:pos="3402"/>
                <w:tab w:val="left" w:pos="3969"/>
              </w:tabs>
              <w:jc w:val="center"/>
              <w:rPr>
                <w:b/>
                <w:sz w:val="16"/>
                <w:szCs w:val="16"/>
              </w:rPr>
            </w:pPr>
            <w:r>
              <w:rPr>
                <w:b/>
                <w:sz w:val="16"/>
                <w:szCs w:val="16"/>
              </w:rPr>
              <w:t>2022</w:t>
            </w:r>
          </w:p>
        </w:tc>
        <w:tc>
          <w:tcPr>
            <w:tcW w:w="589" w:type="dxa"/>
            <w:vAlign w:val="center"/>
          </w:tcPr>
          <w:p w:rsidR="005935EB" w:rsidRDefault="004571D0">
            <w:pPr>
              <w:tabs>
                <w:tab w:val="left" w:pos="1701"/>
                <w:tab w:val="left" w:pos="2268"/>
                <w:tab w:val="left" w:pos="2835"/>
                <w:tab w:val="left" w:pos="3402"/>
                <w:tab w:val="left" w:pos="3969"/>
              </w:tabs>
              <w:jc w:val="center"/>
              <w:rPr>
                <w:b/>
                <w:sz w:val="16"/>
                <w:szCs w:val="16"/>
              </w:rPr>
            </w:pPr>
            <w:r>
              <w:rPr>
                <w:b/>
                <w:sz w:val="16"/>
                <w:szCs w:val="16"/>
              </w:rPr>
              <w:t>2023</w:t>
            </w:r>
          </w:p>
        </w:tc>
        <w:tc>
          <w:tcPr>
            <w:tcW w:w="918" w:type="dxa"/>
            <w:vAlign w:val="center"/>
          </w:tcPr>
          <w:p w:rsidR="005935EB" w:rsidRDefault="004571D0">
            <w:pPr>
              <w:tabs>
                <w:tab w:val="left" w:pos="1701"/>
                <w:tab w:val="left" w:pos="2268"/>
                <w:tab w:val="left" w:pos="2835"/>
                <w:tab w:val="left" w:pos="3402"/>
                <w:tab w:val="left" w:pos="3969"/>
              </w:tabs>
              <w:jc w:val="center"/>
              <w:rPr>
                <w:b/>
                <w:sz w:val="16"/>
                <w:szCs w:val="16"/>
              </w:rPr>
            </w:pPr>
            <w:r>
              <w:rPr>
                <w:b/>
                <w:sz w:val="16"/>
                <w:szCs w:val="16"/>
              </w:rPr>
              <w:t>2024</w:t>
            </w:r>
          </w:p>
        </w:tc>
      </w:tr>
      <w:tr w:rsidR="005935EB">
        <w:trPr>
          <w:trHeight w:val="57"/>
        </w:trPr>
        <w:tc>
          <w:tcPr>
            <w:tcW w:w="2139" w:type="dxa"/>
            <w:shd w:val="clear" w:color="auto" w:fill="auto"/>
            <w:vAlign w:val="center"/>
          </w:tcPr>
          <w:p w:rsidR="005935EB" w:rsidRDefault="004571D0">
            <w:pPr>
              <w:tabs>
                <w:tab w:val="left" w:pos="1701"/>
                <w:tab w:val="left" w:pos="2268"/>
                <w:tab w:val="left" w:pos="2835"/>
                <w:tab w:val="left" w:pos="3402"/>
                <w:tab w:val="left" w:pos="3969"/>
              </w:tabs>
              <w:rPr>
                <w:sz w:val="18"/>
                <w:szCs w:val="18"/>
              </w:rPr>
            </w:pPr>
            <w:r>
              <w:rPr>
                <w:sz w:val="18"/>
                <w:szCs w:val="18"/>
              </w:rPr>
              <w:t>Холера</w:t>
            </w:r>
          </w:p>
        </w:tc>
        <w:tc>
          <w:tcPr>
            <w:tcW w:w="917" w:type="dxa"/>
            <w:shd w:val="clear" w:color="auto" w:fill="auto"/>
            <w:vAlign w:val="center"/>
          </w:tcPr>
          <w:p w:rsidR="005935EB" w:rsidRDefault="004571D0">
            <w:pPr>
              <w:tabs>
                <w:tab w:val="left" w:pos="1701"/>
                <w:tab w:val="left" w:pos="2268"/>
                <w:tab w:val="left" w:pos="2835"/>
                <w:tab w:val="left" w:pos="3402"/>
                <w:tab w:val="left" w:pos="3969"/>
              </w:tabs>
              <w:jc w:val="center"/>
              <w:rPr>
                <w:sz w:val="16"/>
                <w:szCs w:val="16"/>
              </w:rPr>
            </w:pPr>
            <w:r>
              <w:rPr>
                <w:sz w:val="16"/>
                <w:szCs w:val="16"/>
              </w:rPr>
              <w:t>0</w:t>
            </w:r>
          </w:p>
        </w:tc>
        <w:tc>
          <w:tcPr>
            <w:tcW w:w="578" w:type="dxa"/>
            <w:shd w:val="clear" w:color="auto" w:fill="auto"/>
            <w:vAlign w:val="center"/>
          </w:tcPr>
          <w:p w:rsidR="005935EB" w:rsidRDefault="004571D0">
            <w:pPr>
              <w:tabs>
                <w:tab w:val="left" w:pos="1701"/>
                <w:tab w:val="left" w:pos="2268"/>
                <w:tab w:val="left" w:pos="2835"/>
                <w:tab w:val="left" w:pos="3402"/>
                <w:tab w:val="left" w:pos="3969"/>
              </w:tabs>
              <w:ind w:left="-108"/>
              <w:jc w:val="center"/>
              <w:rPr>
                <w:sz w:val="16"/>
                <w:szCs w:val="16"/>
              </w:rPr>
            </w:pPr>
            <w:r>
              <w:rPr>
                <w:sz w:val="16"/>
                <w:szCs w:val="16"/>
              </w:rPr>
              <w:t>0</w:t>
            </w:r>
          </w:p>
        </w:tc>
        <w:tc>
          <w:tcPr>
            <w:tcW w:w="578" w:type="dxa"/>
            <w:vAlign w:val="center"/>
          </w:tcPr>
          <w:p w:rsidR="005935EB" w:rsidRDefault="004571D0">
            <w:pPr>
              <w:tabs>
                <w:tab w:val="left" w:pos="1701"/>
                <w:tab w:val="left" w:pos="2268"/>
                <w:tab w:val="left" w:pos="2835"/>
                <w:tab w:val="left" w:pos="3402"/>
                <w:tab w:val="left" w:pos="3969"/>
              </w:tabs>
              <w:ind w:left="-108"/>
              <w:jc w:val="center"/>
              <w:rPr>
                <w:sz w:val="16"/>
                <w:szCs w:val="16"/>
              </w:rPr>
            </w:pPr>
            <w:r>
              <w:rPr>
                <w:sz w:val="16"/>
                <w:szCs w:val="16"/>
              </w:rPr>
              <w:t>0</w:t>
            </w:r>
          </w:p>
        </w:tc>
        <w:tc>
          <w:tcPr>
            <w:tcW w:w="579" w:type="dxa"/>
            <w:shd w:val="clear" w:color="auto" w:fill="auto"/>
            <w:vAlign w:val="center"/>
          </w:tcPr>
          <w:p w:rsidR="005935EB" w:rsidRDefault="004571D0">
            <w:pPr>
              <w:tabs>
                <w:tab w:val="left" w:pos="1701"/>
                <w:tab w:val="left" w:pos="2268"/>
                <w:tab w:val="left" w:pos="2835"/>
                <w:tab w:val="left" w:pos="3402"/>
                <w:tab w:val="left" w:pos="3969"/>
              </w:tabs>
              <w:ind w:left="-108"/>
              <w:jc w:val="center"/>
              <w:rPr>
                <w:b/>
                <w:sz w:val="16"/>
                <w:szCs w:val="16"/>
              </w:rPr>
            </w:pPr>
            <w:r>
              <w:rPr>
                <w:b/>
                <w:sz w:val="16"/>
                <w:szCs w:val="16"/>
              </w:rPr>
              <w:t>1</w:t>
            </w:r>
          </w:p>
        </w:tc>
        <w:tc>
          <w:tcPr>
            <w:tcW w:w="922" w:type="dxa"/>
            <w:shd w:val="clear" w:color="auto" w:fill="auto"/>
            <w:vAlign w:val="center"/>
          </w:tcPr>
          <w:p w:rsidR="005935EB" w:rsidRDefault="004571D0">
            <w:pPr>
              <w:tabs>
                <w:tab w:val="left" w:pos="1701"/>
                <w:tab w:val="left" w:pos="2268"/>
                <w:tab w:val="left" w:pos="2835"/>
                <w:tab w:val="left" w:pos="3402"/>
                <w:tab w:val="left" w:pos="3969"/>
              </w:tabs>
              <w:ind w:left="-108"/>
              <w:jc w:val="center"/>
              <w:rPr>
                <w:sz w:val="16"/>
                <w:szCs w:val="16"/>
              </w:rPr>
            </w:pPr>
            <w:r>
              <w:rPr>
                <w:sz w:val="16"/>
                <w:szCs w:val="16"/>
              </w:rPr>
              <w:t>0</w:t>
            </w:r>
          </w:p>
        </w:tc>
        <w:tc>
          <w:tcPr>
            <w:tcW w:w="918" w:type="dxa"/>
            <w:vAlign w:val="center"/>
          </w:tcPr>
          <w:p w:rsidR="005935EB" w:rsidRDefault="004571D0">
            <w:pPr>
              <w:tabs>
                <w:tab w:val="left" w:pos="1701"/>
                <w:tab w:val="left" w:pos="2268"/>
                <w:tab w:val="left" w:pos="2835"/>
                <w:tab w:val="left" w:pos="3402"/>
                <w:tab w:val="left" w:pos="3969"/>
              </w:tabs>
              <w:jc w:val="center"/>
              <w:rPr>
                <w:sz w:val="16"/>
                <w:szCs w:val="16"/>
              </w:rPr>
            </w:pPr>
            <w:r>
              <w:rPr>
                <w:sz w:val="16"/>
                <w:szCs w:val="16"/>
              </w:rPr>
              <w:t>0,0</w:t>
            </w:r>
          </w:p>
        </w:tc>
        <w:tc>
          <w:tcPr>
            <w:tcW w:w="621" w:type="dxa"/>
            <w:vAlign w:val="center"/>
          </w:tcPr>
          <w:p w:rsidR="005935EB" w:rsidRDefault="004571D0">
            <w:pPr>
              <w:tabs>
                <w:tab w:val="left" w:pos="1701"/>
                <w:tab w:val="left" w:pos="2268"/>
                <w:tab w:val="left" w:pos="2835"/>
                <w:tab w:val="left" w:pos="3402"/>
                <w:tab w:val="left" w:pos="3969"/>
              </w:tabs>
              <w:jc w:val="center"/>
              <w:rPr>
                <w:sz w:val="16"/>
                <w:szCs w:val="16"/>
              </w:rPr>
            </w:pPr>
            <w:r>
              <w:rPr>
                <w:sz w:val="16"/>
                <w:szCs w:val="16"/>
              </w:rPr>
              <w:t>0,0</w:t>
            </w:r>
          </w:p>
        </w:tc>
        <w:tc>
          <w:tcPr>
            <w:tcW w:w="587" w:type="dxa"/>
            <w:vAlign w:val="center"/>
          </w:tcPr>
          <w:p w:rsidR="005935EB" w:rsidRDefault="004571D0">
            <w:pPr>
              <w:tabs>
                <w:tab w:val="left" w:pos="1701"/>
                <w:tab w:val="left" w:pos="2268"/>
                <w:tab w:val="left" w:pos="2835"/>
                <w:tab w:val="left" w:pos="3402"/>
                <w:tab w:val="left" w:pos="3969"/>
              </w:tabs>
              <w:ind w:left="-184" w:firstLine="142"/>
              <w:jc w:val="center"/>
              <w:rPr>
                <w:sz w:val="16"/>
                <w:szCs w:val="16"/>
              </w:rPr>
            </w:pPr>
            <w:r>
              <w:rPr>
                <w:sz w:val="16"/>
                <w:szCs w:val="16"/>
              </w:rPr>
              <w:t>0,0</w:t>
            </w:r>
          </w:p>
        </w:tc>
        <w:tc>
          <w:tcPr>
            <w:tcW w:w="589" w:type="dxa"/>
            <w:vAlign w:val="center"/>
          </w:tcPr>
          <w:p w:rsidR="005935EB" w:rsidRDefault="004571D0">
            <w:pPr>
              <w:tabs>
                <w:tab w:val="left" w:pos="1701"/>
                <w:tab w:val="left" w:pos="2268"/>
                <w:tab w:val="left" w:pos="2835"/>
                <w:tab w:val="left" w:pos="3402"/>
                <w:tab w:val="left" w:pos="3969"/>
              </w:tabs>
              <w:ind w:left="-184" w:firstLine="142"/>
              <w:jc w:val="center"/>
              <w:rPr>
                <w:sz w:val="16"/>
                <w:szCs w:val="16"/>
              </w:rPr>
            </w:pPr>
            <w:r>
              <w:rPr>
                <w:sz w:val="16"/>
                <w:szCs w:val="16"/>
              </w:rPr>
              <w:t>0,002</w:t>
            </w:r>
          </w:p>
        </w:tc>
        <w:tc>
          <w:tcPr>
            <w:tcW w:w="918" w:type="dxa"/>
            <w:vAlign w:val="center"/>
          </w:tcPr>
          <w:p w:rsidR="005935EB" w:rsidRDefault="004571D0">
            <w:pPr>
              <w:tabs>
                <w:tab w:val="left" w:pos="1701"/>
                <w:tab w:val="left" w:pos="2268"/>
                <w:tab w:val="left" w:pos="2835"/>
                <w:tab w:val="left" w:pos="3402"/>
                <w:tab w:val="left" w:pos="3969"/>
              </w:tabs>
              <w:jc w:val="center"/>
              <w:rPr>
                <w:sz w:val="16"/>
                <w:szCs w:val="16"/>
              </w:rPr>
            </w:pPr>
            <w:r>
              <w:rPr>
                <w:sz w:val="16"/>
                <w:szCs w:val="16"/>
              </w:rPr>
              <w:t>0,0</w:t>
            </w:r>
          </w:p>
        </w:tc>
      </w:tr>
      <w:tr w:rsidR="005935EB">
        <w:trPr>
          <w:trHeight w:val="57"/>
        </w:trPr>
        <w:tc>
          <w:tcPr>
            <w:tcW w:w="2139" w:type="dxa"/>
            <w:shd w:val="clear" w:color="auto" w:fill="auto"/>
            <w:vAlign w:val="center"/>
          </w:tcPr>
          <w:p w:rsidR="005935EB" w:rsidRDefault="004571D0">
            <w:pPr>
              <w:tabs>
                <w:tab w:val="left" w:pos="1701"/>
                <w:tab w:val="left" w:pos="2268"/>
                <w:tab w:val="left" w:pos="2835"/>
                <w:tab w:val="left" w:pos="3402"/>
                <w:tab w:val="left" w:pos="3969"/>
              </w:tabs>
              <w:rPr>
                <w:sz w:val="18"/>
                <w:szCs w:val="18"/>
              </w:rPr>
            </w:pPr>
            <w:r>
              <w:rPr>
                <w:sz w:val="18"/>
                <w:szCs w:val="18"/>
              </w:rPr>
              <w:t>Бактеріальна дизентерія (шигельоз)</w:t>
            </w:r>
          </w:p>
        </w:tc>
        <w:tc>
          <w:tcPr>
            <w:tcW w:w="917" w:type="dxa"/>
            <w:shd w:val="clear" w:color="auto" w:fill="auto"/>
            <w:vAlign w:val="center"/>
          </w:tcPr>
          <w:p w:rsidR="005935EB" w:rsidRDefault="004571D0">
            <w:pPr>
              <w:tabs>
                <w:tab w:val="left" w:pos="1701"/>
                <w:tab w:val="left" w:pos="2268"/>
                <w:tab w:val="left" w:pos="2835"/>
                <w:tab w:val="left" w:pos="3402"/>
                <w:tab w:val="left" w:pos="3969"/>
              </w:tabs>
              <w:jc w:val="center"/>
              <w:rPr>
                <w:sz w:val="16"/>
                <w:szCs w:val="16"/>
              </w:rPr>
            </w:pPr>
            <w:r>
              <w:rPr>
                <w:sz w:val="16"/>
                <w:szCs w:val="16"/>
              </w:rPr>
              <w:t>933</w:t>
            </w:r>
          </w:p>
        </w:tc>
        <w:tc>
          <w:tcPr>
            <w:tcW w:w="578" w:type="dxa"/>
            <w:shd w:val="clear" w:color="auto" w:fill="auto"/>
            <w:vAlign w:val="center"/>
          </w:tcPr>
          <w:p w:rsidR="005935EB" w:rsidRDefault="004571D0">
            <w:pPr>
              <w:tabs>
                <w:tab w:val="left" w:pos="1701"/>
                <w:tab w:val="left" w:pos="2268"/>
                <w:tab w:val="left" w:pos="2835"/>
                <w:tab w:val="left" w:pos="3402"/>
                <w:tab w:val="left" w:pos="3969"/>
              </w:tabs>
              <w:ind w:left="-108"/>
              <w:jc w:val="center"/>
              <w:rPr>
                <w:sz w:val="16"/>
                <w:szCs w:val="16"/>
              </w:rPr>
            </w:pPr>
            <w:r>
              <w:rPr>
                <w:sz w:val="16"/>
                <w:szCs w:val="16"/>
              </w:rPr>
              <w:t>222</w:t>
            </w:r>
          </w:p>
        </w:tc>
        <w:tc>
          <w:tcPr>
            <w:tcW w:w="578" w:type="dxa"/>
            <w:vAlign w:val="center"/>
          </w:tcPr>
          <w:p w:rsidR="005935EB" w:rsidRDefault="004571D0">
            <w:pPr>
              <w:tabs>
                <w:tab w:val="left" w:pos="1701"/>
                <w:tab w:val="left" w:pos="2268"/>
                <w:tab w:val="left" w:pos="2835"/>
                <w:tab w:val="left" w:pos="3402"/>
                <w:tab w:val="left" w:pos="3969"/>
              </w:tabs>
              <w:ind w:left="-108"/>
              <w:jc w:val="center"/>
              <w:rPr>
                <w:sz w:val="16"/>
                <w:szCs w:val="16"/>
              </w:rPr>
            </w:pPr>
            <w:r>
              <w:rPr>
                <w:sz w:val="16"/>
                <w:szCs w:val="16"/>
              </w:rPr>
              <w:t>223</w:t>
            </w:r>
          </w:p>
        </w:tc>
        <w:tc>
          <w:tcPr>
            <w:tcW w:w="579" w:type="dxa"/>
            <w:shd w:val="clear" w:color="auto" w:fill="auto"/>
            <w:vAlign w:val="center"/>
          </w:tcPr>
          <w:p w:rsidR="005935EB" w:rsidRDefault="004571D0">
            <w:pPr>
              <w:tabs>
                <w:tab w:val="left" w:pos="1701"/>
                <w:tab w:val="left" w:pos="2268"/>
                <w:tab w:val="left" w:pos="2835"/>
                <w:tab w:val="left" w:pos="3402"/>
                <w:tab w:val="left" w:pos="3969"/>
              </w:tabs>
              <w:ind w:left="-108"/>
              <w:jc w:val="center"/>
              <w:rPr>
                <w:sz w:val="16"/>
                <w:szCs w:val="16"/>
              </w:rPr>
            </w:pPr>
            <w:r>
              <w:rPr>
                <w:sz w:val="16"/>
                <w:szCs w:val="16"/>
              </w:rPr>
              <w:t>192</w:t>
            </w:r>
          </w:p>
        </w:tc>
        <w:tc>
          <w:tcPr>
            <w:tcW w:w="922" w:type="dxa"/>
            <w:shd w:val="clear" w:color="auto" w:fill="auto"/>
            <w:vAlign w:val="center"/>
          </w:tcPr>
          <w:p w:rsidR="005935EB" w:rsidRDefault="004571D0">
            <w:pPr>
              <w:tabs>
                <w:tab w:val="left" w:pos="1701"/>
                <w:tab w:val="left" w:pos="2268"/>
                <w:tab w:val="left" w:pos="2835"/>
                <w:tab w:val="left" w:pos="3402"/>
                <w:tab w:val="left" w:pos="3969"/>
              </w:tabs>
              <w:ind w:left="-108"/>
              <w:jc w:val="center"/>
              <w:rPr>
                <w:sz w:val="16"/>
                <w:szCs w:val="16"/>
              </w:rPr>
            </w:pPr>
            <w:r>
              <w:rPr>
                <w:sz w:val="16"/>
                <w:szCs w:val="16"/>
              </w:rPr>
              <w:t>169</w:t>
            </w:r>
          </w:p>
        </w:tc>
        <w:tc>
          <w:tcPr>
            <w:tcW w:w="918" w:type="dxa"/>
            <w:vAlign w:val="center"/>
          </w:tcPr>
          <w:p w:rsidR="005935EB" w:rsidRDefault="004571D0">
            <w:pPr>
              <w:tabs>
                <w:tab w:val="left" w:pos="1701"/>
                <w:tab w:val="left" w:pos="2268"/>
                <w:tab w:val="left" w:pos="2835"/>
                <w:tab w:val="left" w:pos="3402"/>
                <w:tab w:val="left" w:pos="3969"/>
              </w:tabs>
              <w:jc w:val="center"/>
              <w:rPr>
                <w:sz w:val="16"/>
                <w:szCs w:val="16"/>
              </w:rPr>
            </w:pPr>
            <w:r>
              <w:rPr>
                <w:sz w:val="16"/>
                <w:szCs w:val="16"/>
              </w:rPr>
              <w:t>2,06</w:t>
            </w:r>
          </w:p>
        </w:tc>
        <w:tc>
          <w:tcPr>
            <w:tcW w:w="621" w:type="dxa"/>
            <w:vAlign w:val="center"/>
          </w:tcPr>
          <w:p w:rsidR="005935EB" w:rsidRDefault="004571D0">
            <w:pPr>
              <w:tabs>
                <w:tab w:val="left" w:pos="1701"/>
                <w:tab w:val="left" w:pos="2268"/>
                <w:tab w:val="left" w:pos="2835"/>
                <w:tab w:val="left" w:pos="3402"/>
                <w:tab w:val="left" w:pos="3969"/>
              </w:tabs>
              <w:jc w:val="center"/>
              <w:rPr>
                <w:sz w:val="16"/>
                <w:szCs w:val="16"/>
              </w:rPr>
            </w:pPr>
            <w:r>
              <w:rPr>
                <w:sz w:val="16"/>
                <w:szCs w:val="16"/>
              </w:rPr>
              <w:t>0,53</w:t>
            </w:r>
          </w:p>
        </w:tc>
        <w:tc>
          <w:tcPr>
            <w:tcW w:w="587" w:type="dxa"/>
            <w:vAlign w:val="center"/>
          </w:tcPr>
          <w:p w:rsidR="005935EB" w:rsidRDefault="004571D0">
            <w:pPr>
              <w:tabs>
                <w:tab w:val="left" w:pos="1701"/>
                <w:tab w:val="left" w:pos="2268"/>
                <w:tab w:val="left" w:pos="2835"/>
                <w:tab w:val="left" w:pos="3402"/>
                <w:tab w:val="left" w:pos="3969"/>
              </w:tabs>
              <w:ind w:left="-184" w:firstLine="142"/>
              <w:jc w:val="center"/>
              <w:rPr>
                <w:sz w:val="16"/>
                <w:szCs w:val="16"/>
              </w:rPr>
            </w:pPr>
            <w:r>
              <w:rPr>
                <w:sz w:val="16"/>
                <w:szCs w:val="16"/>
              </w:rPr>
              <w:t>0,54</w:t>
            </w:r>
          </w:p>
        </w:tc>
        <w:tc>
          <w:tcPr>
            <w:tcW w:w="589" w:type="dxa"/>
            <w:vAlign w:val="center"/>
          </w:tcPr>
          <w:p w:rsidR="005935EB" w:rsidRDefault="004571D0">
            <w:pPr>
              <w:tabs>
                <w:tab w:val="left" w:pos="1701"/>
                <w:tab w:val="left" w:pos="2268"/>
                <w:tab w:val="left" w:pos="2835"/>
                <w:tab w:val="left" w:pos="3402"/>
                <w:tab w:val="left" w:pos="3969"/>
              </w:tabs>
              <w:ind w:left="-184" w:firstLine="142"/>
              <w:jc w:val="center"/>
              <w:rPr>
                <w:sz w:val="16"/>
                <w:szCs w:val="16"/>
              </w:rPr>
            </w:pPr>
            <w:r>
              <w:rPr>
                <w:sz w:val="16"/>
                <w:szCs w:val="16"/>
              </w:rPr>
              <w:t>0,47</w:t>
            </w:r>
          </w:p>
        </w:tc>
        <w:tc>
          <w:tcPr>
            <w:tcW w:w="918" w:type="dxa"/>
            <w:vAlign w:val="center"/>
          </w:tcPr>
          <w:p w:rsidR="005935EB" w:rsidRDefault="004571D0">
            <w:pPr>
              <w:tabs>
                <w:tab w:val="left" w:pos="1701"/>
                <w:tab w:val="left" w:pos="2268"/>
                <w:tab w:val="left" w:pos="2835"/>
                <w:tab w:val="left" w:pos="3402"/>
                <w:tab w:val="left" w:pos="3969"/>
              </w:tabs>
              <w:jc w:val="center"/>
              <w:rPr>
                <w:sz w:val="16"/>
                <w:szCs w:val="16"/>
              </w:rPr>
            </w:pPr>
            <w:r>
              <w:rPr>
                <w:sz w:val="16"/>
                <w:szCs w:val="16"/>
              </w:rPr>
              <w:t>0,41</w:t>
            </w:r>
          </w:p>
        </w:tc>
      </w:tr>
      <w:tr w:rsidR="005935EB">
        <w:trPr>
          <w:trHeight w:val="57"/>
        </w:trPr>
        <w:tc>
          <w:tcPr>
            <w:tcW w:w="2139" w:type="dxa"/>
            <w:shd w:val="clear" w:color="auto" w:fill="auto"/>
            <w:vAlign w:val="center"/>
          </w:tcPr>
          <w:p w:rsidR="005935EB" w:rsidRDefault="004571D0">
            <w:pPr>
              <w:tabs>
                <w:tab w:val="left" w:pos="1701"/>
                <w:tab w:val="left" w:pos="2268"/>
                <w:tab w:val="left" w:pos="2835"/>
                <w:tab w:val="left" w:pos="3402"/>
                <w:tab w:val="left" w:pos="3969"/>
              </w:tabs>
              <w:rPr>
                <w:sz w:val="18"/>
                <w:szCs w:val="18"/>
              </w:rPr>
            </w:pPr>
            <w:r>
              <w:rPr>
                <w:sz w:val="18"/>
                <w:szCs w:val="18"/>
              </w:rPr>
              <w:t>Ентерити, спровоковані ерсинією ентероколітика</w:t>
            </w:r>
          </w:p>
        </w:tc>
        <w:tc>
          <w:tcPr>
            <w:tcW w:w="917" w:type="dxa"/>
            <w:shd w:val="clear" w:color="auto" w:fill="auto"/>
            <w:vAlign w:val="center"/>
          </w:tcPr>
          <w:p w:rsidR="005935EB" w:rsidRDefault="004571D0">
            <w:pPr>
              <w:tabs>
                <w:tab w:val="left" w:pos="1701"/>
                <w:tab w:val="left" w:pos="2268"/>
                <w:tab w:val="left" w:pos="2835"/>
                <w:tab w:val="left" w:pos="3402"/>
                <w:tab w:val="left" w:pos="3969"/>
              </w:tabs>
              <w:jc w:val="center"/>
              <w:rPr>
                <w:sz w:val="16"/>
                <w:szCs w:val="16"/>
              </w:rPr>
            </w:pPr>
            <w:r>
              <w:rPr>
                <w:sz w:val="16"/>
                <w:szCs w:val="16"/>
              </w:rPr>
              <w:t>128</w:t>
            </w:r>
          </w:p>
        </w:tc>
        <w:tc>
          <w:tcPr>
            <w:tcW w:w="578" w:type="dxa"/>
            <w:shd w:val="clear" w:color="auto" w:fill="auto"/>
            <w:vAlign w:val="center"/>
          </w:tcPr>
          <w:p w:rsidR="005935EB" w:rsidRDefault="004571D0">
            <w:pPr>
              <w:tabs>
                <w:tab w:val="left" w:pos="1701"/>
                <w:tab w:val="left" w:pos="2268"/>
                <w:tab w:val="left" w:pos="2835"/>
                <w:tab w:val="left" w:pos="3402"/>
                <w:tab w:val="left" w:pos="3969"/>
              </w:tabs>
              <w:ind w:left="-108"/>
              <w:jc w:val="center"/>
              <w:rPr>
                <w:sz w:val="16"/>
                <w:szCs w:val="16"/>
              </w:rPr>
            </w:pPr>
            <w:r>
              <w:rPr>
                <w:sz w:val="16"/>
                <w:szCs w:val="16"/>
              </w:rPr>
              <w:t>47</w:t>
            </w:r>
          </w:p>
        </w:tc>
        <w:tc>
          <w:tcPr>
            <w:tcW w:w="578" w:type="dxa"/>
            <w:vAlign w:val="center"/>
          </w:tcPr>
          <w:p w:rsidR="005935EB" w:rsidRDefault="004571D0">
            <w:pPr>
              <w:tabs>
                <w:tab w:val="left" w:pos="1701"/>
                <w:tab w:val="left" w:pos="2268"/>
                <w:tab w:val="left" w:pos="2835"/>
                <w:tab w:val="left" w:pos="3402"/>
                <w:tab w:val="left" w:pos="3969"/>
              </w:tabs>
              <w:ind w:left="-108"/>
              <w:jc w:val="center"/>
              <w:rPr>
                <w:sz w:val="16"/>
                <w:szCs w:val="16"/>
              </w:rPr>
            </w:pPr>
            <w:r>
              <w:rPr>
                <w:sz w:val="16"/>
                <w:szCs w:val="16"/>
              </w:rPr>
              <w:t>48</w:t>
            </w:r>
          </w:p>
        </w:tc>
        <w:tc>
          <w:tcPr>
            <w:tcW w:w="579" w:type="dxa"/>
            <w:shd w:val="clear" w:color="auto" w:fill="auto"/>
            <w:vAlign w:val="center"/>
          </w:tcPr>
          <w:p w:rsidR="005935EB" w:rsidRDefault="004571D0">
            <w:pPr>
              <w:tabs>
                <w:tab w:val="left" w:pos="1701"/>
                <w:tab w:val="left" w:pos="2268"/>
                <w:tab w:val="left" w:pos="2835"/>
                <w:tab w:val="left" w:pos="3402"/>
                <w:tab w:val="left" w:pos="3969"/>
              </w:tabs>
              <w:ind w:left="-108"/>
              <w:jc w:val="center"/>
              <w:rPr>
                <w:sz w:val="16"/>
                <w:szCs w:val="16"/>
              </w:rPr>
            </w:pPr>
            <w:r>
              <w:rPr>
                <w:sz w:val="16"/>
                <w:szCs w:val="16"/>
              </w:rPr>
              <w:t>108</w:t>
            </w:r>
          </w:p>
        </w:tc>
        <w:tc>
          <w:tcPr>
            <w:tcW w:w="922" w:type="dxa"/>
            <w:shd w:val="clear" w:color="auto" w:fill="auto"/>
            <w:vAlign w:val="center"/>
          </w:tcPr>
          <w:p w:rsidR="005935EB" w:rsidRDefault="004571D0">
            <w:pPr>
              <w:tabs>
                <w:tab w:val="left" w:pos="1701"/>
                <w:tab w:val="left" w:pos="2268"/>
                <w:tab w:val="left" w:pos="2835"/>
                <w:tab w:val="left" w:pos="3402"/>
                <w:tab w:val="left" w:pos="3969"/>
              </w:tabs>
              <w:ind w:left="-108"/>
              <w:jc w:val="center"/>
              <w:rPr>
                <w:sz w:val="16"/>
                <w:szCs w:val="16"/>
              </w:rPr>
            </w:pPr>
            <w:r>
              <w:rPr>
                <w:sz w:val="16"/>
                <w:szCs w:val="16"/>
              </w:rPr>
              <w:t>87</w:t>
            </w:r>
          </w:p>
        </w:tc>
        <w:tc>
          <w:tcPr>
            <w:tcW w:w="918" w:type="dxa"/>
            <w:vAlign w:val="center"/>
          </w:tcPr>
          <w:p w:rsidR="005935EB" w:rsidRDefault="004571D0">
            <w:pPr>
              <w:tabs>
                <w:tab w:val="left" w:pos="1701"/>
                <w:tab w:val="left" w:pos="2268"/>
                <w:tab w:val="left" w:pos="2835"/>
                <w:tab w:val="left" w:pos="3402"/>
                <w:tab w:val="left" w:pos="3969"/>
              </w:tabs>
              <w:jc w:val="center"/>
              <w:rPr>
                <w:sz w:val="16"/>
                <w:szCs w:val="16"/>
              </w:rPr>
            </w:pPr>
            <w:r>
              <w:rPr>
                <w:sz w:val="16"/>
                <w:szCs w:val="16"/>
              </w:rPr>
              <w:t>0,28</w:t>
            </w:r>
          </w:p>
        </w:tc>
        <w:tc>
          <w:tcPr>
            <w:tcW w:w="621" w:type="dxa"/>
            <w:vAlign w:val="center"/>
          </w:tcPr>
          <w:p w:rsidR="005935EB" w:rsidRDefault="004571D0">
            <w:pPr>
              <w:tabs>
                <w:tab w:val="left" w:pos="1701"/>
                <w:tab w:val="left" w:pos="2268"/>
                <w:tab w:val="left" w:pos="2835"/>
                <w:tab w:val="left" w:pos="3402"/>
                <w:tab w:val="left" w:pos="3969"/>
              </w:tabs>
              <w:jc w:val="center"/>
              <w:rPr>
                <w:sz w:val="16"/>
                <w:szCs w:val="16"/>
              </w:rPr>
            </w:pPr>
            <w:r>
              <w:rPr>
                <w:sz w:val="16"/>
                <w:szCs w:val="16"/>
              </w:rPr>
              <w:t>0,11</w:t>
            </w:r>
          </w:p>
        </w:tc>
        <w:tc>
          <w:tcPr>
            <w:tcW w:w="587" w:type="dxa"/>
            <w:vAlign w:val="center"/>
          </w:tcPr>
          <w:p w:rsidR="005935EB" w:rsidRDefault="004571D0">
            <w:pPr>
              <w:tabs>
                <w:tab w:val="left" w:pos="1701"/>
                <w:tab w:val="left" w:pos="2268"/>
                <w:tab w:val="left" w:pos="2835"/>
                <w:tab w:val="left" w:pos="3402"/>
                <w:tab w:val="left" w:pos="3969"/>
              </w:tabs>
              <w:ind w:left="-184" w:firstLine="142"/>
              <w:jc w:val="center"/>
              <w:rPr>
                <w:sz w:val="16"/>
                <w:szCs w:val="16"/>
              </w:rPr>
            </w:pPr>
            <w:r>
              <w:rPr>
                <w:sz w:val="16"/>
                <w:szCs w:val="16"/>
              </w:rPr>
              <w:t>0,12</w:t>
            </w:r>
          </w:p>
        </w:tc>
        <w:tc>
          <w:tcPr>
            <w:tcW w:w="589" w:type="dxa"/>
            <w:vAlign w:val="center"/>
          </w:tcPr>
          <w:p w:rsidR="005935EB" w:rsidRDefault="004571D0">
            <w:pPr>
              <w:tabs>
                <w:tab w:val="left" w:pos="1701"/>
                <w:tab w:val="left" w:pos="2268"/>
                <w:tab w:val="left" w:pos="2835"/>
                <w:tab w:val="left" w:pos="3402"/>
                <w:tab w:val="left" w:pos="3969"/>
              </w:tabs>
              <w:ind w:left="-184" w:firstLine="142"/>
              <w:jc w:val="center"/>
              <w:rPr>
                <w:sz w:val="16"/>
                <w:szCs w:val="16"/>
              </w:rPr>
            </w:pPr>
            <w:r>
              <w:rPr>
                <w:sz w:val="16"/>
                <w:szCs w:val="16"/>
              </w:rPr>
              <w:t>0,26</w:t>
            </w:r>
          </w:p>
        </w:tc>
        <w:tc>
          <w:tcPr>
            <w:tcW w:w="918" w:type="dxa"/>
            <w:vAlign w:val="center"/>
          </w:tcPr>
          <w:p w:rsidR="005935EB" w:rsidRDefault="004571D0">
            <w:pPr>
              <w:tabs>
                <w:tab w:val="left" w:pos="1701"/>
                <w:tab w:val="left" w:pos="2268"/>
                <w:tab w:val="left" w:pos="2835"/>
                <w:tab w:val="left" w:pos="3402"/>
                <w:tab w:val="left" w:pos="3969"/>
              </w:tabs>
              <w:jc w:val="center"/>
              <w:rPr>
                <w:sz w:val="16"/>
                <w:szCs w:val="16"/>
              </w:rPr>
            </w:pPr>
            <w:r>
              <w:rPr>
                <w:sz w:val="16"/>
                <w:szCs w:val="16"/>
              </w:rPr>
              <w:t>0,21</w:t>
            </w:r>
          </w:p>
        </w:tc>
      </w:tr>
      <w:tr w:rsidR="005935EB">
        <w:trPr>
          <w:trHeight w:val="57"/>
        </w:trPr>
        <w:tc>
          <w:tcPr>
            <w:tcW w:w="2139" w:type="dxa"/>
            <w:shd w:val="clear" w:color="auto" w:fill="auto"/>
            <w:vAlign w:val="center"/>
          </w:tcPr>
          <w:p w:rsidR="005935EB" w:rsidRDefault="004571D0">
            <w:pPr>
              <w:tabs>
                <w:tab w:val="left" w:pos="1701"/>
                <w:tab w:val="left" w:pos="2268"/>
                <w:tab w:val="left" w:pos="2835"/>
                <w:tab w:val="left" w:pos="3402"/>
                <w:tab w:val="left" w:pos="3969"/>
              </w:tabs>
              <w:rPr>
                <w:sz w:val="18"/>
                <w:szCs w:val="18"/>
              </w:rPr>
            </w:pPr>
            <w:r>
              <w:rPr>
                <w:sz w:val="18"/>
                <w:szCs w:val="18"/>
              </w:rPr>
              <w:t>Черевний тиф (Черевнотифозна гарячка) – typhoid fever</w:t>
            </w:r>
          </w:p>
        </w:tc>
        <w:tc>
          <w:tcPr>
            <w:tcW w:w="917" w:type="dxa"/>
            <w:shd w:val="clear" w:color="auto" w:fill="auto"/>
            <w:vAlign w:val="center"/>
          </w:tcPr>
          <w:p w:rsidR="005935EB" w:rsidRDefault="004571D0">
            <w:pPr>
              <w:tabs>
                <w:tab w:val="left" w:pos="1701"/>
                <w:tab w:val="left" w:pos="2268"/>
                <w:tab w:val="left" w:pos="2835"/>
                <w:tab w:val="left" w:pos="3402"/>
                <w:tab w:val="left" w:pos="3969"/>
              </w:tabs>
              <w:jc w:val="center"/>
              <w:rPr>
                <w:sz w:val="16"/>
                <w:szCs w:val="16"/>
              </w:rPr>
            </w:pPr>
            <w:r>
              <w:rPr>
                <w:sz w:val="16"/>
                <w:szCs w:val="16"/>
              </w:rPr>
              <w:t>4</w:t>
            </w:r>
          </w:p>
        </w:tc>
        <w:tc>
          <w:tcPr>
            <w:tcW w:w="578" w:type="dxa"/>
            <w:shd w:val="clear" w:color="auto" w:fill="auto"/>
            <w:vAlign w:val="center"/>
          </w:tcPr>
          <w:p w:rsidR="005935EB" w:rsidRDefault="004571D0">
            <w:pPr>
              <w:tabs>
                <w:tab w:val="left" w:pos="1701"/>
                <w:tab w:val="left" w:pos="2268"/>
                <w:tab w:val="left" w:pos="2835"/>
                <w:tab w:val="left" w:pos="3402"/>
                <w:tab w:val="left" w:pos="3969"/>
              </w:tabs>
              <w:ind w:left="-108"/>
              <w:jc w:val="center"/>
              <w:rPr>
                <w:sz w:val="16"/>
                <w:szCs w:val="16"/>
              </w:rPr>
            </w:pPr>
            <w:r>
              <w:rPr>
                <w:sz w:val="16"/>
                <w:szCs w:val="16"/>
              </w:rPr>
              <w:t>1</w:t>
            </w:r>
          </w:p>
        </w:tc>
        <w:tc>
          <w:tcPr>
            <w:tcW w:w="578" w:type="dxa"/>
            <w:vAlign w:val="center"/>
          </w:tcPr>
          <w:p w:rsidR="005935EB" w:rsidRDefault="004571D0">
            <w:pPr>
              <w:tabs>
                <w:tab w:val="left" w:pos="1701"/>
                <w:tab w:val="left" w:pos="2268"/>
                <w:tab w:val="left" w:pos="2835"/>
                <w:tab w:val="left" w:pos="3402"/>
                <w:tab w:val="left" w:pos="3969"/>
              </w:tabs>
              <w:ind w:left="-108"/>
              <w:jc w:val="center"/>
              <w:rPr>
                <w:sz w:val="16"/>
                <w:szCs w:val="16"/>
              </w:rPr>
            </w:pPr>
            <w:r>
              <w:rPr>
                <w:sz w:val="16"/>
                <w:szCs w:val="16"/>
              </w:rPr>
              <w:t>3</w:t>
            </w:r>
          </w:p>
        </w:tc>
        <w:tc>
          <w:tcPr>
            <w:tcW w:w="579" w:type="dxa"/>
            <w:shd w:val="clear" w:color="auto" w:fill="auto"/>
            <w:vAlign w:val="center"/>
          </w:tcPr>
          <w:p w:rsidR="005935EB" w:rsidRDefault="004571D0">
            <w:pPr>
              <w:tabs>
                <w:tab w:val="left" w:pos="1701"/>
                <w:tab w:val="left" w:pos="2268"/>
                <w:tab w:val="left" w:pos="2835"/>
                <w:tab w:val="left" w:pos="3402"/>
                <w:tab w:val="left" w:pos="3969"/>
              </w:tabs>
              <w:ind w:left="-108"/>
              <w:jc w:val="center"/>
              <w:rPr>
                <w:sz w:val="16"/>
                <w:szCs w:val="16"/>
              </w:rPr>
            </w:pPr>
            <w:r>
              <w:rPr>
                <w:sz w:val="16"/>
                <w:szCs w:val="16"/>
              </w:rPr>
              <w:t>1</w:t>
            </w:r>
          </w:p>
        </w:tc>
        <w:tc>
          <w:tcPr>
            <w:tcW w:w="922" w:type="dxa"/>
            <w:shd w:val="clear" w:color="auto" w:fill="auto"/>
            <w:vAlign w:val="center"/>
          </w:tcPr>
          <w:p w:rsidR="005935EB" w:rsidRDefault="004571D0">
            <w:pPr>
              <w:tabs>
                <w:tab w:val="left" w:pos="1701"/>
                <w:tab w:val="left" w:pos="2268"/>
                <w:tab w:val="left" w:pos="2835"/>
                <w:tab w:val="left" w:pos="3402"/>
                <w:tab w:val="left" w:pos="3969"/>
              </w:tabs>
              <w:ind w:left="-108"/>
              <w:jc w:val="center"/>
              <w:rPr>
                <w:sz w:val="16"/>
                <w:szCs w:val="16"/>
              </w:rPr>
            </w:pPr>
            <w:r>
              <w:rPr>
                <w:sz w:val="16"/>
                <w:szCs w:val="16"/>
              </w:rPr>
              <w:t>0</w:t>
            </w:r>
          </w:p>
        </w:tc>
        <w:tc>
          <w:tcPr>
            <w:tcW w:w="918" w:type="dxa"/>
            <w:vAlign w:val="center"/>
          </w:tcPr>
          <w:p w:rsidR="005935EB" w:rsidRDefault="004571D0">
            <w:pPr>
              <w:tabs>
                <w:tab w:val="left" w:pos="1701"/>
                <w:tab w:val="left" w:pos="2268"/>
                <w:tab w:val="left" w:pos="2835"/>
                <w:tab w:val="left" w:pos="3402"/>
                <w:tab w:val="left" w:pos="3969"/>
              </w:tabs>
              <w:jc w:val="center"/>
              <w:rPr>
                <w:sz w:val="16"/>
                <w:szCs w:val="16"/>
              </w:rPr>
            </w:pPr>
            <w:r>
              <w:rPr>
                <w:sz w:val="16"/>
                <w:szCs w:val="16"/>
              </w:rPr>
              <w:t>0,01</w:t>
            </w:r>
          </w:p>
        </w:tc>
        <w:tc>
          <w:tcPr>
            <w:tcW w:w="621" w:type="dxa"/>
            <w:vAlign w:val="center"/>
          </w:tcPr>
          <w:p w:rsidR="005935EB" w:rsidRDefault="004571D0">
            <w:pPr>
              <w:tabs>
                <w:tab w:val="left" w:pos="1701"/>
                <w:tab w:val="left" w:pos="2268"/>
                <w:tab w:val="left" w:pos="2835"/>
                <w:tab w:val="left" w:pos="3402"/>
                <w:tab w:val="left" w:pos="3969"/>
              </w:tabs>
              <w:jc w:val="center"/>
              <w:rPr>
                <w:sz w:val="16"/>
                <w:szCs w:val="16"/>
              </w:rPr>
            </w:pPr>
            <w:r>
              <w:rPr>
                <w:sz w:val="16"/>
                <w:szCs w:val="16"/>
              </w:rPr>
              <w:t>0,002</w:t>
            </w:r>
          </w:p>
        </w:tc>
        <w:tc>
          <w:tcPr>
            <w:tcW w:w="587" w:type="dxa"/>
            <w:vAlign w:val="center"/>
          </w:tcPr>
          <w:p w:rsidR="005935EB" w:rsidRDefault="004571D0">
            <w:pPr>
              <w:tabs>
                <w:tab w:val="left" w:pos="1701"/>
                <w:tab w:val="left" w:pos="2268"/>
                <w:tab w:val="left" w:pos="2835"/>
                <w:tab w:val="left" w:pos="3402"/>
                <w:tab w:val="left" w:pos="3969"/>
              </w:tabs>
              <w:ind w:left="-184" w:firstLine="142"/>
              <w:jc w:val="center"/>
              <w:rPr>
                <w:sz w:val="16"/>
                <w:szCs w:val="16"/>
              </w:rPr>
            </w:pPr>
            <w:r>
              <w:rPr>
                <w:sz w:val="16"/>
                <w:szCs w:val="16"/>
              </w:rPr>
              <w:t>0,007</w:t>
            </w:r>
          </w:p>
        </w:tc>
        <w:tc>
          <w:tcPr>
            <w:tcW w:w="589" w:type="dxa"/>
            <w:vAlign w:val="center"/>
          </w:tcPr>
          <w:p w:rsidR="005935EB" w:rsidRDefault="004571D0">
            <w:pPr>
              <w:tabs>
                <w:tab w:val="left" w:pos="1701"/>
                <w:tab w:val="left" w:pos="2268"/>
                <w:tab w:val="left" w:pos="2835"/>
                <w:tab w:val="left" w:pos="3402"/>
                <w:tab w:val="left" w:pos="3969"/>
              </w:tabs>
              <w:ind w:left="-184" w:firstLine="142"/>
              <w:jc w:val="center"/>
              <w:rPr>
                <w:sz w:val="16"/>
                <w:szCs w:val="16"/>
              </w:rPr>
            </w:pPr>
            <w:r>
              <w:rPr>
                <w:sz w:val="16"/>
                <w:szCs w:val="16"/>
              </w:rPr>
              <w:t>0,002</w:t>
            </w:r>
          </w:p>
        </w:tc>
        <w:tc>
          <w:tcPr>
            <w:tcW w:w="918" w:type="dxa"/>
            <w:vAlign w:val="center"/>
          </w:tcPr>
          <w:p w:rsidR="005935EB" w:rsidRDefault="004571D0">
            <w:pPr>
              <w:tabs>
                <w:tab w:val="left" w:pos="1701"/>
                <w:tab w:val="left" w:pos="2268"/>
                <w:tab w:val="left" w:pos="2835"/>
                <w:tab w:val="left" w:pos="3402"/>
                <w:tab w:val="left" w:pos="3969"/>
              </w:tabs>
              <w:jc w:val="center"/>
              <w:rPr>
                <w:sz w:val="16"/>
                <w:szCs w:val="16"/>
              </w:rPr>
            </w:pPr>
            <w:r>
              <w:rPr>
                <w:sz w:val="16"/>
                <w:szCs w:val="16"/>
              </w:rPr>
              <w:t>0,0</w:t>
            </w:r>
          </w:p>
        </w:tc>
      </w:tr>
      <w:tr w:rsidR="005935EB">
        <w:trPr>
          <w:trHeight w:val="57"/>
        </w:trPr>
        <w:tc>
          <w:tcPr>
            <w:tcW w:w="2139" w:type="dxa"/>
            <w:shd w:val="clear" w:color="auto" w:fill="auto"/>
            <w:vAlign w:val="center"/>
          </w:tcPr>
          <w:p w:rsidR="005935EB" w:rsidRDefault="004571D0">
            <w:pPr>
              <w:tabs>
                <w:tab w:val="left" w:pos="1701"/>
                <w:tab w:val="left" w:pos="2268"/>
                <w:tab w:val="left" w:pos="2835"/>
                <w:tab w:val="left" w:pos="3402"/>
                <w:tab w:val="left" w:pos="3969"/>
              </w:tabs>
              <w:rPr>
                <w:sz w:val="18"/>
                <w:szCs w:val="18"/>
              </w:rPr>
            </w:pPr>
            <w:r>
              <w:rPr>
                <w:sz w:val="18"/>
                <w:szCs w:val="18"/>
              </w:rPr>
              <w:t>Вірусний гепатит A</w:t>
            </w:r>
          </w:p>
        </w:tc>
        <w:tc>
          <w:tcPr>
            <w:tcW w:w="917" w:type="dxa"/>
            <w:shd w:val="clear" w:color="auto" w:fill="auto"/>
            <w:vAlign w:val="center"/>
          </w:tcPr>
          <w:p w:rsidR="005935EB" w:rsidRDefault="004571D0">
            <w:pPr>
              <w:tabs>
                <w:tab w:val="left" w:pos="1701"/>
                <w:tab w:val="left" w:pos="2268"/>
                <w:tab w:val="left" w:pos="2835"/>
                <w:tab w:val="left" w:pos="3402"/>
                <w:tab w:val="left" w:pos="3969"/>
              </w:tabs>
              <w:jc w:val="center"/>
              <w:rPr>
                <w:sz w:val="16"/>
                <w:szCs w:val="16"/>
              </w:rPr>
            </w:pPr>
            <w:r>
              <w:rPr>
                <w:sz w:val="16"/>
                <w:szCs w:val="16"/>
              </w:rPr>
              <w:t>2481</w:t>
            </w:r>
          </w:p>
        </w:tc>
        <w:tc>
          <w:tcPr>
            <w:tcW w:w="578" w:type="dxa"/>
            <w:shd w:val="clear" w:color="auto" w:fill="auto"/>
            <w:vAlign w:val="center"/>
          </w:tcPr>
          <w:p w:rsidR="005935EB" w:rsidRDefault="004571D0">
            <w:pPr>
              <w:tabs>
                <w:tab w:val="left" w:pos="1701"/>
                <w:tab w:val="left" w:pos="2268"/>
                <w:tab w:val="left" w:pos="2835"/>
                <w:tab w:val="left" w:pos="3402"/>
                <w:tab w:val="left" w:pos="3969"/>
              </w:tabs>
              <w:ind w:left="-108"/>
              <w:jc w:val="center"/>
              <w:rPr>
                <w:sz w:val="16"/>
                <w:szCs w:val="16"/>
              </w:rPr>
            </w:pPr>
            <w:r>
              <w:rPr>
                <w:sz w:val="16"/>
                <w:szCs w:val="16"/>
              </w:rPr>
              <w:t>398</w:t>
            </w:r>
          </w:p>
        </w:tc>
        <w:tc>
          <w:tcPr>
            <w:tcW w:w="578" w:type="dxa"/>
            <w:vAlign w:val="center"/>
          </w:tcPr>
          <w:p w:rsidR="005935EB" w:rsidRDefault="004571D0">
            <w:pPr>
              <w:tabs>
                <w:tab w:val="left" w:pos="1701"/>
                <w:tab w:val="left" w:pos="2268"/>
                <w:tab w:val="left" w:pos="2835"/>
                <w:tab w:val="left" w:pos="3402"/>
                <w:tab w:val="left" w:pos="3969"/>
              </w:tabs>
              <w:ind w:left="-108"/>
              <w:jc w:val="center"/>
              <w:rPr>
                <w:sz w:val="16"/>
                <w:szCs w:val="16"/>
              </w:rPr>
            </w:pPr>
            <w:r>
              <w:rPr>
                <w:sz w:val="16"/>
                <w:szCs w:val="16"/>
              </w:rPr>
              <w:t>281</w:t>
            </w:r>
          </w:p>
        </w:tc>
        <w:tc>
          <w:tcPr>
            <w:tcW w:w="579" w:type="dxa"/>
            <w:shd w:val="clear" w:color="auto" w:fill="auto"/>
            <w:vAlign w:val="center"/>
          </w:tcPr>
          <w:p w:rsidR="005935EB" w:rsidRDefault="004571D0">
            <w:pPr>
              <w:tabs>
                <w:tab w:val="left" w:pos="1701"/>
                <w:tab w:val="left" w:pos="2268"/>
                <w:tab w:val="left" w:pos="2835"/>
                <w:tab w:val="left" w:pos="3402"/>
                <w:tab w:val="left" w:pos="3969"/>
              </w:tabs>
              <w:ind w:left="-108"/>
              <w:jc w:val="center"/>
              <w:rPr>
                <w:sz w:val="16"/>
                <w:szCs w:val="16"/>
              </w:rPr>
            </w:pPr>
            <w:r>
              <w:rPr>
                <w:sz w:val="16"/>
                <w:szCs w:val="16"/>
              </w:rPr>
              <w:t>1050</w:t>
            </w:r>
          </w:p>
        </w:tc>
        <w:tc>
          <w:tcPr>
            <w:tcW w:w="922" w:type="dxa"/>
            <w:shd w:val="clear" w:color="auto" w:fill="auto"/>
            <w:vAlign w:val="center"/>
          </w:tcPr>
          <w:p w:rsidR="005935EB" w:rsidRDefault="004571D0">
            <w:pPr>
              <w:tabs>
                <w:tab w:val="left" w:pos="1701"/>
                <w:tab w:val="left" w:pos="2268"/>
                <w:tab w:val="left" w:pos="2835"/>
                <w:tab w:val="left" w:pos="3402"/>
                <w:tab w:val="left" w:pos="3969"/>
              </w:tabs>
              <w:ind w:left="-108"/>
              <w:jc w:val="center"/>
              <w:rPr>
                <w:sz w:val="16"/>
                <w:szCs w:val="16"/>
              </w:rPr>
            </w:pPr>
            <w:r>
              <w:rPr>
                <w:sz w:val="16"/>
                <w:szCs w:val="16"/>
              </w:rPr>
              <w:t>1536</w:t>
            </w:r>
          </w:p>
        </w:tc>
        <w:tc>
          <w:tcPr>
            <w:tcW w:w="918" w:type="dxa"/>
            <w:vAlign w:val="center"/>
          </w:tcPr>
          <w:p w:rsidR="005935EB" w:rsidRDefault="004571D0">
            <w:pPr>
              <w:tabs>
                <w:tab w:val="left" w:pos="1701"/>
                <w:tab w:val="left" w:pos="2268"/>
                <w:tab w:val="left" w:pos="2835"/>
                <w:tab w:val="left" w:pos="3402"/>
                <w:tab w:val="left" w:pos="3969"/>
              </w:tabs>
              <w:jc w:val="center"/>
              <w:rPr>
                <w:sz w:val="16"/>
                <w:szCs w:val="16"/>
              </w:rPr>
            </w:pPr>
            <w:r>
              <w:rPr>
                <w:sz w:val="16"/>
                <w:szCs w:val="16"/>
              </w:rPr>
              <w:t>5,48</w:t>
            </w:r>
          </w:p>
        </w:tc>
        <w:tc>
          <w:tcPr>
            <w:tcW w:w="621" w:type="dxa"/>
            <w:vAlign w:val="center"/>
          </w:tcPr>
          <w:p w:rsidR="005935EB" w:rsidRDefault="004571D0">
            <w:pPr>
              <w:tabs>
                <w:tab w:val="left" w:pos="1701"/>
                <w:tab w:val="left" w:pos="2268"/>
                <w:tab w:val="left" w:pos="2835"/>
                <w:tab w:val="left" w:pos="3402"/>
                <w:tab w:val="left" w:pos="3969"/>
              </w:tabs>
              <w:jc w:val="center"/>
              <w:rPr>
                <w:sz w:val="16"/>
                <w:szCs w:val="16"/>
              </w:rPr>
            </w:pPr>
            <w:r>
              <w:rPr>
                <w:sz w:val="16"/>
                <w:szCs w:val="16"/>
              </w:rPr>
              <w:t>0,95</w:t>
            </w:r>
          </w:p>
        </w:tc>
        <w:tc>
          <w:tcPr>
            <w:tcW w:w="587" w:type="dxa"/>
            <w:vAlign w:val="center"/>
          </w:tcPr>
          <w:p w:rsidR="005935EB" w:rsidRDefault="004571D0">
            <w:pPr>
              <w:tabs>
                <w:tab w:val="left" w:pos="1701"/>
                <w:tab w:val="left" w:pos="2268"/>
                <w:tab w:val="left" w:pos="2835"/>
                <w:tab w:val="left" w:pos="3402"/>
                <w:tab w:val="left" w:pos="3969"/>
              </w:tabs>
              <w:ind w:left="-184" w:firstLine="142"/>
              <w:jc w:val="center"/>
              <w:rPr>
                <w:sz w:val="16"/>
                <w:szCs w:val="16"/>
              </w:rPr>
            </w:pPr>
            <w:r>
              <w:rPr>
                <w:sz w:val="16"/>
                <w:szCs w:val="16"/>
              </w:rPr>
              <w:t>0,68</w:t>
            </w:r>
          </w:p>
        </w:tc>
        <w:tc>
          <w:tcPr>
            <w:tcW w:w="589" w:type="dxa"/>
            <w:vAlign w:val="center"/>
          </w:tcPr>
          <w:p w:rsidR="005935EB" w:rsidRDefault="004571D0">
            <w:pPr>
              <w:tabs>
                <w:tab w:val="left" w:pos="1701"/>
                <w:tab w:val="left" w:pos="2268"/>
                <w:tab w:val="left" w:pos="2835"/>
                <w:tab w:val="left" w:pos="3402"/>
                <w:tab w:val="left" w:pos="3969"/>
              </w:tabs>
              <w:ind w:left="-184" w:firstLine="142"/>
              <w:jc w:val="center"/>
              <w:rPr>
                <w:sz w:val="16"/>
                <w:szCs w:val="16"/>
              </w:rPr>
            </w:pPr>
            <w:r>
              <w:rPr>
                <w:sz w:val="16"/>
                <w:szCs w:val="16"/>
              </w:rPr>
              <w:t>2,56</w:t>
            </w:r>
          </w:p>
        </w:tc>
        <w:tc>
          <w:tcPr>
            <w:tcW w:w="918" w:type="dxa"/>
            <w:vAlign w:val="center"/>
          </w:tcPr>
          <w:p w:rsidR="005935EB" w:rsidRDefault="004571D0">
            <w:pPr>
              <w:tabs>
                <w:tab w:val="left" w:pos="1701"/>
                <w:tab w:val="left" w:pos="2268"/>
                <w:tab w:val="left" w:pos="2835"/>
                <w:tab w:val="left" w:pos="3402"/>
                <w:tab w:val="left" w:pos="3969"/>
              </w:tabs>
              <w:jc w:val="center"/>
              <w:rPr>
                <w:sz w:val="16"/>
                <w:szCs w:val="16"/>
              </w:rPr>
            </w:pPr>
            <w:r>
              <w:rPr>
                <w:sz w:val="16"/>
                <w:szCs w:val="16"/>
              </w:rPr>
              <w:t>3,75</w:t>
            </w:r>
          </w:p>
        </w:tc>
      </w:tr>
      <w:tr w:rsidR="005935EB">
        <w:trPr>
          <w:trHeight w:val="57"/>
        </w:trPr>
        <w:tc>
          <w:tcPr>
            <w:tcW w:w="2139" w:type="dxa"/>
            <w:shd w:val="clear" w:color="auto" w:fill="auto"/>
            <w:vAlign w:val="center"/>
          </w:tcPr>
          <w:p w:rsidR="005935EB" w:rsidRDefault="004571D0">
            <w:pPr>
              <w:rPr>
                <w:sz w:val="18"/>
                <w:szCs w:val="18"/>
              </w:rPr>
            </w:pPr>
            <w:r>
              <w:rPr>
                <w:sz w:val="18"/>
                <w:szCs w:val="18"/>
              </w:rPr>
              <w:t>Хвороба легіонерів</w:t>
            </w:r>
          </w:p>
        </w:tc>
        <w:tc>
          <w:tcPr>
            <w:tcW w:w="917" w:type="dxa"/>
            <w:shd w:val="clear" w:color="auto" w:fill="auto"/>
            <w:vAlign w:val="center"/>
          </w:tcPr>
          <w:p w:rsidR="005935EB" w:rsidRDefault="004571D0">
            <w:pPr>
              <w:tabs>
                <w:tab w:val="left" w:pos="1701"/>
                <w:tab w:val="left" w:pos="2268"/>
                <w:tab w:val="left" w:pos="2835"/>
                <w:tab w:val="left" w:pos="3402"/>
                <w:tab w:val="left" w:pos="3969"/>
              </w:tabs>
              <w:jc w:val="center"/>
              <w:rPr>
                <w:sz w:val="16"/>
                <w:szCs w:val="16"/>
              </w:rPr>
            </w:pPr>
            <w:r>
              <w:rPr>
                <w:sz w:val="16"/>
                <w:szCs w:val="16"/>
              </w:rPr>
              <w:t>0</w:t>
            </w:r>
          </w:p>
        </w:tc>
        <w:tc>
          <w:tcPr>
            <w:tcW w:w="578" w:type="dxa"/>
            <w:shd w:val="clear" w:color="auto" w:fill="auto"/>
            <w:vAlign w:val="center"/>
          </w:tcPr>
          <w:p w:rsidR="005935EB" w:rsidRDefault="004571D0">
            <w:pPr>
              <w:tabs>
                <w:tab w:val="left" w:pos="1701"/>
                <w:tab w:val="left" w:pos="2268"/>
                <w:tab w:val="left" w:pos="2835"/>
                <w:tab w:val="left" w:pos="3402"/>
                <w:tab w:val="left" w:pos="3969"/>
              </w:tabs>
              <w:ind w:left="-108"/>
              <w:jc w:val="center"/>
              <w:rPr>
                <w:sz w:val="16"/>
                <w:szCs w:val="16"/>
              </w:rPr>
            </w:pPr>
            <w:r>
              <w:rPr>
                <w:sz w:val="16"/>
                <w:szCs w:val="16"/>
              </w:rPr>
              <w:t>0</w:t>
            </w:r>
          </w:p>
        </w:tc>
        <w:tc>
          <w:tcPr>
            <w:tcW w:w="578" w:type="dxa"/>
            <w:vAlign w:val="center"/>
          </w:tcPr>
          <w:p w:rsidR="005935EB" w:rsidRDefault="004571D0">
            <w:pPr>
              <w:tabs>
                <w:tab w:val="left" w:pos="1701"/>
                <w:tab w:val="left" w:pos="2268"/>
                <w:tab w:val="left" w:pos="2835"/>
                <w:tab w:val="left" w:pos="3402"/>
                <w:tab w:val="left" w:pos="3969"/>
              </w:tabs>
              <w:ind w:left="-108"/>
              <w:jc w:val="center"/>
              <w:rPr>
                <w:sz w:val="16"/>
                <w:szCs w:val="16"/>
              </w:rPr>
            </w:pPr>
            <w:r>
              <w:rPr>
                <w:sz w:val="16"/>
                <w:szCs w:val="16"/>
              </w:rPr>
              <w:t>0</w:t>
            </w:r>
          </w:p>
        </w:tc>
        <w:tc>
          <w:tcPr>
            <w:tcW w:w="579" w:type="dxa"/>
            <w:shd w:val="clear" w:color="auto" w:fill="auto"/>
            <w:vAlign w:val="center"/>
          </w:tcPr>
          <w:p w:rsidR="005935EB" w:rsidRDefault="004571D0">
            <w:pPr>
              <w:tabs>
                <w:tab w:val="left" w:pos="1701"/>
                <w:tab w:val="left" w:pos="2268"/>
                <w:tab w:val="left" w:pos="2835"/>
                <w:tab w:val="left" w:pos="3402"/>
                <w:tab w:val="left" w:pos="3969"/>
              </w:tabs>
              <w:ind w:left="-108"/>
              <w:jc w:val="center"/>
              <w:rPr>
                <w:sz w:val="16"/>
                <w:szCs w:val="16"/>
              </w:rPr>
            </w:pPr>
            <w:r>
              <w:rPr>
                <w:sz w:val="16"/>
                <w:szCs w:val="16"/>
              </w:rPr>
              <w:t>0</w:t>
            </w:r>
          </w:p>
        </w:tc>
        <w:tc>
          <w:tcPr>
            <w:tcW w:w="922" w:type="dxa"/>
            <w:shd w:val="clear" w:color="auto" w:fill="auto"/>
            <w:vAlign w:val="center"/>
          </w:tcPr>
          <w:p w:rsidR="005935EB" w:rsidRDefault="004571D0">
            <w:pPr>
              <w:tabs>
                <w:tab w:val="left" w:pos="1701"/>
                <w:tab w:val="left" w:pos="2268"/>
                <w:tab w:val="left" w:pos="2835"/>
                <w:tab w:val="left" w:pos="3402"/>
                <w:tab w:val="left" w:pos="3969"/>
              </w:tabs>
              <w:ind w:left="-108"/>
              <w:jc w:val="center"/>
              <w:rPr>
                <w:sz w:val="16"/>
                <w:szCs w:val="16"/>
              </w:rPr>
            </w:pPr>
            <w:r>
              <w:rPr>
                <w:sz w:val="16"/>
                <w:szCs w:val="16"/>
              </w:rPr>
              <w:t>2</w:t>
            </w:r>
          </w:p>
        </w:tc>
        <w:tc>
          <w:tcPr>
            <w:tcW w:w="918" w:type="dxa"/>
            <w:vAlign w:val="center"/>
          </w:tcPr>
          <w:p w:rsidR="005935EB" w:rsidRDefault="004571D0">
            <w:pPr>
              <w:tabs>
                <w:tab w:val="left" w:pos="1701"/>
                <w:tab w:val="left" w:pos="2268"/>
                <w:tab w:val="left" w:pos="2835"/>
                <w:tab w:val="left" w:pos="3402"/>
                <w:tab w:val="left" w:pos="3969"/>
              </w:tabs>
              <w:jc w:val="center"/>
              <w:rPr>
                <w:sz w:val="16"/>
                <w:szCs w:val="16"/>
              </w:rPr>
            </w:pPr>
            <w:r>
              <w:rPr>
                <w:sz w:val="16"/>
                <w:szCs w:val="16"/>
              </w:rPr>
              <w:t>0,0</w:t>
            </w:r>
          </w:p>
        </w:tc>
        <w:tc>
          <w:tcPr>
            <w:tcW w:w="621" w:type="dxa"/>
            <w:vAlign w:val="center"/>
          </w:tcPr>
          <w:p w:rsidR="005935EB" w:rsidRDefault="004571D0">
            <w:pPr>
              <w:tabs>
                <w:tab w:val="left" w:pos="1701"/>
                <w:tab w:val="left" w:pos="2268"/>
                <w:tab w:val="left" w:pos="2835"/>
                <w:tab w:val="left" w:pos="3402"/>
                <w:tab w:val="left" w:pos="3969"/>
              </w:tabs>
              <w:jc w:val="center"/>
              <w:rPr>
                <w:sz w:val="16"/>
                <w:szCs w:val="16"/>
              </w:rPr>
            </w:pPr>
            <w:r>
              <w:rPr>
                <w:sz w:val="16"/>
                <w:szCs w:val="16"/>
              </w:rPr>
              <w:t>0,0</w:t>
            </w:r>
          </w:p>
        </w:tc>
        <w:tc>
          <w:tcPr>
            <w:tcW w:w="587" w:type="dxa"/>
            <w:vAlign w:val="center"/>
          </w:tcPr>
          <w:p w:rsidR="005935EB" w:rsidRDefault="004571D0">
            <w:pPr>
              <w:tabs>
                <w:tab w:val="left" w:pos="1701"/>
                <w:tab w:val="left" w:pos="2268"/>
                <w:tab w:val="left" w:pos="2835"/>
                <w:tab w:val="left" w:pos="3402"/>
                <w:tab w:val="left" w:pos="3969"/>
              </w:tabs>
              <w:ind w:left="-184" w:firstLine="142"/>
              <w:jc w:val="center"/>
              <w:rPr>
                <w:sz w:val="16"/>
                <w:szCs w:val="16"/>
              </w:rPr>
            </w:pPr>
            <w:r>
              <w:rPr>
                <w:sz w:val="16"/>
                <w:szCs w:val="16"/>
              </w:rPr>
              <w:t>0,</w:t>
            </w:r>
          </w:p>
        </w:tc>
        <w:tc>
          <w:tcPr>
            <w:tcW w:w="589" w:type="dxa"/>
            <w:vAlign w:val="center"/>
          </w:tcPr>
          <w:p w:rsidR="005935EB" w:rsidRDefault="004571D0">
            <w:pPr>
              <w:tabs>
                <w:tab w:val="left" w:pos="1701"/>
                <w:tab w:val="left" w:pos="2268"/>
                <w:tab w:val="left" w:pos="2835"/>
                <w:tab w:val="left" w:pos="3402"/>
                <w:tab w:val="left" w:pos="3969"/>
              </w:tabs>
              <w:ind w:left="-184" w:firstLine="142"/>
              <w:jc w:val="center"/>
              <w:rPr>
                <w:sz w:val="16"/>
                <w:szCs w:val="16"/>
              </w:rPr>
            </w:pPr>
            <w:r>
              <w:rPr>
                <w:sz w:val="16"/>
                <w:szCs w:val="16"/>
              </w:rPr>
              <w:t>0,0</w:t>
            </w:r>
          </w:p>
        </w:tc>
        <w:tc>
          <w:tcPr>
            <w:tcW w:w="918" w:type="dxa"/>
            <w:vAlign w:val="center"/>
          </w:tcPr>
          <w:p w:rsidR="005935EB" w:rsidRDefault="004571D0">
            <w:pPr>
              <w:tabs>
                <w:tab w:val="left" w:pos="1701"/>
                <w:tab w:val="left" w:pos="2268"/>
                <w:tab w:val="left" w:pos="2835"/>
                <w:tab w:val="left" w:pos="3402"/>
                <w:tab w:val="left" w:pos="3969"/>
              </w:tabs>
              <w:jc w:val="center"/>
              <w:rPr>
                <w:sz w:val="16"/>
                <w:szCs w:val="16"/>
              </w:rPr>
            </w:pPr>
            <w:r>
              <w:rPr>
                <w:sz w:val="16"/>
                <w:szCs w:val="16"/>
              </w:rPr>
              <w:t>0,005</w:t>
            </w:r>
          </w:p>
        </w:tc>
      </w:tr>
      <w:tr w:rsidR="005935EB">
        <w:trPr>
          <w:trHeight w:val="57"/>
        </w:trPr>
        <w:tc>
          <w:tcPr>
            <w:tcW w:w="2139" w:type="dxa"/>
            <w:shd w:val="clear" w:color="auto" w:fill="auto"/>
            <w:vAlign w:val="center"/>
          </w:tcPr>
          <w:p w:rsidR="005935EB" w:rsidRDefault="004571D0">
            <w:pPr>
              <w:rPr>
                <w:sz w:val="18"/>
                <w:szCs w:val="18"/>
              </w:rPr>
            </w:pPr>
            <w:r>
              <w:rPr>
                <w:sz w:val="18"/>
                <w:szCs w:val="18"/>
              </w:rPr>
              <w:t>Криптоспоридіоз</w:t>
            </w:r>
          </w:p>
        </w:tc>
        <w:tc>
          <w:tcPr>
            <w:tcW w:w="917" w:type="dxa"/>
            <w:shd w:val="clear" w:color="auto" w:fill="auto"/>
            <w:vAlign w:val="center"/>
          </w:tcPr>
          <w:p w:rsidR="005935EB" w:rsidRDefault="004571D0">
            <w:pPr>
              <w:tabs>
                <w:tab w:val="left" w:pos="1701"/>
                <w:tab w:val="left" w:pos="2268"/>
                <w:tab w:val="left" w:pos="2835"/>
                <w:tab w:val="left" w:pos="3402"/>
                <w:tab w:val="left" w:pos="3969"/>
              </w:tabs>
              <w:jc w:val="center"/>
              <w:rPr>
                <w:sz w:val="16"/>
                <w:szCs w:val="16"/>
              </w:rPr>
            </w:pPr>
            <w:r>
              <w:rPr>
                <w:sz w:val="16"/>
                <w:szCs w:val="16"/>
              </w:rPr>
              <w:t>22</w:t>
            </w:r>
          </w:p>
        </w:tc>
        <w:tc>
          <w:tcPr>
            <w:tcW w:w="578" w:type="dxa"/>
            <w:shd w:val="clear" w:color="auto" w:fill="auto"/>
            <w:vAlign w:val="center"/>
          </w:tcPr>
          <w:p w:rsidR="005935EB" w:rsidRDefault="004571D0">
            <w:pPr>
              <w:tabs>
                <w:tab w:val="left" w:pos="1701"/>
                <w:tab w:val="left" w:pos="2268"/>
                <w:tab w:val="left" w:pos="2835"/>
                <w:tab w:val="left" w:pos="3402"/>
                <w:tab w:val="left" w:pos="3969"/>
              </w:tabs>
              <w:ind w:left="-108"/>
              <w:jc w:val="center"/>
              <w:rPr>
                <w:sz w:val="16"/>
                <w:szCs w:val="16"/>
              </w:rPr>
            </w:pPr>
            <w:r>
              <w:rPr>
                <w:sz w:val="16"/>
                <w:szCs w:val="16"/>
              </w:rPr>
              <w:t>11</w:t>
            </w:r>
          </w:p>
        </w:tc>
        <w:tc>
          <w:tcPr>
            <w:tcW w:w="578" w:type="dxa"/>
            <w:vAlign w:val="center"/>
          </w:tcPr>
          <w:p w:rsidR="005935EB" w:rsidRDefault="004571D0">
            <w:pPr>
              <w:tabs>
                <w:tab w:val="left" w:pos="1701"/>
                <w:tab w:val="left" w:pos="2268"/>
                <w:tab w:val="left" w:pos="2835"/>
                <w:tab w:val="left" w:pos="3402"/>
                <w:tab w:val="left" w:pos="3969"/>
              </w:tabs>
              <w:ind w:left="-108"/>
              <w:jc w:val="center"/>
              <w:rPr>
                <w:sz w:val="16"/>
                <w:szCs w:val="16"/>
              </w:rPr>
            </w:pPr>
            <w:r>
              <w:rPr>
                <w:sz w:val="16"/>
                <w:szCs w:val="16"/>
              </w:rPr>
              <w:t>10</w:t>
            </w:r>
          </w:p>
        </w:tc>
        <w:tc>
          <w:tcPr>
            <w:tcW w:w="579" w:type="dxa"/>
            <w:shd w:val="clear" w:color="auto" w:fill="auto"/>
            <w:vAlign w:val="center"/>
          </w:tcPr>
          <w:p w:rsidR="005935EB" w:rsidRDefault="004571D0">
            <w:pPr>
              <w:tabs>
                <w:tab w:val="left" w:pos="1701"/>
                <w:tab w:val="left" w:pos="2268"/>
                <w:tab w:val="left" w:pos="2835"/>
                <w:tab w:val="left" w:pos="3402"/>
                <w:tab w:val="left" w:pos="3969"/>
              </w:tabs>
              <w:ind w:left="-108"/>
              <w:jc w:val="center"/>
              <w:rPr>
                <w:sz w:val="16"/>
                <w:szCs w:val="16"/>
              </w:rPr>
            </w:pPr>
            <w:r>
              <w:rPr>
                <w:sz w:val="16"/>
                <w:szCs w:val="16"/>
              </w:rPr>
              <w:t>18</w:t>
            </w:r>
          </w:p>
        </w:tc>
        <w:tc>
          <w:tcPr>
            <w:tcW w:w="922" w:type="dxa"/>
            <w:shd w:val="clear" w:color="auto" w:fill="auto"/>
            <w:vAlign w:val="center"/>
          </w:tcPr>
          <w:p w:rsidR="005935EB" w:rsidRDefault="004571D0">
            <w:pPr>
              <w:tabs>
                <w:tab w:val="left" w:pos="1701"/>
                <w:tab w:val="left" w:pos="2268"/>
                <w:tab w:val="left" w:pos="2835"/>
                <w:tab w:val="left" w:pos="3402"/>
                <w:tab w:val="left" w:pos="3969"/>
              </w:tabs>
              <w:ind w:left="-108"/>
              <w:jc w:val="center"/>
              <w:rPr>
                <w:sz w:val="16"/>
                <w:szCs w:val="16"/>
              </w:rPr>
            </w:pPr>
            <w:r>
              <w:rPr>
                <w:sz w:val="16"/>
                <w:szCs w:val="16"/>
              </w:rPr>
              <w:t>34</w:t>
            </w:r>
          </w:p>
        </w:tc>
        <w:tc>
          <w:tcPr>
            <w:tcW w:w="918" w:type="dxa"/>
            <w:vAlign w:val="center"/>
          </w:tcPr>
          <w:p w:rsidR="005935EB" w:rsidRDefault="004571D0">
            <w:pPr>
              <w:tabs>
                <w:tab w:val="left" w:pos="1701"/>
                <w:tab w:val="left" w:pos="2268"/>
                <w:tab w:val="left" w:pos="2835"/>
                <w:tab w:val="left" w:pos="3402"/>
                <w:tab w:val="left" w:pos="3969"/>
              </w:tabs>
              <w:jc w:val="center"/>
              <w:rPr>
                <w:sz w:val="16"/>
                <w:szCs w:val="16"/>
              </w:rPr>
            </w:pPr>
            <w:r>
              <w:rPr>
                <w:sz w:val="16"/>
                <w:szCs w:val="16"/>
              </w:rPr>
              <w:t>0,05</w:t>
            </w:r>
          </w:p>
        </w:tc>
        <w:tc>
          <w:tcPr>
            <w:tcW w:w="621" w:type="dxa"/>
            <w:vAlign w:val="center"/>
          </w:tcPr>
          <w:p w:rsidR="005935EB" w:rsidRDefault="004571D0">
            <w:pPr>
              <w:tabs>
                <w:tab w:val="left" w:pos="1701"/>
                <w:tab w:val="left" w:pos="2268"/>
                <w:tab w:val="left" w:pos="2835"/>
                <w:tab w:val="left" w:pos="3402"/>
                <w:tab w:val="left" w:pos="3969"/>
              </w:tabs>
              <w:jc w:val="center"/>
              <w:rPr>
                <w:sz w:val="16"/>
                <w:szCs w:val="16"/>
              </w:rPr>
            </w:pPr>
            <w:r>
              <w:rPr>
                <w:sz w:val="16"/>
                <w:szCs w:val="16"/>
              </w:rPr>
              <w:t>0,03</w:t>
            </w:r>
          </w:p>
        </w:tc>
        <w:tc>
          <w:tcPr>
            <w:tcW w:w="587" w:type="dxa"/>
            <w:vAlign w:val="center"/>
          </w:tcPr>
          <w:p w:rsidR="005935EB" w:rsidRDefault="004571D0">
            <w:pPr>
              <w:tabs>
                <w:tab w:val="left" w:pos="1701"/>
                <w:tab w:val="left" w:pos="2268"/>
                <w:tab w:val="left" w:pos="2835"/>
                <w:tab w:val="left" w:pos="3402"/>
                <w:tab w:val="left" w:pos="3969"/>
              </w:tabs>
              <w:ind w:left="-184" w:firstLine="142"/>
              <w:jc w:val="center"/>
              <w:rPr>
                <w:sz w:val="16"/>
                <w:szCs w:val="16"/>
              </w:rPr>
            </w:pPr>
            <w:r>
              <w:rPr>
                <w:sz w:val="16"/>
                <w:szCs w:val="16"/>
              </w:rPr>
              <w:t>0,02</w:t>
            </w:r>
          </w:p>
        </w:tc>
        <w:tc>
          <w:tcPr>
            <w:tcW w:w="589" w:type="dxa"/>
            <w:vAlign w:val="center"/>
          </w:tcPr>
          <w:p w:rsidR="005935EB" w:rsidRDefault="004571D0">
            <w:pPr>
              <w:tabs>
                <w:tab w:val="left" w:pos="1701"/>
                <w:tab w:val="left" w:pos="2268"/>
                <w:tab w:val="left" w:pos="2835"/>
                <w:tab w:val="left" w:pos="3402"/>
                <w:tab w:val="left" w:pos="3969"/>
              </w:tabs>
              <w:ind w:left="-184" w:firstLine="142"/>
              <w:jc w:val="center"/>
              <w:rPr>
                <w:sz w:val="16"/>
                <w:szCs w:val="16"/>
              </w:rPr>
            </w:pPr>
            <w:r>
              <w:rPr>
                <w:sz w:val="16"/>
                <w:szCs w:val="16"/>
              </w:rPr>
              <w:t>0,04</w:t>
            </w:r>
          </w:p>
        </w:tc>
        <w:tc>
          <w:tcPr>
            <w:tcW w:w="918" w:type="dxa"/>
            <w:vAlign w:val="center"/>
          </w:tcPr>
          <w:p w:rsidR="005935EB" w:rsidRDefault="004571D0">
            <w:pPr>
              <w:tabs>
                <w:tab w:val="left" w:pos="1701"/>
                <w:tab w:val="left" w:pos="2268"/>
                <w:tab w:val="left" w:pos="2835"/>
                <w:tab w:val="left" w:pos="3402"/>
                <w:tab w:val="left" w:pos="3969"/>
              </w:tabs>
              <w:jc w:val="center"/>
              <w:rPr>
                <w:sz w:val="16"/>
                <w:szCs w:val="16"/>
              </w:rPr>
            </w:pPr>
            <w:r>
              <w:rPr>
                <w:sz w:val="16"/>
                <w:szCs w:val="16"/>
              </w:rPr>
              <w:t>0,08</w:t>
            </w:r>
          </w:p>
        </w:tc>
      </w:tr>
      <w:tr w:rsidR="005935EB">
        <w:trPr>
          <w:trHeight w:val="57"/>
        </w:trPr>
        <w:tc>
          <w:tcPr>
            <w:tcW w:w="2139" w:type="dxa"/>
            <w:shd w:val="clear" w:color="auto" w:fill="auto"/>
            <w:vAlign w:val="center"/>
          </w:tcPr>
          <w:p w:rsidR="005935EB" w:rsidRDefault="004571D0">
            <w:pPr>
              <w:tabs>
                <w:tab w:val="left" w:pos="1701"/>
                <w:tab w:val="left" w:pos="2268"/>
                <w:tab w:val="left" w:pos="2835"/>
                <w:tab w:val="left" w:pos="3402"/>
                <w:tab w:val="left" w:pos="3969"/>
              </w:tabs>
              <w:rPr>
                <w:sz w:val="18"/>
                <w:szCs w:val="18"/>
              </w:rPr>
            </w:pPr>
            <w:r>
              <w:rPr>
                <w:sz w:val="18"/>
                <w:szCs w:val="18"/>
              </w:rPr>
              <w:t>Ротавірусний ентерит</w:t>
            </w:r>
          </w:p>
        </w:tc>
        <w:tc>
          <w:tcPr>
            <w:tcW w:w="917" w:type="dxa"/>
            <w:shd w:val="clear" w:color="auto" w:fill="auto"/>
            <w:vAlign w:val="center"/>
          </w:tcPr>
          <w:p w:rsidR="005935EB" w:rsidRDefault="004571D0">
            <w:pPr>
              <w:tabs>
                <w:tab w:val="left" w:pos="1701"/>
                <w:tab w:val="left" w:pos="2268"/>
                <w:tab w:val="left" w:pos="2835"/>
                <w:tab w:val="left" w:pos="3402"/>
                <w:tab w:val="left" w:pos="3969"/>
              </w:tabs>
              <w:ind w:hanging="123"/>
              <w:jc w:val="center"/>
              <w:rPr>
                <w:sz w:val="16"/>
                <w:szCs w:val="16"/>
              </w:rPr>
            </w:pPr>
            <w:r>
              <w:rPr>
                <w:sz w:val="16"/>
                <w:szCs w:val="16"/>
              </w:rPr>
              <w:t>12388</w:t>
            </w:r>
          </w:p>
        </w:tc>
        <w:tc>
          <w:tcPr>
            <w:tcW w:w="578" w:type="dxa"/>
            <w:shd w:val="clear" w:color="auto" w:fill="auto"/>
            <w:vAlign w:val="center"/>
          </w:tcPr>
          <w:p w:rsidR="005935EB" w:rsidRDefault="004571D0">
            <w:pPr>
              <w:tabs>
                <w:tab w:val="left" w:pos="1701"/>
                <w:tab w:val="left" w:pos="2268"/>
                <w:tab w:val="left" w:pos="2835"/>
                <w:tab w:val="left" w:pos="3402"/>
                <w:tab w:val="left" w:pos="3969"/>
              </w:tabs>
              <w:ind w:left="-108"/>
              <w:jc w:val="center"/>
              <w:rPr>
                <w:sz w:val="16"/>
                <w:szCs w:val="16"/>
              </w:rPr>
            </w:pPr>
            <w:r>
              <w:rPr>
                <w:sz w:val="16"/>
                <w:szCs w:val="16"/>
              </w:rPr>
              <w:t>4158</w:t>
            </w:r>
          </w:p>
        </w:tc>
        <w:tc>
          <w:tcPr>
            <w:tcW w:w="578" w:type="dxa"/>
            <w:vAlign w:val="center"/>
          </w:tcPr>
          <w:p w:rsidR="005935EB" w:rsidRDefault="004571D0">
            <w:pPr>
              <w:tabs>
                <w:tab w:val="left" w:pos="1701"/>
                <w:tab w:val="left" w:pos="2268"/>
                <w:tab w:val="left" w:pos="2835"/>
                <w:tab w:val="left" w:pos="3402"/>
                <w:tab w:val="left" w:pos="3969"/>
              </w:tabs>
              <w:ind w:left="-108"/>
              <w:jc w:val="center"/>
              <w:rPr>
                <w:sz w:val="16"/>
                <w:szCs w:val="16"/>
              </w:rPr>
            </w:pPr>
            <w:r>
              <w:rPr>
                <w:sz w:val="16"/>
                <w:szCs w:val="16"/>
              </w:rPr>
              <w:t>5581</w:t>
            </w:r>
          </w:p>
        </w:tc>
        <w:tc>
          <w:tcPr>
            <w:tcW w:w="579" w:type="dxa"/>
            <w:shd w:val="clear" w:color="auto" w:fill="auto"/>
            <w:vAlign w:val="center"/>
          </w:tcPr>
          <w:p w:rsidR="005935EB" w:rsidRDefault="004571D0">
            <w:pPr>
              <w:tabs>
                <w:tab w:val="left" w:pos="1701"/>
                <w:tab w:val="left" w:pos="2268"/>
                <w:tab w:val="left" w:pos="2835"/>
                <w:tab w:val="left" w:pos="3402"/>
                <w:tab w:val="left" w:pos="3969"/>
              </w:tabs>
              <w:ind w:left="-108"/>
              <w:jc w:val="center"/>
              <w:rPr>
                <w:sz w:val="16"/>
                <w:szCs w:val="16"/>
              </w:rPr>
            </w:pPr>
            <w:r>
              <w:rPr>
                <w:sz w:val="16"/>
                <w:szCs w:val="16"/>
              </w:rPr>
              <w:t>3000</w:t>
            </w:r>
          </w:p>
        </w:tc>
        <w:tc>
          <w:tcPr>
            <w:tcW w:w="922" w:type="dxa"/>
            <w:shd w:val="clear" w:color="auto" w:fill="auto"/>
            <w:vAlign w:val="center"/>
          </w:tcPr>
          <w:p w:rsidR="005935EB" w:rsidRDefault="004571D0">
            <w:pPr>
              <w:tabs>
                <w:tab w:val="left" w:pos="1701"/>
                <w:tab w:val="left" w:pos="2268"/>
                <w:tab w:val="left" w:pos="2835"/>
                <w:tab w:val="left" w:pos="3402"/>
                <w:tab w:val="left" w:pos="3969"/>
              </w:tabs>
              <w:ind w:left="-108"/>
              <w:jc w:val="center"/>
              <w:rPr>
                <w:sz w:val="16"/>
                <w:szCs w:val="16"/>
              </w:rPr>
            </w:pPr>
            <w:r>
              <w:rPr>
                <w:sz w:val="16"/>
                <w:szCs w:val="16"/>
              </w:rPr>
              <w:t>3463</w:t>
            </w:r>
          </w:p>
        </w:tc>
        <w:tc>
          <w:tcPr>
            <w:tcW w:w="918" w:type="dxa"/>
            <w:vAlign w:val="center"/>
          </w:tcPr>
          <w:p w:rsidR="005935EB" w:rsidRDefault="004571D0">
            <w:pPr>
              <w:tabs>
                <w:tab w:val="left" w:pos="1701"/>
                <w:tab w:val="left" w:pos="2268"/>
                <w:tab w:val="left" w:pos="2835"/>
                <w:tab w:val="left" w:pos="3402"/>
                <w:tab w:val="left" w:pos="3969"/>
              </w:tabs>
              <w:jc w:val="center"/>
              <w:rPr>
                <w:sz w:val="16"/>
                <w:szCs w:val="16"/>
              </w:rPr>
            </w:pPr>
            <w:r>
              <w:rPr>
                <w:sz w:val="16"/>
                <w:szCs w:val="16"/>
              </w:rPr>
              <w:t>27,38</w:t>
            </w:r>
          </w:p>
        </w:tc>
        <w:tc>
          <w:tcPr>
            <w:tcW w:w="621" w:type="dxa"/>
            <w:vAlign w:val="center"/>
          </w:tcPr>
          <w:p w:rsidR="005935EB" w:rsidRDefault="004571D0">
            <w:pPr>
              <w:tabs>
                <w:tab w:val="left" w:pos="1701"/>
                <w:tab w:val="left" w:pos="2268"/>
                <w:tab w:val="left" w:pos="2835"/>
                <w:tab w:val="left" w:pos="3402"/>
                <w:tab w:val="left" w:pos="3969"/>
              </w:tabs>
              <w:jc w:val="center"/>
              <w:rPr>
                <w:sz w:val="16"/>
                <w:szCs w:val="16"/>
              </w:rPr>
            </w:pPr>
            <w:r>
              <w:rPr>
                <w:sz w:val="16"/>
                <w:szCs w:val="16"/>
              </w:rPr>
              <w:t>9,96</w:t>
            </w:r>
          </w:p>
        </w:tc>
        <w:tc>
          <w:tcPr>
            <w:tcW w:w="587" w:type="dxa"/>
            <w:vAlign w:val="center"/>
          </w:tcPr>
          <w:p w:rsidR="005935EB" w:rsidRDefault="004571D0">
            <w:pPr>
              <w:tabs>
                <w:tab w:val="left" w:pos="1701"/>
                <w:tab w:val="left" w:pos="2268"/>
                <w:tab w:val="left" w:pos="2835"/>
                <w:tab w:val="left" w:pos="3402"/>
                <w:tab w:val="left" w:pos="3969"/>
              </w:tabs>
              <w:ind w:left="-184" w:firstLine="142"/>
              <w:jc w:val="center"/>
              <w:rPr>
                <w:sz w:val="16"/>
                <w:szCs w:val="16"/>
              </w:rPr>
            </w:pPr>
            <w:r>
              <w:rPr>
                <w:sz w:val="16"/>
                <w:szCs w:val="16"/>
              </w:rPr>
              <w:t>13,47</w:t>
            </w:r>
          </w:p>
        </w:tc>
        <w:tc>
          <w:tcPr>
            <w:tcW w:w="589" w:type="dxa"/>
            <w:vAlign w:val="center"/>
          </w:tcPr>
          <w:p w:rsidR="005935EB" w:rsidRDefault="004571D0">
            <w:pPr>
              <w:tabs>
                <w:tab w:val="left" w:pos="1701"/>
                <w:tab w:val="left" w:pos="2268"/>
                <w:tab w:val="left" w:pos="2835"/>
                <w:tab w:val="left" w:pos="3402"/>
                <w:tab w:val="left" w:pos="3969"/>
              </w:tabs>
              <w:ind w:left="-184" w:firstLine="142"/>
              <w:jc w:val="center"/>
              <w:rPr>
                <w:sz w:val="16"/>
                <w:szCs w:val="16"/>
              </w:rPr>
            </w:pPr>
            <w:r>
              <w:rPr>
                <w:sz w:val="16"/>
                <w:szCs w:val="16"/>
              </w:rPr>
              <w:t>7,32</w:t>
            </w:r>
          </w:p>
        </w:tc>
        <w:tc>
          <w:tcPr>
            <w:tcW w:w="918" w:type="dxa"/>
            <w:vAlign w:val="center"/>
          </w:tcPr>
          <w:p w:rsidR="005935EB" w:rsidRDefault="004571D0">
            <w:pPr>
              <w:tabs>
                <w:tab w:val="left" w:pos="1701"/>
                <w:tab w:val="left" w:pos="2268"/>
                <w:tab w:val="left" w:pos="2835"/>
                <w:tab w:val="left" w:pos="3402"/>
                <w:tab w:val="left" w:pos="3969"/>
              </w:tabs>
              <w:jc w:val="center"/>
              <w:rPr>
                <w:sz w:val="16"/>
                <w:szCs w:val="16"/>
              </w:rPr>
            </w:pPr>
            <w:r>
              <w:rPr>
                <w:sz w:val="16"/>
                <w:szCs w:val="16"/>
              </w:rPr>
              <w:t>8,45</w:t>
            </w:r>
          </w:p>
        </w:tc>
      </w:tr>
      <w:tr w:rsidR="005935EB">
        <w:trPr>
          <w:trHeight w:val="57"/>
        </w:trPr>
        <w:tc>
          <w:tcPr>
            <w:tcW w:w="2139" w:type="dxa"/>
            <w:shd w:val="clear" w:color="auto" w:fill="auto"/>
            <w:vAlign w:val="center"/>
          </w:tcPr>
          <w:p w:rsidR="005935EB" w:rsidRDefault="004571D0">
            <w:pPr>
              <w:tabs>
                <w:tab w:val="left" w:pos="1701"/>
                <w:tab w:val="left" w:pos="2268"/>
                <w:tab w:val="left" w:pos="2835"/>
                <w:tab w:val="left" w:pos="3402"/>
                <w:tab w:val="left" w:pos="3969"/>
              </w:tabs>
              <w:rPr>
                <w:sz w:val="18"/>
                <w:szCs w:val="18"/>
              </w:rPr>
            </w:pPr>
            <w:r>
              <w:rPr>
                <w:sz w:val="18"/>
                <w:szCs w:val="18"/>
              </w:rPr>
              <w:t>Кампілобактеріальний ентерит</w:t>
            </w:r>
          </w:p>
        </w:tc>
        <w:tc>
          <w:tcPr>
            <w:tcW w:w="917" w:type="dxa"/>
            <w:shd w:val="clear" w:color="auto" w:fill="auto"/>
            <w:vAlign w:val="center"/>
          </w:tcPr>
          <w:p w:rsidR="005935EB" w:rsidRDefault="004571D0">
            <w:pPr>
              <w:tabs>
                <w:tab w:val="left" w:pos="1701"/>
                <w:tab w:val="left" w:pos="2268"/>
                <w:tab w:val="left" w:pos="2835"/>
                <w:tab w:val="left" w:pos="3402"/>
                <w:tab w:val="left" w:pos="3969"/>
              </w:tabs>
              <w:ind w:hanging="123"/>
              <w:jc w:val="center"/>
              <w:rPr>
                <w:sz w:val="16"/>
                <w:szCs w:val="16"/>
              </w:rPr>
            </w:pPr>
            <w:r>
              <w:rPr>
                <w:sz w:val="16"/>
                <w:szCs w:val="16"/>
              </w:rPr>
              <w:t>114</w:t>
            </w:r>
          </w:p>
        </w:tc>
        <w:tc>
          <w:tcPr>
            <w:tcW w:w="578" w:type="dxa"/>
            <w:shd w:val="clear" w:color="auto" w:fill="auto"/>
            <w:vAlign w:val="center"/>
          </w:tcPr>
          <w:p w:rsidR="005935EB" w:rsidRDefault="004571D0">
            <w:pPr>
              <w:tabs>
                <w:tab w:val="left" w:pos="1701"/>
                <w:tab w:val="left" w:pos="2268"/>
                <w:tab w:val="left" w:pos="2835"/>
                <w:tab w:val="left" w:pos="3402"/>
                <w:tab w:val="left" w:pos="3969"/>
              </w:tabs>
              <w:ind w:left="-108"/>
              <w:jc w:val="center"/>
              <w:rPr>
                <w:sz w:val="16"/>
                <w:szCs w:val="16"/>
              </w:rPr>
            </w:pPr>
            <w:r>
              <w:rPr>
                <w:sz w:val="16"/>
                <w:szCs w:val="16"/>
              </w:rPr>
              <w:t>189</w:t>
            </w:r>
          </w:p>
        </w:tc>
        <w:tc>
          <w:tcPr>
            <w:tcW w:w="578" w:type="dxa"/>
            <w:vAlign w:val="center"/>
          </w:tcPr>
          <w:p w:rsidR="005935EB" w:rsidRDefault="004571D0">
            <w:pPr>
              <w:tabs>
                <w:tab w:val="left" w:pos="1701"/>
                <w:tab w:val="left" w:pos="2268"/>
                <w:tab w:val="left" w:pos="2835"/>
                <w:tab w:val="left" w:pos="3402"/>
                <w:tab w:val="left" w:pos="3969"/>
              </w:tabs>
              <w:ind w:left="-108"/>
              <w:jc w:val="center"/>
              <w:rPr>
                <w:sz w:val="16"/>
                <w:szCs w:val="16"/>
              </w:rPr>
            </w:pPr>
            <w:r>
              <w:rPr>
                <w:sz w:val="16"/>
                <w:szCs w:val="16"/>
              </w:rPr>
              <w:t>109</w:t>
            </w:r>
          </w:p>
        </w:tc>
        <w:tc>
          <w:tcPr>
            <w:tcW w:w="579" w:type="dxa"/>
            <w:shd w:val="clear" w:color="auto" w:fill="auto"/>
            <w:vAlign w:val="center"/>
          </w:tcPr>
          <w:p w:rsidR="005935EB" w:rsidRDefault="004571D0">
            <w:pPr>
              <w:tabs>
                <w:tab w:val="left" w:pos="1701"/>
                <w:tab w:val="left" w:pos="2268"/>
                <w:tab w:val="left" w:pos="2835"/>
                <w:tab w:val="left" w:pos="3402"/>
                <w:tab w:val="left" w:pos="3969"/>
              </w:tabs>
              <w:ind w:left="-108"/>
              <w:jc w:val="center"/>
              <w:rPr>
                <w:sz w:val="16"/>
                <w:szCs w:val="16"/>
              </w:rPr>
            </w:pPr>
            <w:r>
              <w:rPr>
                <w:sz w:val="16"/>
                <w:szCs w:val="16"/>
              </w:rPr>
              <w:t>116</w:t>
            </w:r>
          </w:p>
        </w:tc>
        <w:tc>
          <w:tcPr>
            <w:tcW w:w="922" w:type="dxa"/>
            <w:shd w:val="clear" w:color="auto" w:fill="auto"/>
            <w:vAlign w:val="center"/>
          </w:tcPr>
          <w:p w:rsidR="005935EB" w:rsidRDefault="004571D0">
            <w:pPr>
              <w:tabs>
                <w:tab w:val="left" w:pos="1701"/>
                <w:tab w:val="left" w:pos="2268"/>
                <w:tab w:val="left" w:pos="2835"/>
                <w:tab w:val="left" w:pos="3402"/>
                <w:tab w:val="left" w:pos="3969"/>
              </w:tabs>
              <w:ind w:left="-108"/>
              <w:jc w:val="center"/>
              <w:rPr>
                <w:sz w:val="16"/>
                <w:szCs w:val="16"/>
              </w:rPr>
            </w:pPr>
            <w:r>
              <w:rPr>
                <w:sz w:val="16"/>
                <w:szCs w:val="16"/>
              </w:rPr>
              <w:t>115</w:t>
            </w:r>
          </w:p>
        </w:tc>
        <w:tc>
          <w:tcPr>
            <w:tcW w:w="918" w:type="dxa"/>
            <w:vAlign w:val="center"/>
          </w:tcPr>
          <w:p w:rsidR="005935EB" w:rsidRDefault="004571D0">
            <w:pPr>
              <w:tabs>
                <w:tab w:val="left" w:pos="1701"/>
                <w:tab w:val="left" w:pos="2268"/>
                <w:tab w:val="left" w:pos="2835"/>
                <w:tab w:val="left" w:pos="3402"/>
                <w:tab w:val="left" w:pos="3969"/>
              </w:tabs>
              <w:jc w:val="center"/>
              <w:rPr>
                <w:sz w:val="16"/>
                <w:szCs w:val="16"/>
              </w:rPr>
            </w:pPr>
            <w:r>
              <w:rPr>
                <w:sz w:val="16"/>
                <w:szCs w:val="16"/>
              </w:rPr>
              <w:t>0,27</w:t>
            </w:r>
          </w:p>
        </w:tc>
        <w:tc>
          <w:tcPr>
            <w:tcW w:w="621" w:type="dxa"/>
            <w:vAlign w:val="center"/>
          </w:tcPr>
          <w:p w:rsidR="005935EB" w:rsidRDefault="004571D0">
            <w:pPr>
              <w:tabs>
                <w:tab w:val="left" w:pos="1701"/>
                <w:tab w:val="left" w:pos="2268"/>
                <w:tab w:val="left" w:pos="2835"/>
                <w:tab w:val="left" w:pos="3402"/>
                <w:tab w:val="left" w:pos="3969"/>
              </w:tabs>
              <w:jc w:val="center"/>
              <w:rPr>
                <w:sz w:val="16"/>
                <w:szCs w:val="16"/>
              </w:rPr>
            </w:pPr>
            <w:r>
              <w:rPr>
                <w:sz w:val="16"/>
                <w:szCs w:val="16"/>
              </w:rPr>
              <w:t>0,45</w:t>
            </w:r>
          </w:p>
        </w:tc>
        <w:tc>
          <w:tcPr>
            <w:tcW w:w="587" w:type="dxa"/>
            <w:vAlign w:val="center"/>
          </w:tcPr>
          <w:p w:rsidR="005935EB" w:rsidRDefault="004571D0">
            <w:pPr>
              <w:tabs>
                <w:tab w:val="left" w:pos="1701"/>
                <w:tab w:val="left" w:pos="2268"/>
                <w:tab w:val="left" w:pos="2835"/>
                <w:tab w:val="left" w:pos="3402"/>
                <w:tab w:val="left" w:pos="3969"/>
              </w:tabs>
              <w:ind w:left="-184" w:firstLine="142"/>
              <w:jc w:val="center"/>
              <w:rPr>
                <w:sz w:val="16"/>
                <w:szCs w:val="16"/>
              </w:rPr>
            </w:pPr>
            <w:r>
              <w:rPr>
                <w:sz w:val="16"/>
                <w:szCs w:val="16"/>
              </w:rPr>
              <w:t>0,62</w:t>
            </w:r>
          </w:p>
        </w:tc>
        <w:tc>
          <w:tcPr>
            <w:tcW w:w="589" w:type="dxa"/>
            <w:vAlign w:val="center"/>
          </w:tcPr>
          <w:p w:rsidR="005935EB" w:rsidRDefault="004571D0">
            <w:pPr>
              <w:tabs>
                <w:tab w:val="left" w:pos="1701"/>
                <w:tab w:val="left" w:pos="2268"/>
                <w:tab w:val="left" w:pos="2835"/>
                <w:tab w:val="left" w:pos="3402"/>
                <w:tab w:val="left" w:pos="3969"/>
              </w:tabs>
              <w:ind w:left="-184" w:firstLine="142"/>
              <w:jc w:val="center"/>
              <w:rPr>
                <w:sz w:val="16"/>
                <w:szCs w:val="16"/>
              </w:rPr>
            </w:pPr>
            <w:r>
              <w:rPr>
                <w:sz w:val="16"/>
                <w:szCs w:val="16"/>
              </w:rPr>
              <w:t>0,28</w:t>
            </w:r>
          </w:p>
        </w:tc>
        <w:tc>
          <w:tcPr>
            <w:tcW w:w="918" w:type="dxa"/>
            <w:vAlign w:val="center"/>
          </w:tcPr>
          <w:p w:rsidR="005935EB" w:rsidRDefault="004571D0">
            <w:pPr>
              <w:tabs>
                <w:tab w:val="left" w:pos="1701"/>
                <w:tab w:val="left" w:pos="2268"/>
                <w:tab w:val="left" w:pos="2835"/>
                <w:tab w:val="left" w:pos="3402"/>
                <w:tab w:val="left" w:pos="3969"/>
              </w:tabs>
              <w:jc w:val="center"/>
              <w:rPr>
                <w:sz w:val="16"/>
                <w:szCs w:val="16"/>
              </w:rPr>
            </w:pPr>
            <w:r>
              <w:rPr>
                <w:sz w:val="16"/>
                <w:szCs w:val="16"/>
              </w:rPr>
              <w:t>0,28</w:t>
            </w:r>
          </w:p>
        </w:tc>
      </w:tr>
    </w:tbl>
    <w:p w:rsidR="005935EB" w:rsidRDefault="004571D0">
      <w:pPr>
        <w:keepNext/>
        <w:keepLines/>
        <w:numPr>
          <w:ilvl w:val="0"/>
          <w:numId w:val="9"/>
        </w:numPr>
        <w:tabs>
          <w:tab w:val="right" w:pos="851"/>
        </w:tabs>
        <w:spacing w:before="360" w:after="240" w:line="270" w:lineRule="auto"/>
        <w:ind w:right="1134"/>
        <w:rPr>
          <w:b/>
          <w:sz w:val="24"/>
          <w:szCs w:val="24"/>
          <w:highlight w:val="white"/>
        </w:rPr>
      </w:pPr>
      <w:r>
        <w:rPr>
          <w:b/>
          <w:sz w:val="24"/>
          <w:szCs w:val="24"/>
          <w:highlight w:val="white"/>
        </w:rPr>
        <w:t>Доступ до питної води</w:t>
      </w:r>
    </w:p>
    <w:p w:rsidR="005935EB" w:rsidRDefault="004571D0">
      <w:pPr>
        <w:pBdr>
          <w:top w:val="nil"/>
          <w:left w:val="nil"/>
          <w:bottom w:val="nil"/>
          <w:right w:val="nil"/>
          <w:between w:val="nil"/>
        </w:pBdr>
        <w:spacing w:before="120" w:after="240" w:line="240" w:lineRule="auto"/>
        <w:ind w:left="1134" w:right="1134"/>
        <w:jc w:val="both"/>
        <w:rPr>
          <w:i/>
          <w:color w:val="000000"/>
          <w:highlight w:val="white"/>
        </w:rPr>
      </w:pPr>
      <w:r>
        <w:rPr>
          <w:i/>
          <w:color w:val="000000"/>
          <w:highlight w:val="white"/>
        </w:rPr>
        <w:t>Якщо можливо, прохання надати окремо дані по міських і сільських районах, використовуючи наведену нижче таблицю. Якщо це неможливо, то прохання розглянути можливість подання даних по альтернативних категоріях, які можуть застосовуватися у вашій країні, наприклад, з «нецентралізованого та централізованого» водопостачання або за категоріями, заснованими на чисельності населення. В цьому випадку прохання вказати які категорії відображаються в звітності, відповідним чином перейменувавши в наступній таблиці графи колонки «область / категорія».</w:t>
      </w:r>
    </w:p>
    <w:p w:rsidR="005935EB" w:rsidRDefault="004571D0">
      <w:pPr>
        <w:pBdr>
          <w:top w:val="nil"/>
          <w:left w:val="nil"/>
          <w:bottom w:val="nil"/>
          <w:right w:val="nil"/>
          <w:between w:val="nil"/>
        </w:pBdr>
        <w:spacing w:before="120" w:after="240" w:line="240" w:lineRule="auto"/>
        <w:ind w:left="1134" w:right="1134"/>
        <w:jc w:val="both"/>
        <w:rPr>
          <w:i/>
          <w:color w:val="000000"/>
          <w:highlight w:val="white"/>
        </w:rPr>
      </w:pPr>
      <w:r>
        <w:rPr>
          <w:i/>
          <w:color w:val="000000"/>
          <w:highlight w:val="white"/>
        </w:rPr>
        <w:lastRenderedPageBreak/>
        <w:t xml:space="preserve">При неможливості подання даних ні по міських і сільських районах, ні по альтернативним категоріям прохання повідомляти тільки сукупні (національні) значення. </w:t>
      </w:r>
    </w:p>
    <w:p w:rsidR="005935EB" w:rsidRDefault="004571D0">
      <w:pPr>
        <w:pBdr>
          <w:top w:val="nil"/>
          <w:left w:val="nil"/>
          <w:bottom w:val="nil"/>
          <w:right w:val="nil"/>
          <w:between w:val="nil"/>
        </w:pBdr>
        <w:spacing w:before="120" w:after="240" w:line="240" w:lineRule="auto"/>
        <w:ind w:left="1134" w:right="1134"/>
        <w:jc w:val="both"/>
        <w:rPr>
          <w:highlight w:val="white"/>
        </w:rPr>
      </w:pPr>
      <w:r>
        <w:rPr>
          <w:i/>
          <w:color w:val="000000"/>
          <w:highlight w:val="white"/>
        </w:rPr>
        <w:t>Прохання прокоментувати тенденції або надати будь-яку іншу важливу інформацію, що сприяє інтерпретації даних про доступ до питної води.</w:t>
      </w:r>
    </w:p>
    <w:p w:rsidR="005935EB" w:rsidRDefault="004571D0">
      <w:pPr>
        <w:spacing w:line="240" w:lineRule="auto"/>
        <w:jc w:val="both"/>
        <w:rPr>
          <w:sz w:val="22"/>
          <w:szCs w:val="22"/>
          <w:highlight w:val="white"/>
        </w:rPr>
      </w:pPr>
      <w:r>
        <w:rPr>
          <w:sz w:val="22"/>
          <w:szCs w:val="22"/>
          <w:highlight w:val="white"/>
        </w:rPr>
        <w:t xml:space="preserve">Відповідно Національної доповіді про якість питної води та стан питного водопостачання у 2023 р., повністю (100 % населення) було забезпечено послугами централізованого водопостачання лише у Київській області та у м. Київ. </w:t>
      </w:r>
    </w:p>
    <w:p w:rsidR="005935EB" w:rsidRDefault="004571D0">
      <w:pPr>
        <w:spacing w:line="240" w:lineRule="auto"/>
        <w:jc w:val="both"/>
        <w:rPr>
          <w:sz w:val="22"/>
          <w:szCs w:val="22"/>
          <w:highlight w:val="white"/>
        </w:rPr>
      </w:pPr>
      <w:r>
        <w:rPr>
          <w:sz w:val="22"/>
          <w:szCs w:val="22"/>
          <w:highlight w:val="white"/>
        </w:rPr>
        <w:t>Протягом 2023 року 68,7 % населення (22 180,061 із 32 292,931 тис. осіб) було забезпечено послугами з централізованого водопостачання та 53,4 % населення (17 224,267 із 32 267,741 тис. осіб) - послугами з централізованого водовідведення (без урахування чисельності населення Луганської області та АР Крим).</w:t>
      </w:r>
    </w:p>
    <w:p w:rsidR="005935EB" w:rsidRDefault="004571D0">
      <w:pPr>
        <w:spacing w:line="240" w:lineRule="auto"/>
        <w:jc w:val="both"/>
        <w:rPr>
          <w:sz w:val="22"/>
          <w:szCs w:val="22"/>
          <w:highlight w:val="white"/>
        </w:rPr>
      </w:pPr>
      <w:r>
        <w:rPr>
          <w:sz w:val="22"/>
          <w:szCs w:val="22"/>
          <w:highlight w:val="white"/>
        </w:rPr>
        <w:t>Для 2022 року, 68,2 % населення (22 208,626 із 32 583,334 тис. осіб) було забезпечено послугами з централізованого водопостачання (без урахування чисельності населення Луганської області та АР Крим).</w:t>
      </w:r>
    </w:p>
    <w:p w:rsidR="005935EB" w:rsidRDefault="004571D0">
      <w:pPr>
        <w:spacing w:line="240" w:lineRule="auto"/>
        <w:jc w:val="both"/>
        <w:rPr>
          <w:sz w:val="22"/>
          <w:szCs w:val="22"/>
          <w:highlight w:val="white"/>
        </w:rPr>
      </w:pPr>
      <w:r>
        <w:rPr>
          <w:sz w:val="22"/>
          <w:szCs w:val="22"/>
          <w:highlight w:val="white"/>
        </w:rPr>
        <w:t>В цілому, у 2023 році по країні у розрізі населених пунктів ситуація із забезпеченням централізованим водопостачанням для міст та смт не покращилась, для сільських населених пунктів – незначно  покращилась порівняно із 2022 роком (без урахування Луганської області та АР</w:t>
      </w:r>
      <w:r w:rsidR="00017B99">
        <w:rPr>
          <w:sz w:val="22"/>
          <w:szCs w:val="22"/>
          <w:highlight w:val="white"/>
        </w:rPr>
        <w:t> </w:t>
      </w:r>
      <w:r>
        <w:rPr>
          <w:sz w:val="22"/>
          <w:szCs w:val="22"/>
          <w:highlight w:val="white"/>
        </w:rPr>
        <w:t>Крим). Централізоване водопостачання відсутнє: у 2023 р. у 10 містах; у</w:t>
      </w:r>
      <w:r w:rsidR="00017B99">
        <w:rPr>
          <w:sz w:val="22"/>
          <w:szCs w:val="22"/>
          <w:highlight w:val="white"/>
        </w:rPr>
        <w:t xml:space="preserve"> 2022 р - у 7 містах; у 2023 р. </w:t>
      </w:r>
      <w:r>
        <w:rPr>
          <w:sz w:val="22"/>
          <w:szCs w:val="22"/>
          <w:highlight w:val="white"/>
        </w:rPr>
        <w:t xml:space="preserve">- у 63 смт, у 2022 р. - 52 смт;  у 2023 р. - у 18 048 селах, у 2022 р. - у  18 061 селах. </w:t>
      </w:r>
    </w:p>
    <w:p w:rsidR="005935EB" w:rsidRDefault="004571D0">
      <w:pPr>
        <w:spacing w:line="240" w:lineRule="auto"/>
        <w:jc w:val="both"/>
        <w:rPr>
          <w:sz w:val="22"/>
          <w:szCs w:val="22"/>
          <w:highlight w:val="white"/>
        </w:rPr>
      </w:pPr>
      <w:r>
        <w:rPr>
          <w:sz w:val="22"/>
          <w:szCs w:val="22"/>
          <w:highlight w:val="white"/>
        </w:rPr>
        <w:t>Як і у попередні роки, спостерігається зниження чисельності населення, яке має доступ до централізованого водопостачання, і зниження загальної чисельності населення України, абсолютні показники щодо доступу населення до послуг залишаються на практично тому ж рівні.</w:t>
      </w:r>
    </w:p>
    <w:p w:rsidR="005935EB" w:rsidRDefault="004571D0">
      <w:pPr>
        <w:spacing w:line="240" w:lineRule="auto"/>
        <w:jc w:val="both"/>
        <w:rPr>
          <w:sz w:val="22"/>
          <w:szCs w:val="22"/>
          <w:highlight w:val="red"/>
        </w:rPr>
      </w:pPr>
      <w:r>
        <w:rPr>
          <w:sz w:val="22"/>
          <w:szCs w:val="22"/>
          <w:highlight w:val="white"/>
        </w:rPr>
        <w:t>Варто зазначити, що при оцінці як загального рівня забезпеченості населення послугами з централізованого водопостачання чисельність внутрішньо переміщених осіб не враховувалась.</w:t>
      </w:r>
    </w:p>
    <w:p w:rsidR="005935EB" w:rsidRDefault="004571D0">
      <w:pPr>
        <w:spacing w:line="240" w:lineRule="auto"/>
        <w:jc w:val="both"/>
        <w:rPr>
          <w:sz w:val="22"/>
          <w:szCs w:val="22"/>
          <w:highlight w:val="white"/>
        </w:rPr>
      </w:pPr>
      <w:r>
        <w:rPr>
          <w:sz w:val="22"/>
          <w:szCs w:val="22"/>
          <w:highlight w:val="white"/>
        </w:rPr>
        <w:t>Національні оцінки є розрахунковими і базуються на узагальненій статистиці щодо наявності централізованого водопостачання в населеному пункті, в Україні відповідно до адміністративного урядування існує 3 типи населених пунктів: міста, селища міського типу та села (з 2024 р. - замість смт селища або міста в залежності від кількості населення та рішень територіальної громади). В оцінці доступу міського населення до централізованого водопостачання узагальнено дані для міст та селищ міського типу. Доступ до водопостачання в Україні оцінюється з врахуванням лише доступу до централізованого водопостачання.</w:t>
      </w:r>
    </w:p>
    <w:p w:rsidR="005935EB" w:rsidRDefault="005935EB">
      <w:pPr>
        <w:spacing w:line="240" w:lineRule="auto"/>
        <w:jc w:val="both"/>
        <w:rPr>
          <w:sz w:val="22"/>
          <w:szCs w:val="22"/>
          <w:highlight w:val="white"/>
        </w:rPr>
      </w:pPr>
    </w:p>
    <w:p w:rsidR="005935EB" w:rsidRDefault="004571D0">
      <w:pPr>
        <w:spacing w:line="240" w:lineRule="auto"/>
        <w:jc w:val="both"/>
        <w:rPr>
          <w:b/>
        </w:rPr>
      </w:pPr>
      <w:r>
        <w:rPr>
          <w:b/>
        </w:rPr>
        <w:t>Таблиця 36. Забезпечення населення в Україні централізованим водопостачанням</w:t>
      </w:r>
    </w:p>
    <w:tbl>
      <w:tblPr>
        <w:tblStyle w:val="afffffffff8"/>
        <w:tblW w:w="93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64"/>
        <w:gridCol w:w="1214"/>
        <w:gridCol w:w="1097"/>
        <w:gridCol w:w="1097"/>
        <w:gridCol w:w="1087"/>
        <w:gridCol w:w="1066"/>
        <w:gridCol w:w="1097"/>
        <w:gridCol w:w="1118"/>
      </w:tblGrid>
      <w:tr w:rsidR="005935EB">
        <w:trPr>
          <w:trHeight w:val="20"/>
        </w:trPr>
        <w:tc>
          <w:tcPr>
            <w:tcW w:w="1564"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5935EB" w:rsidRDefault="005935EB">
            <w:pPr>
              <w:spacing w:line="240" w:lineRule="auto"/>
              <w:jc w:val="center"/>
            </w:pPr>
          </w:p>
        </w:tc>
        <w:tc>
          <w:tcPr>
            <w:tcW w:w="7776" w:type="dxa"/>
            <w:gridSpan w:val="7"/>
            <w:tcBorders>
              <w:top w:val="single" w:sz="6" w:space="0" w:color="000000"/>
              <w:left w:val="nil"/>
              <w:bottom w:val="single" w:sz="6" w:space="0" w:color="000000"/>
              <w:right w:val="single" w:sz="6" w:space="0" w:color="000000"/>
            </w:tcBorders>
            <w:tcMar>
              <w:top w:w="0" w:type="dxa"/>
              <w:left w:w="0" w:type="dxa"/>
              <w:bottom w:w="0" w:type="dxa"/>
              <w:right w:w="0" w:type="dxa"/>
            </w:tcMar>
          </w:tcPr>
          <w:p w:rsidR="005935EB" w:rsidRDefault="004571D0">
            <w:pPr>
              <w:spacing w:line="240" w:lineRule="auto"/>
              <w:jc w:val="center"/>
              <w:rPr>
                <w:b/>
              </w:rPr>
            </w:pPr>
            <w:r>
              <w:rPr>
                <w:b/>
              </w:rPr>
              <w:t>Відсоткова частка населення, яке має доступ до питної води</w:t>
            </w:r>
          </w:p>
        </w:tc>
      </w:tr>
      <w:tr w:rsidR="005935EB">
        <w:trPr>
          <w:trHeight w:val="20"/>
        </w:trPr>
        <w:tc>
          <w:tcPr>
            <w:tcW w:w="1564" w:type="dxa"/>
            <w:vMerge/>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5935EB" w:rsidRDefault="005935EB">
            <w:pPr>
              <w:widowControl w:val="0"/>
              <w:pBdr>
                <w:top w:val="nil"/>
                <w:left w:val="nil"/>
                <w:bottom w:val="nil"/>
                <w:right w:val="nil"/>
                <w:between w:val="nil"/>
              </w:pBdr>
              <w:spacing w:line="276" w:lineRule="auto"/>
              <w:rPr>
                <w:b/>
              </w:rPr>
            </w:pPr>
          </w:p>
        </w:tc>
        <w:tc>
          <w:tcPr>
            <w:tcW w:w="1214"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5935EB" w:rsidRDefault="004571D0">
            <w:pPr>
              <w:spacing w:line="240" w:lineRule="auto"/>
              <w:jc w:val="center"/>
              <w:rPr>
                <w:b/>
              </w:rPr>
            </w:pPr>
            <w:r>
              <w:rPr>
                <w:b/>
              </w:rPr>
              <w:t>2016</w:t>
            </w:r>
          </w:p>
        </w:tc>
        <w:tc>
          <w:tcPr>
            <w:tcW w:w="1097"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tcPr>
          <w:p w:rsidR="005935EB" w:rsidRDefault="004571D0">
            <w:pPr>
              <w:spacing w:line="240" w:lineRule="auto"/>
              <w:jc w:val="center"/>
              <w:rPr>
                <w:b/>
              </w:rPr>
            </w:pPr>
            <w:r>
              <w:rPr>
                <w:b/>
              </w:rPr>
              <w:t>2021*</w:t>
            </w:r>
          </w:p>
        </w:tc>
        <w:tc>
          <w:tcPr>
            <w:tcW w:w="1097"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tcPr>
          <w:p w:rsidR="005935EB" w:rsidRDefault="004571D0">
            <w:pPr>
              <w:spacing w:line="240" w:lineRule="auto"/>
              <w:jc w:val="center"/>
              <w:rPr>
                <w:b/>
              </w:rPr>
            </w:pPr>
            <w:r>
              <w:rPr>
                <w:b/>
              </w:rPr>
              <w:t>2022*</w:t>
            </w:r>
          </w:p>
        </w:tc>
        <w:tc>
          <w:tcPr>
            <w:tcW w:w="1087"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tcPr>
          <w:p w:rsidR="005935EB" w:rsidRDefault="004571D0">
            <w:pPr>
              <w:spacing w:line="240" w:lineRule="auto"/>
              <w:jc w:val="center"/>
              <w:rPr>
                <w:b/>
              </w:rPr>
            </w:pPr>
            <w:r>
              <w:rPr>
                <w:b/>
              </w:rPr>
              <w:t>2021**</w:t>
            </w:r>
          </w:p>
        </w:tc>
        <w:tc>
          <w:tcPr>
            <w:tcW w:w="1066"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tcPr>
          <w:p w:rsidR="005935EB" w:rsidRDefault="004571D0">
            <w:pPr>
              <w:spacing w:line="240" w:lineRule="auto"/>
              <w:jc w:val="center"/>
              <w:rPr>
                <w:b/>
              </w:rPr>
            </w:pPr>
            <w:r>
              <w:rPr>
                <w:b/>
              </w:rPr>
              <w:t>2022**</w:t>
            </w:r>
          </w:p>
        </w:tc>
        <w:tc>
          <w:tcPr>
            <w:tcW w:w="1097"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tcPr>
          <w:p w:rsidR="005935EB" w:rsidRDefault="004571D0">
            <w:pPr>
              <w:spacing w:line="240" w:lineRule="auto"/>
              <w:jc w:val="center"/>
              <w:rPr>
                <w:b/>
              </w:rPr>
            </w:pPr>
            <w:r>
              <w:rPr>
                <w:b/>
              </w:rPr>
              <w:t>2022***</w:t>
            </w:r>
          </w:p>
        </w:tc>
        <w:tc>
          <w:tcPr>
            <w:tcW w:w="1118" w:type="dxa"/>
            <w:tcBorders>
              <w:top w:val="single" w:sz="6" w:space="0" w:color="000000"/>
              <w:left w:val="nil"/>
              <w:bottom w:val="single" w:sz="6" w:space="0" w:color="000000"/>
              <w:right w:val="single" w:sz="6" w:space="0" w:color="000000"/>
            </w:tcBorders>
            <w:shd w:val="clear" w:color="auto" w:fill="auto"/>
            <w:tcMar>
              <w:top w:w="0" w:type="dxa"/>
              <w:left w:w="0" w:type="dxa"/>
              <w:bottom w:w="0" w:type="dxa"/>
              <w:right w:w="0" w:type="dxa"/>
            </w:tcMar>
          </w:tcPr>
          <w:p w:rsidR="005935EB" w:rsidRDefault="004571D0">
            <w:pPr>
              <w:spacing w:line="240" w:lineRule="auto"/>
              <w:jc w:val="center"/>
              <w:rPr>
                <w:b/>
              </w:rPr>
            </w:pPr>
            <w:r>
              <w:rPr>
                <w:b/>
              </w:rPr>
              <w:t>2023***</w:t>
            </w:r>
          </w:p>
        </w:tc>
      </w:tr>
      <w:tr w:rsidR="005935EB">
        <w:trPr>
          <w:trHeight w:val="20"/>
        </w:trPr>
        <w:tc>
          <w:tcPr>
            <w:tcW w:w="1564"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935EB" w:rsidRDefault="004571D0">
            <w:pPr>
              <w:spacing w:line="240" w:lineRule="auto"/>
              <w:ind w:right="120"/>
              <w:jc w:val="center"/>
            </w:pPr>
            <w:r>
              <w:t>Міське населення (міста та смт)</w:t>
            </w:r>
          </w:p>
        </w:tc>
        <w:tc>
          <w:tcPr>
            <w:tcW w:w="1214" w:type="dxa"/>
            <w:tcBorders>
              <w:top w:val="nil"/>
              <w:left w:val="nil"/>
              <w:bottom w:val="single" w:sz="6" w:space="0" w:color="000000"/>
              <w:right w:val="single" w:sz="6" w:space="0" w:color="000000"/>
            </w:tcBorders>
            <w:tcMar>
              <w:top w:w="0" w:type="dxa"/>
              <w:left w:w="0" w:type="dxa"/>
              <w:bottom w:w="0" w:type="dxa"/>
              <w:right w:w="0" w:type="dxa"/>
            </w:tcMar>
            <w:vAlign w:val="center"/>
          </w:tcPr>
          <w:p w:rsidR="005935EB" w:rsidRDefault="004571D0">
            <w:pPr>
              <w:spacing w:line="240" w:lineRule="auto"/>
              <w:ind w:right="120"/>
              <w:jc w:val="center"/>
              <w:rPr>
                <w:b/>
              </w:rPr>
            </w:pPr>
            <w:r>
              <w:rPr>
                <w:b/>
              </w:rPr>
              <w:t>88,3%</w:t>
            </w:r>
          </w:p>
          <w:p w:rsidR="005935EB" w:rsidRDefault="004571D0">
            <w:pPr>
              <w:spacing w:line="240" w:lineRule="auto"/>
              <w:ind w:right="120"/>
              <w:jc w:val="center"/>
            </w:pPr>
            <w:r>
              <w:t>24,7 млн з 27,97 млн. осіб</w:t>
            </w:r>
          </w:p>
        </w:tc>
        <w:tc>
          <w:tcPr>
            <w:tcW w:w="1097"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rsidR="005935EB" w:rsidRDefault="004571D0">
            <w:pPr>
              <w:spacing w:line="240" w:lineRule="auto"/>
              <w:ind w:right="120"/>
              <w:jc w:val="center"/>
            </w:pPr>
            <w:r>
              <w:t>88,9 %</w:t>
            </w:r>
          </w:p>
          <w:p w:rsidR="005935EB" w:rsidRDefault="004571D0">
            <w:pPr>
              <w:spacing w:line="240" w:lineRule="auto"/>
              <w:ind w:right="120"/>
              <w:jc w:val="center"/>
            </w:pPr>
            <w:r>
              <w:t>20 490,049 тис. осіб</w:t>
            </w:r>
          </w:p>
        </w:tc>
        <w:tc>
          <w:tcPr>
            <w:tcW w:w="1097"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rsidR="005935EB" w:rsidRDefault="004571D0">
            <w:pPr>
              <w:spacing w:line="240" w:lineRule="auto"/>
              <w:ind w:right="120"/>
              <w:jc w:val="center"/>
            </w:pPr>
            <w:r>
              <w:t>88,6 %</w:t>
            </w:r>
          </w:p>
          <w:p w:rsidR="005935EB" w:rsidRDefault="004571D0">
            <w:pPr>
              <w:spacing w:line="240" w:lineRule="auto"/>
              <w:ind w:right="120"/>
              <w:jc w:val="center"/>
            </w:pPr>
            <w:r>
              <w:t>19 640,404 тис. осіб</w:t>
            </w:r>
          </w:p>
        </w:tc>
        <w:tc>
          <w:tcPr>
            <w:tcW w:w="1087"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rsidR="005935EB" w:rsidRDefault="004571D0">
            <w:pPr>
              <w:spacing w:line="240" w:lineRule="auto"/>
              <w:ind w:right="120"/>
              <w:jc w:val="center"/>
            </w:pPr>
            <w:r>
              <w:t>88,9 %</w:t>
            </w:r>
          </w:p>
          <w:p w:rsidR="005935EB" w:rsidRDefault="004571D0">
            <w:pPr>
              <w:spacing w:line="240" w:lineRule="auto"/>
              <w:ind w:right="120"/>
              <w:jc w:val="center"/>
            </w:pPr>
            <w:r>
              <w:t>20 447,429</w:t>
            </w:r>
          </w:p>
          <w:p w:rsidR="005935EB" w:rsidRDefault="004571D0">
            <w:pPr>
              <w:spacing w:line="240" w:lineRule="auto"/>
              <w:ind w:right="120"/>
              <w:jc w:val="center"/>
            </w:pPr>
            <w:r>
              <w:t>тис.осіб</w:t>
            </w:r>
          </w:p>
        </w:tc>
        <w:tc>
          <w:tcPr>
            <w:tcW w:w="1066"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rsidR="005935EB" w:rsidRDefault="004571D0">
            <w:pPr>
              <w:spacing w:line="240" w:lineRule="auto"/>
              <w:ind w:right="120"/>
              <w:jc w:val="center"/>
            </w:pPr>
            <w:r>
              <w:t>88,3 %</w:t>
            </w:r>
          </w:p>
          <w:p w:rsidR="005935EB" w:rsidRDefault="004571D0">
            <w:pPr>
              <w:spacing w:line="240" w:lineRule="auto"/>
              <w:ind w:right="120"/>
              <w:jc w:val="center"/>
            </w:pPr>
            <w:r>
              <w:t>18 847,749</w:t>
            </w:r>
          </w:p>
          <w:p w:rsidR="005935EB" w:rsidRDefault="004571D0">
            <w:pPr>
              <w:spacing w:line="240" w:lineRule="auto"/>
              <w:ind w:right="120"/>
              <w:jc w:val="center"/>
            </w:pPr>
            <w:r>
              <w:t>тис. осіб</w:t>
            </w:r>
          </w:p>
        </w:tc>
        <w:tc>
          <w:tcPr>
            <w:tcW w:w="1097"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rsidR="005935EB" w:rsidRDefault="004571D0">
            <w:pPr>
              <w:spacing w:line="240" w:lineRule="auto"/>
              <w:ind w:right="120"/>
              <w:jc w:val="center"/>
            </w:pPr>
            <w:r>
              <w:t>88,1 %</w:t>
            </w:r>
          </w:p>
          <w:p w:rsidR="005935EB" w:rsidRDefault="004571D0">
            <w:pPr>
              <w:spacing w:line="240" w:lineRule="auto"/>
              <w:ind w:right="120"/>
              <w:jc w:val="center"/>
            </w:pPr>
            <w:r>
              <w:t>19 615,618 тис. осіб</w:t>
            </w:r>
          </w:p>
        </w:tc>
        <w:tc>
          <w:tcPr>
            <w:tcW w:w="1118"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rsidR="005935EB" w:rsidRDefault="004571D0">
            <w:pPr>
              <w:spacing w:line="240" w:lineRule="auto"/>
              <w:ind w:right="120"/>
              <w:jc w:val="center"/>
            </w:pPr>
            <w:r>
              <w:t>88,8 %</w:t>
            </w:r>
          </w:p>
          <w:p w:rsidR="005935EB" w:rsidRDefault="004571D0">
            <w:pPr>
              <w:spacing w:line="240" w:lineRule="auto"/>
              <w:ind w:right="120"/>
              <w:jc w:val="center"/>
            </w:pPr>
            <w:r>
              <w:t>19 537,436 тис. осіб</w:t>
            </w:r>
          </w:p>
        </w:tc>
      </w:tr>
      <w:tr w:rsidR="005935EB">
        <w:trPr>
          <w:trHeight w:val="20"/>
        </w:trPr>
        <w:tc>
          <w:tcPr>
            <w:tcW w:w="1564"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935EB" w:rsidRDefault="004571D0">
            <w:pPr>
              <w:spacing w:line="240" w:lineRule="auto"/>
              <w:ind w:right="120"/>
              <w:jc w:val="center"/>
            </w:pPr>
            <w:r>
              <w:t>Сільське населення (села)</w:t>
            </w:r>
          </w:p>
        </w:tc>
        <w:tc>
          <w:tcPr>
            <w:tcW w:w="1214" w:type="dxa"/>
            <w:tcBorders>
              <w:top w:val="nil"/>
              <w:left w:val="nil"/>
              <w:bottom w:val="single" w:sz="6" w:space="0" w:color="000000"/>
              <w:right w:val="single" w:sz="6" w:space="0" w:color="000000"/>
            </w:tcBorders>
            <w:tcMar>
              <w:top w:w="0" w:type="dxa"/>
              <w:left w:w="0" w:type="dxa"/>
              <w:bottom w:w="0" w:type="dxa"/>
              <w:right w:w="0" w:type="dxa"/>
            </w:tcMar>
            <w:vAlign w:val="center"/>
          </w:tcPr>
          <w:p w:rsidR="005935EB" w:rsidRDefault="004571D0">
            <w:pPr>
              <w:spacing w:line="240" w:lineRule="auto"/>
              <w:ind w:right="120"/>
              <w:jc w:val="center"/>
              <w:rPr>
                <w:b/>
              </w:rPr>
            </w:pPr>
            <w:r>
              <w:rPr>
                <w:b/>
              </w:rPr>
              <w:t>18,5 %</w:t>
            </w:r>
          </w:p>
          <w:p w:rsidR="005935EB" w:rsidRDefault="004571D0">
            <w:pPr>
              <w:spacing w:line="240" w:lineRule="auto"/>
              <w:ind w:right="120"/>
              <w:jc w:val="center"/>
            </w:pPr>
            <w:r>
              <w:t>2,22 млн. із 11,98 млн. осіб</w:t>
            </w:r>
          </w:p>
        </w:tc>
        <w:tc>
          <w:tcPr>
            <w:tcW w:w="1097"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rsidR="005935EB" w:rsidRDefault="004571D0">
            <w:pPr>
              <w:spacing w:line="240" w:lineRule="auto"/>
              <w:ind w:right="120"/>
              <w:jc w:val="center"/>
            </w:pPr>
            <w:r>
              <w:t>22,7 %</w:t>
            </w:r>
          </w:p>
          <w:p w:rsidR="005935EB" w:rsidRDefault="004571D0">
            <w:pPr>
              <w:spacing w:line="240" w:lineRule="auto"/>
              <w:ind w:right="120"/>
              <w:jc w:val="center"/>
            </w:pPr>
            <w:r>
              <w:t>2 322,376 тис. осіб</w:t>
            </w:r>
          </w:p>
        </w:tc>
        <w:tc>
          <w:tcPr>
            <w:tcW w:w="1097"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rsidR="005935EB" w:rsidRDefault="004571D0">
            <w:pPr>
              <w:spacing w:line="240" w:lineRule="auto"/>
              <w:ind w:right="120"/>
              <w:jc w:val="center"/>
            </w:pPr>
            <w:r>
              <w:t>22,2 %</w:t>
            </w:r>
          </w:p>
          <w:p w:rsidR="005935EB" w:rsidRDefault="004571D0">
            <w:pPr>
              <w:spacing w:line="240" w:lineRule="auto"/>
              <w:ind w:right="120"/>
              <w:jc w:val="center"/>
            </w:pPr>
            <w:r>
              <w:t>2 225,986</w:t>
            </w:r>
          </w:p>
          <w:p w:rsidR="005935EB" w:rsidRDefault="004571D0">
            <w:pPr>
              <w:spacing w:line="240" w:lineRule="auto"/>
              <w:ind w:right="120"/>
              <w:jc w:val="center"/>
            </w:pPr>
            <w:r>
              <w:t>тис. осіб</w:t>
            </w:r>
          </w:p>
        </w:tc>
        <w:tc>
          <w:tcPr>
            <w:tcW w:w="1087"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rsidR="005935EB" w:rsidRDefault="004571D0">
            <w:pPr>
              <w:spacing w:line="240" w:lineRule="auto"/>
              <w:ind w:right="120"/>
              <w:jc w:val="center"/>
            </w:pPr>
            <w:r>
              <w:t>22,3 %</w:t>
            </w:r>
          </w:p>
          <w:p w:rsidR="005935EB" w:rsidRDefault="004571D0">
            <w:pPr>
              <w:spacing w:line="240" w:lineRule="auto"/>
              <w:ind w:right="120"/>
              <w:jc w:val="center"/>
            </w:pPr>
            <w:r>
              <w:t>2 275,246 тис. осіб</w:t>
            </w:r>
          </w:p>
        </w:tc>
        <w:tc>
          <w:tcPr>
            <w:tcW w:w="1066"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rsidR="005935EB" w:rsidRDefault="004571D0">
            <w:pPr>
              <w:spacing w:line="240" w:lineRule="auto"/>
              <w:ind w:right="120"/>
              <w:jc w:val="center"/>
            </w:pPr>
            <w:r>
              <w:t>21,9 %</w:t>
            </w:r>
          </w:p>
          <w:p w:rsidR="005935EB" w:rsidRDefault="004571D0">
            <w:pPr>
              <w:spacing w:line="240" w:lineRule="auto"/>
              <w:ind w:right="120"/>
              <w:jc w:val="center"/>
            </w:pPr>
            <w:r>
              <w:t>2 167,108 тис. осіб</w:t>
            </w:r>
          </w:p>
        </w:tc>
        <w:tc>
          <w:tcPr>
            <w:tcW w:w="1097"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rsidR="005935EB" w:rsidRDefault="004571D0">
            <w:pPr>
              <w:spacing w:line="240" w:lineRule="auto"/>
              <w:ind w:right="120"/>
              <w:jc w:val="center"/>
            </w:pPr>
            <w:r>
              <w:t>25,1 %</w:t>
            </w:r>
          </w:p>
          <w:p w:rsidR="005935EB" w:rsidRDefault="004571D0">
            <w:pPr>
              <w:spacing w:line="240" w:lineRule="auto"/>
              <w:ind w:right="120"/>
              <w:jc w:val="center"/>
            </w:pPr>
            <w:r>
              <w:t>2 539,008 тис. осіб</w:t>
            </w:r>
          </w:p>
        </w:tc>
        <w:tc>
          <w:tcPr>
            <w:tcW w:w="1118"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rsidR="005935EB" w:rsidRDefault="004571D0">
            <w:pPr>
              <w:spacing w:line="240" w:lineRule="auto"/>
              <w:ind w:right="120"/>
              <w:jc w:val="center"/>
            </w:pPr>
            <w:r>
              <w:t>25,7 %</w:t>
            </w:r>
          </w:p>
          <w:p w:rsidR="005935EB" w:rsidRDefault="004571D0">
            <w:pPr>
              <w:spacing w:line="240" w:lineRule="auto"/>
              <w:ind w:right="120"/>
              <w:jc w:val="center"/>
            </w:pPr>
            <w:r>
              <w:t>2 642,625</w:t>
            </w:r>
          </w:p>
          <w:p w:rsidR="005935EB" w:rsidRDefault="004571D0">
            <w:pPr>
              <w:spacing w:line="240" w:lineRule="auto"/>
              <w:ind w:right="120"/>
              <w:jc w:val="center"/>
            </w:pPr>
            <w:r>
              <w:t>тис.осіб</w:t>
            </w:r>
          </w:p>
        </w:tc>
      </w:tr>
    </w:tbl>
    <w:p w:rsidR="005935EB" w:rsidRDefault="004571D0">
      <w:pPr>
        <w:spacing w:line="240" w:lineRule="auto"/>
        <w:jc w:val="both"/>
        <w:rPr>
          <w:i/>
        </w:rPr>
      </w:pPr>
      <w:r>
        <w:rPr>
          <w:i/>
        </w:rPr>
        <w:t>* з урахування Запорізької, Херсонської областей, без Волинської області, Луганської та АР Крим (Нац. доповідь 2022 р. (2023))</w:t>
      </w:r>
    </w:p>
    <w:p w:rsidR="005935EB" w:rsidRDefault="004571D0">
      <w:pPr>
        <w:spacing w:line="240" w:lineRule="auto"/>
        <w:jc w:val="both"/>
        <w:rPr>
          <w:i/>
        </w:rPr>
      </w:pPr>
      <w:r>
        <w:rPr>
          <w:i/>
        </w:rPr>
        <w:t>** без урахування Волинської, Запорізької, Луганської, Херсонської областей та АР Крим (Нац. доповідь 2022 р. (2023))</w:t>
      </w:r>
    </w:p>
    <w:p w:rsidR="005935EB" w:rsidRDefault="004571D0">
      <w:pPr>
        <w:spacing w:line="240" w:lineRule="auto"/>
        <w:jc w:val="both"/>
        <w:rPr>
          <w:i/>
        </w:rPr>
      </w:pPr>
      <w:r>
        <w:rPr>
          <w:i/>
        </w:rPr>
        <w:t>*** без урахування Луганської області та АР Крим (Нац. доповідь 2023 р. (2024))</w:t>
      </w:r>
    </w:p>
    <w:p w:rsidR="005935EB" w:rsidRDefault="005935EB">
      <w:pPr>
        <w:spacing w:line="240" w:lineRule="auto"/>
        <w:jc w:val="both"/>
        <w:rPr>
          <w:b/>
        </w:rPr>
      </w:pPr>
    </w:p>
    <w:p w:rsidR="005935EB" w:rsidRDefault="005935EB">
      <w:pPr>
        <w:spacing w:line="240" w:lineRule="auto"/>
        <w:jc w:val="both"/>
        <w:rPr>
          <w:b/>
        </w:rPr>
      </w:pPr>
    </w:p>
    <w:p w:rsidR="005935EB" w:rsidRDefault="005935EB">
      <w:pPr>
        <w:spacing w:line="240" w:lineRule="auto"/>
        <w:jc w:val="both"/>
        <w:rPr>
          <w:b/>
        </w:rPr>
      </w:pPr>
    </w:p>
    <w:p w:rsidR="005935EB" w:rsidRDefault="005935EB">
      <w:pPr>
        <w:spacing w:line="240" w:lineRule="auto"/>
        <w:jc w:val="both"/>
        <w:rPr>
          <w:b/>
        </w:rPr>
      </w:pPr>
    </w:p>
    <w:p w:rsidR="00017B99" w:rsidRDefault="00017B99">
      <w:pPr>
        <w:spacing w:line="240" w:lineRule="auto"/>
        <w:jc w:val="both"/>
        <w:rPr>
          <w:b/>
        </w:rPr>
      </w:pPr>
    </w:p>
    <w:p w:rsidR="005935EB" w:rsidRDefault="004571D0">
      <w:pPr>
        <w:spacing w:line="240" w:lineRule="auto"/>
        <w:jc w:val="both"/>
        <w:rPr>
          <w:b/>
        </w:rPr>
      </w:pPr>
      <w:r>
        <w:rPr>
          <w:b/>
        </w:rPr>
        <w:lastRenderedPageBreak/>
        <w:t xml:space="preserve">Таблиця 37. </w:t>
      </w:r>
      <w:r>
        <w:rPr>
          <w:b/>
        </w:rPr>
        <w:tab/>
        <w:t xml:space="preserve">Охоплення населених пунктів України централізованим водопостачанням </w:t>
      </w:r>
    </w:p>
    <w:tbl>
      <w:tblPr>
        <w:tblStyle w:val="afffffffff9"/>
        <w:tblW w:w="93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20"/>
        <w:gridCol w:w="1101"/>
        <w:gridCol w:w="899"/>
        <w:gridCol w:w="807"/>
        <w:gridCol w:w="1011"/>
        <w:gridCol w:w="837"/>
        <w:gridCol w:w="852"/>
        <w:gridCol w:w="1011"/>
        <w:gridCol w:w="869"/>
        <w:gridCol w:w="833"/>
      </w:tblGrid>
      <w:tr w:rsidR="005935EB">
        <w:trPr>
          <w:trHeight w:val="20"/>
        </w:trPr>
        <w:tc>
          <w:tcPr>
            <w:tcW w:w="1120"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rsidR="005935EB" w:rsidRDefault="004571D0">
            <w:pPr>
              <w:spacing w:line="240" w:lineRule="auto"/>
              <w:jc w:val="center"/>
              <w:rPr>
                <w:b/>
              </w:rPr>
            </w:pPr>
            <w:r>
              <w:rPr>
                <w:b/>
              </w:rPr>
              <w:t>Рік</w:t>
            </w:r>
          </w:p>
        </w:tc>
        <w:tc>
          <w:tcPr>
            <w:tcW w:w="2807" w:type="dxa"/>
            <w:gridSpan w:val="3"/>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5935EB" w:rsidRDefault="004571D0">
            <w:pPr>
              <w:spacing w:line="240" w:lineRule="auto"/>
              <w:jc w:val="center"/>
              <w:rPr>
                <w:b/>
              </w:rPr>
            </w:pPr>
            <w:r>
              <w:rPr>
                <w:b/>
              </w:rPr>
              <w:t>Міста</w:t>
            </w:r>
          </w:p>
        </w:tc>
        <w:tc>
          <w:tcPr>
            <w:tcW w:w="2700" w:type="dxa"/>
            <w:gridSpan w:val="3"/>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Селища міського типу</w:t>
            </w:r>
          </w:p>
        </w:tc>
        <w:tc>
          <w:tcPr>
            <w:tcW w:w="2713" w:type="dxa"/>
            <w:gridSpan w:val="3"/>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Села</w:t>
            </w:r>
          </w:p>
        </w:tc>
      </w:tr>
      <w:tr w:rsidR="005935EB">
        <w:trPr>
          <w:trHeight w:val="320"/>
        </w:trPr>
        <w:tc>
          <w:tcPr>
            <w:tcW w:w="1120" w:type="dxa"/>
            <w:vMerge/>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rsidR="005935EB" w:rsidRDefault="005935EB">
            <w:pPr>
              <w:widowControl w:val="0"/>
              <w:pBdr>
                <w:top w:val="nil"/>
                <w:left w:val="nil"/>
                <w:bottom w:val="nil"/>
                <w:right w:val="nil"/>
                <w:between w:val="nil"/>
              </w:pBdr>
              <w:spacing w:line="276" w:lineRule="auto"/>
              <w:rPr>
                <w:b/>
              </w:rPr>
            </w:pPr>
          </w:p>
        </w:tc>
        <w:tc>
          <w:tcPr>
            <w:tcW w:w="1101"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Всього, од.</w:t>
            </w:r>
          </w:p>
        </w:tc>
        <w:tc>
          <w:tcPr>
            <w:tcW w:w="1706"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з них забезпечено</w:t>
            </w:r>
          </w:p>
        </w:tc>
        <w:tc>
          <w:tcPr>
            <w:tcW w:w="10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всього</w:t>
            </w:r>
          </w:p>
        </w:tc>
        <w:tc>
          <w:tcPr>
            <w:tcW w:w="1689"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з них забезпечено</w:t>
            </w:r>
          </w:p>
        </w:tc>
        <w:tc>
          <w:tcPr>
            <w:tcW w:w="10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всього</w:t>
            </w:r>
          </w:p>
        </w:tc>
        <w:tc>
          <w:tcPr>
            <w:tcW w:w="1702"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з них забезпечено</w:t>
            </w:r>
          </w:p>
        </w:tc>
      </w:tr>
      <w:tr w:rsidR="005935EB">
        <w:trPr>
          <w:trHeight w:val="20"/>
        </w:trPr>
        <w:tc>
          <w:tcPr>
            <w:tcW w:w="1120" w:type="dxa"/>
            <w:vMerge/>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rsidR="005935EB" w:rsidRDefault="005935EB">
            <w:pPr>
              <w:widowControl w:val="0"/>
              <w:pBdr>
                <w:top w:val="nil"/>
                <w:left w:val="nil"/>
                <w:bottom w:val="nil"/>
                <w:right w:val="nil"/>
                <w:between w:val="nil"/>
              </w:pBdr>
              <w:spacing w:line="276" w:lineRule="auto"/>
              <w:rPr>
                <w:b/>
              </w:rPr>
            </w:pPr>
          </w:p>
        </w:tc>
        <w:tc>
          <w:tcPr>
            <w:tcW w:w="1101"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5935EB">
            <w:pPr>
              <w:widowControl w:val="0"/>
              <w:pBdr>
                <w:top w:val="nil"/>
                <w:left w:val="nil"/>
                <w:bottom w:val="nil"/>
                <w:right w:val="nil"/>
                <w:between w:val="nil"/>
              </w:pBdr>
              <w:spacing w:line="276" w:lineRule="auto"/>
              <w:rPr>
                <w:b/>
              </w:rPr>
            </w:pPr>
          </w:p>
        </w:tc>
        <w:tc>
          <w:tcPr>
            <w:tcW w:w="89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од.</w:t>
            </w:r>
          </w:p>
        </w:tc>
        <w:tc>
          <w:tcPr>
            <w:tcW w:w="8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w:t>
            </w:r>
          </w:p>
        </w:tc>
        <w:tc>
          <w:tcPr>
            <w:tcW w:w="10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од.</w:t>
            </w:r>
          </w:p>
        </w:tc>
        <w:tc>
          <w:tcPr>
            <w:tcW w:w="83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од.</w:t>
            </w:r>
          </w:p>
        </w:tc>
        <w:tc>
          <w:tcPr>
            <w:tcW w:w="85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w:t>
            </w:r>
          </w:p>
        </w:tc>
        <w:tc>
          <w:tcPr>
            <w:tcW w:w="10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од.</w:t>
            </w:r>
          </w:p>
        </w:tc>
        <w:tc>
          <w:tcPr>
            <w:tcW w:w="86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од.</w:t>
            </w:r>
          </w:p>
        </w:tc>
        <w:tc>
          <w:tcPr>
            <w:tcW w:w="8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w:t>
            </w:r>
          </w:p>
        </w:tc>
      </w:tr>
      <w:tr w:rsidR="005935EB">
        <w:trPr>
          <w:trHeight w:val="20"/>
        </w:trPr>
        <w:tc>
          <w:tcPr>
            <w:tcW w:w="11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2021*</w:t>
            </w:r>
          </w:p>
        </w:tc>
        <w:tc>
          <w:tcPr>
            <w:tcW w:w="110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314</w:t>
            </w:r>
          </w:p>
        </w:tc>
        <w:tc>
          <w:tcPr>
            <w:tcW w:w="89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310</w:t>
            </w:r>
          </w:p>
        </w:tc>
        <w:tc>
          <w:tcPr>
            <w:tcW w:w="8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rPr>
            </w:pPr>
            <w:r>
              <w:rPr>
                <w:b/>
                <w:i/>
              </w:rPr>
              <w:t>98,7</w:t>
            </w:r>
          </w:p>
        </w:tc>
        <w:tc>
          <w:tcPr>
            <w:tcW w:w="10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473</w:t>
            </w:r>
          </w:p>
        </w:tc>
        <w:tc>
          <w:tcPr>
            <w:tcW w:w="83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427</w:t>
            </w:r>
          </w:p>
        </w:tc>
        <w:tc>
          <w:tcPr>
            <w:tcW w:w="85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rPr>
            </w:pPr>
            <w:r>
              <w:rPr>
                <w:b/>
                <w:i/>
              </w:rPr>
              <w:t>90,3</w:t>
            </w:r>
          </w:p>
        </w:tc>
        <w:tc>
          <w:tcPr>
            <w:tcW w:w="10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22 199</w:t>
            </w:r>
          </w:p>
        </w:tc>
        <w:tc>
          <w:tcPr>
            <w:tcW w:w="86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5 125</w:t>
            </w:r>
          </w:p>
        </w:tc>
        <w:tc>
          <w:tcPr>
            <w:tcW w:w="8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rPr>
            </w:pPr>
            <w:r>
              <w:rPr>
                <w:b/>
                <w:i/>
              </w:rPr>
              <w:t>23,1</w:t>
            </w:r>
          </w:p>
        </w:tc>
      </w:tr>
      <w:tr w:rsidR="005935EB">
        <w:trPr>
          <w:trHeight w:val="20"/>
        </w:trPr>
        <w:tc>
          <w:tcPr>
            <w:tcW w:w="11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2022*</w:t>
            </w:r>
          </w:p>
        </w:tc>
        <w:tc>
          <w:tcPr>
            <w:tcW w:w="110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314</w:t>
            </w:r>
          </w:p>
        </w:tc>
        <w:tc>
          <w:tcPr>
            <w:tcW w:w="89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310</w:t>
            </w:r>
          </w:p>
        </w:tc>
        <w:tc>
          <w:tcPr>
            <w:tcW w:w="8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rPr>
            </w:pPr>
            <w:r>
              <w:rPr>
                <w:b/>
                <w:i/>
              </w:rPr>
              <w:t>98,7</w:t>
            </w:r>
          </w:p>
        </w:tc>
        <w:tc>
          <w:tcPr>
            <w:tcW w:w="10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473</w:t>
            </w:r>
          </w:p>
        </w:tc>
        <w:tc>
          <w:tcPr>
            <w:tcW w:w="83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427</w:t>
            </w:r>
          </w:p>
        </w:tc>
        <w:tc>
          <w:tcPr>
            <w:tcW w:w="85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rPr>
            </w:pPr>
            <w:r>
              <w:rPr>
                <w:b/>
                <w:i/>
              </w:rPr>
              <w:t>90,3</w:t>
            </w:r>
          </w:p>
        </w:tc>
        <w:tc>
          <w:tcPr>
            <w:tcW w:w="10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22 196</w:t>
            </w:r>
          </w:p>
        </w:tc>
        <w:tc>
          <w:tcPr>
            <w:tcW w:w="86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5 201</w:t>
            </w:r>
          </w:p>
        </w:tc>
        <w:tc>
          <w:tcPr>
            <w:tcW w:w="8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rPr>
            </w:pPr>
            <w:r>
              <w:rPr>
                <w:b/>
                <w:i/>
              </w:rPr>
              <w:t>23,4</w:t>
            </w:r>
          </w:p>
        </w:tc>
      </w:tr>
      <w:tr w:rsidR="005935EB">
        <w:trPr>
          <w:trHeight w:val="20"/>
        </w:trPr>
        <w:tc>
          <w:tcPr>
            <w:tcW w:w="11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2021**</w:t>
            </w:r>
          </w:p>
        </w:tc>
        <w:tc>
          <w:tcPr>
            <w:tcW w:w="110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371</w:t>
            </w:r>
          </w:p>
        </w:tc>
        <w:tc>
          <w:tcPr>
            <w:tcW w:w="89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367</w:t>
            </w:r>
          </w:p>
        </w:tc>
        <w:tc>
          <w:tcPr>
            <w:tcW w:w="8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rPr>
            </w:pPr>
            <w:r>
              <w:rPr>
                <w:b/>
                <w:i/>
              </w:rPr>
              <w:t>98,9</w:t>
            </w:r>
          </w:p>
        </w:tc>
        <w:tc>
          <w:tcPr>
            <w:tcW w:w="10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605</w:t>
            </w:r>
          </w:p>
        </w:tc>
        <w:tc>
          <w:tcPr>
            <w:tcW w:w="83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552</w:t>
            </w:r>
          </w:p>
        </w:tc>
        <w:tc>
          <w:tcPr>
            <w:tcW w:w="85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rPr>
            </w:pPr>
            <w:r>
              <w:rPr>
                <w:b/>
                <w:i/>
              </w:rPr>
              <w:t>91,2</w:t>
            </w:r>
          </w:p>
        </w:tc>
        <w:tc>
          <w:tcPr>
            <w:tcW w:w="10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24 001</w:t>
            </w:r>
          </w:p>
        </w:tc>
        <w:tc>
          <w:tcPr>
            <w:tcW w:w="86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5 590</w:t>
            </w:r>
          </w:p>
        </w:tc>
        <w:tc>
          <w:tcPr>
            <w:tcW w:w="8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rPr>
            </w:pPr>
            <w:r>
              <w:rPr>
                <w:b/>
                <w:i/>
              </w:rPr>
              <w:t>23,3</w:t>
            </w:r>
          </w:p>
        </w:tc>
      </w:tr>
      <w:tr w:rsidR="005935EB">
        <w:trPr>
          <w:trHeight w:val="20"/>
        </w:trPr>
        <w:tc>
          <w:tcPr>
            <w:tcW w:w="11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2022**</w:t>
            </w:r>
          </w:p>
        </w:tc>
        <w:tc>
          <w:tcPr>
            <w:tcW w:w="110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352</w:t>
            </w:r>
          </w:p>
        </w:tc>
        <w:tc>
          <w:tcPr>
            <w:tcW w:w="89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346</w:t>
            </w:r>
          </w:p>
        </w:tc>
        <w:tc>
          <w:tcPr>
            <w:tcW w:w="8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rPr>
            </w:pPr>
            <w:r>
              <w:rPr>
                <w:b/>
                <w:i/>
              </w:rPr>
              <w:t>98,3</w:t>
            </w:r>
          </w:p>
        </w:tc>
        <w:tc>
          <w:tcPr>
            <w:tcW w:w="10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550</w:t>
            </w:r>
          </w:p>
        </w:tc>
        <w:tc>
          <w:tcPr>
            <w:tcW w:w="83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499</w:t>
            </w:r>
          </w:p>
        </w:tc>
        <w:tc>
          <w:tcPr>
            <w:tcW w:w="85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rPr>
            </w:pPr>
            <w:r>
              <w:rPr>
                <w:b/>
                <w:i/>
              </w:rPr>
              <w:t>90,7</w:t>
            </w:r>
          </w:p>
        </w:tc>
        <w:tc>
          <w:tcPr>
            <w:tcW w:w="10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23 952</w:t>
            </w:r>
          </w:p>
        </w:tc>
        <w:tc>
          <w:tcPr>
            <w:tcW w:w="86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5 602</w:t>
            </w:r>
          </w:p>
        </w:tc>
        <w:tc>
          <w:tcPr>
            <w:tcW w:w="8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rPr>
            </w:pPr>
            <w:r>
              <w:rPr>
                <w:b/>
                <w:i/>
              </w:rPr>
              <w:t>23,4</w:t>
            </w:r>
          </w:p>
        </w:tc>
      </w:tr>
      <w:tr w:rsidR="005935EB">
        <w:trPr>
          <w:trHeight w:val="20"/>
        </w:trPr>
        <w:tc>
          <w:tcPr>
            <w:tcW w:w="11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2022***</w:t>
            </w:r>
          </w:p>
        </w:tc>
        <w:tc>
          <w:tcPr>
            <w:tcW w:w="110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359</w:t>
            </w:r>
          </w:p>
        </w:tc>
        <w:tc>
          <w:tcPr>
            <w:tcW w:w="89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352</w:t>
            </w:r>
          </w:p>
        </w:tc>
        <w:tc>
          <w:tcPr>
            <w:tcW w:w="8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rPr>
            </w:pPr>
            <w:r>
              <w:rPr>
                <w:b/>
                <w:i/>
              </w:rPr>
              <w:t>98,1</w:t>
            </w:r>
          </w:p>
        </w:tc>
        <w:tc>
          <w:tcPr>
            <w:tcW w:w="10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563</w:t>
            </w:r>
          </w:p>
        </w:tc>
        <w:tc>
          <w:tcPr>
            <w:tcW w:w="83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511</w:t>
            </w:r>
          </w:p>
        </w:tc>
        <w:tc>
          <w:tcPr>
            <w:tcW w:w="85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rPr>
            </w:pPr>
            <w:r>
              <w:rPr>
                <w:b/>
                <w:i/>
              </w:rPr>
              <w:t>90,8</w:t>
            </w:r>
          </w:p>
        </w:tc>
        <w:tc>
          <w:tcPr>
            <w:tcW w:w="10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24 374</w:t>
            </w:r>
          </w:p>
        </w:tc>
        <w:tc>
          <w:tcPr>
            <w:tcW w:w="86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6 358</w:t>
            </w:r>
          </w:p>
        </w:tc>
        <w:tc>
          <w:tcPr>
            <w:tcW w:w="8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rPr>
            </w:pPr>
            <w:r>
              <w:rPr>
                <w:b/>
                <w:i/>
              </w:rPr>
              <w:t>26,1</w:t>
            </w:r>
          </w:p>
        </w:tc>
      </w:tr>
      <w:tr w:rsidR="005935EB">
        <w:trPr>
          <w:trHeight w:val="20"/>
        </w:trPr>
        <w:tc>
          <w:tcPr>
            <w:tcW w:w="11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2023***</w:t>
            </w:r>
          </w:p>
        </w:tc>
        <w:tc>
          <w:tcPr>
            <w:tcW w:w="110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357</w:t>
            </w:r>
          </w:p>
        </w:tc>
        <w:tc>
          <w:tcPr>
            <w:tcW w:w="89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347</w:t>
            </w:r>
          </w:p>
        </w:tc>
        <w:tc>
          <w:tcPr>
            <w:tcW w:w="80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rPr>
            </w:pPr>
            <w:r>
              <w:rPr>
                <w:b/>
                <w:i/>
              </w:rPr>
              <w:t>97,2</w:t>
            </w:r>
          </w:p>
        </w:tc>
        <w:tc>
          <w:tcPr>
            <w:tcW w:w="10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571</w:t>
            </w:r>
          </w:p>
        </w:tc>
        <w:tc>
          <w:tcPr>
            <w:tcW w:w="83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508</w:t>
            </w:r>
          </w:p>
        </w:tc>
        <w:tc>
          <w:tcPr>
            <w:tcW w:w="85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rPr>
            </w:pPr>
            <w:r>
              <w:rPr>
                <w:b/>
                <w:i/>
              </w:rPr>
              <w:t>89,0</w:t>
            </w:r>
          </w:p>
        </w:tc>
        <w:tc>
          <w:tcPr>
            <w:tcW w:w="101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24 447</w:t>
            </w:r>
          </w:p>
        </w:tc>
        <w:tc>
          <w:tcPr>
            <w:tcW w:w="86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6 399</w:t>
            </w:r>
          </w:p>
        </w:tc>
        <w:tc>
          <w:tcPr>
            <w:tcW w:w="8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rPr>
            </w:pPr>
            <w:r>
              <w:rPr>
                <w:b/>
                <w:i/>
              </w:rPr>
              <w:t>26,2</w:t>
            </w:r>
          </w:p>
        </w:tc>
      </w:tr>
    </w:tbl>
    <w:p w:rsidR="005935EB" w:rsidRDefault="004571D0">
      <w:pPr>
        <w:spacing w:line="240" w:lineRule="auto"/>
        <w:jc w:val="both"/>
        <w:rPr>
          <w:i/>
        </w:rPr>
      </w:pPr>
      <w:r>
        <w:rPr>
          <w:i/>
        </w:rPr>
        <w:t xml:space="preserve">*без урахування Донецької, Запорізької, Луганської, Херсонської, Харківської областей та АР Крим </w:t>
      </w:r>
    </w:p>
    <w:p w:rsidR="005935EB" w:rsidRDefault="004571D0">
      <w:pPr>
        <w:spacing w:line="240" w:lineRule="auto"/>
        <w:jc w:val="both"/>
        <w:rPr>
          <w:i/>
        </w:rPr>
      </w:pPr>
      <w:r>
        <w:rPr>
          <w:i/>
        </w:rPr>
        <w:t>(Нац. доповідь 2022 р. (2023))</w:t>
      </w:r>
    </w:p>
    <w:p w:rsidR="005935EB" w:rsidRDefault="004571D0">
      <w:pPr>
        <w:spacing w:line="240" w:lineRule="auto"/>
        <w:jc w:val="both"/>
        <w:rPr>
          <w:i/>
        </w:rPr>
      </w:pPr>
      <w:r>
        <w:rPr>
          <w:i/>
        </w:rPr>
        <w:t>** без урахування Запорізької, Луганської, Херсонської областей та АР Крим (Нац. доповідь 2022 р. (2023))</w:t>
      </w:r>
    </w:p>
    <w:p w:rsidR="005935EB" w:rsidRDefault="004571D0">
      <w:pPr>
        <w:spacing w:line="240" w:lineRule="auto"/>
        <w:jc w:val="both"/>
        <w:rPr>
          <w:i/>
        </w:rPr>
      </w:pPr>
      <w:r>
        <w:rPr>
          <w:i/>
        </w:rPr>
        <w:t>*** без урахування Луганської області та АР Крим (Нац. доповідь 2023 р. (2024))</w:t>
      </w:r>
    </w:p>
    <w:p w:rsidR="005935EB" w:rsidRDefault="005935EB">
      <w:pPr>
        <w:spacing w:line="240" w:lineRule="auto"/>
        <w:jc w:val="both"/>
        <w:rPr>
          <w:sz w:val="28"/>
          <w:szCs w:val="28"/>
        </w:rPr>
      </w:pPr>
    </w:p>
    <w:p w:rsidR="005935EB" w:rsidRDefault="004571D0">
      <w:pPr>
        <w:spacing w:line="240" w:lineRule="auto"/>
        <w:jc w:val="both"/>
        <w:rPr>
          <w:b/>
        </w:rPr>
      </w:pPr>
      <w:r>
        <w:rPr>
          <w:b/>
        </w:rPr>
        <w:t>Таблиця 38. Забезпечення населення в Україні централізованим водопостачанням</w:t>
      </w:r>
    </w:p>
    <w:tbl>
      <w:tblPr>
        <w:tblStyle w:val="afffffffffa"/>
        <w:tblW w:w="93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68"/>
        <w:gridCol w:w="1517"/>
        <w:gridCol w:w="1089"/>
        <w:gridCol w:w="557"/>
        <w:gridCol w:w="964"/>
        <w:gridCol w:w="1054"/>
        <w:gridCol w:w="592"/>
        <w:gridCol w:w="1057"/>
        <w:gridCol w:w="1054"/>
        <w:gridCol w:w="588"/>
      </w:tblGrid>
      <w:tr w:rsidR="005935EB">
        <w:trPr>
          <w:trHeight w:val="20"/>
        </w:trPr>
        <w:tc>
          <w:tcPr>
            <w:tcW w:w="86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8"/>
                <w:szCs w:val="18"/>
              </w:rPr>
            </w:pPr>
            <w:r>
              <w:rPr>
                <w:b/>
                <w:sz w:val="18"/>
                <w:szCs w:val="18"/>
              </w:rPr>
              <w:t>Рік</w:t>
            </w:r>
          </w:p>
        </w:tc>
        <w:tc>
          <w:tcPr>
            <w:tcW w:w="3163" w:type="dxa"/>
            <w:gridSpan w:val="3"/>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8"/>
                <w:szCs w:val="18"/>
              </w:rPr>
            </w:pPr>
            <w:r>
              <w:rPr>
                <w:b/>
                <w:sz w:val="18"/>
                <w:szCs w:val="18"/>
              </w:rPr>
              <w:t>Міста</w:t>
            </w:r>
          </w:p>
        </w:tc>
        <w:tc>
          <w:tcPr>
            <w:tcW w:w="2610" w:type="dxa"/>
            <w:gridSpan w:val="3"/>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8"/>
                <w:szCs w:val="18"/>
              </w:rPr>
            </w:pPr>
            <w:r>
              <w:rPr>
                <w:b/>
                <w:sz w:val="18"/>
                <w:szCs w:val="18"/>
              </w:rPr>
              <w:t>Селища міського типу</w:t>
            </w:r>
          </w:p>
        </w:tc>
        <w:tc>
          <w:tcPr>
            <w:tcW w:w="2699" w:type="dxa"/>
            <w:gridSpan w:val="3"/>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8"/>
                <w:szCs w:val="18"/>
              </w:rPr>
            </w:pPr>
            <w:r>
              <w:rPr>
                <w:b/>
                <w:sz w:val="18"/>
                <w:szCs w:val="18"/>
              </w:rPr>
              <w:t>Села</w:t>
            </w:r>
          </w:p>
        </w:tc>
      </w:tr>
      <w:tr w:rsidR="005935EB">
        <w:trPr>
          <w:trHeight w:val="20"/>
        </w:trPr>
        <w:tc>
          <w:tcPr>
            <w:tcW w:w="86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5935EB">
            <w:pPr>
              <w:widowControl w:val="0"/>
              <w:pBdr>
                <w:top w:val="nil"/>
                <w:left w:val="nil"/>
                <w:bottom w:val="nil"/>
                <w:right w:val="nil"/>
                <w:between w:val="nil"/>
              </w:pBdr>
              <w:spacing w:line="276" w:lineRule="auto"/>
              <w:rPr>
                <w:b/>
                <w:sz w:val="18"/>
                <w:szCs w:val="18"/>
              </w:rPr>
            </w:pPr>
          </w:p>
        </w:tc>
        <w:tc>
          <w:tcPr>
            <w:tcW w:w="1517"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8"/>
                <w:szCs w:val="18"/>
              </w:rPr>
            </w:pPr>
            <w:r>
              <w:rPr>
                <w:b/>
                <w:sz w:val="18"/>
                <w:szCs w:val="18"/>
              </w:rPr>
              <w:t>всього, тис. осіб</w:t>
            </w:r>
          </w:p>
        </w:tc>
        <w:tc>
          <w:tcPr>
            <w:tcW w:w="1646"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8"/>
                <w:szCs w:val="18"/>
              </w:rPr>
            </w:pPr>
            <w:r>
              <w:rPr>
                <w:b/>
                <w:sz w:val="18"/>
                <w:szCs w:val="18"/>
              </w:rPr>
              <w:t>з них забезпечено</w:t>
            </w:r>
          </w:p>
        </w:tc>
        <w:tc>
          <w:tcPr>
            <w:tcW w:w="964"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8"/>
                <w:szCs w:val="18"/>
              </w:rPr>
            </w:pPr>
            <w:r>
              <w:rPr>
                <w:b/>
                <w:sz w:val="18"/>
                <w:szCs w:val="18"/>
              </w:rPr>
              <w:t>всього,</w:t>
            </w:r>
          </w:p>
          <w:p w:rsidR="005935EB" w:rsidRDefault="004571D0">
            <w:pPr>
              <w:spacing w:line="240" w:lineRule="auto"/>
              <w:jc w:val="center"/>
              <w:rPr>
                <w:b/>
                <w:sz w:val="18"/>
                <w:szCs w:val="18"/>
              </w:rPr>
            </w:pPr>
            <w:r>
              <w:rPr>
                <w:b/>
                <w:sz w:val="18"/>
                <w:szCs w:val="18"/>
              </w:rPr>
              <w:t>тис. осіб</w:t>
            </w:r>
          </w:p>
        </w:tc>
        <w:tc>
          <w:tcPr>
            <w:tcW w:w="1646"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8"/>
                <w:szCs w:val="18"/>
              </w:rPr>
            </w:pPr>
            <w:r>
              <w:rPr>
                <w:b/>
                <w:sz w:val="18"/>
                <w:szCs w:val="18"/>
              </w:rPr>
              <w:t>з них забезпечено</w:t>
            </w:r>
          </w:p>
        </w:tc>
        <w:tc>
          <w:tcPr>
            <w:tcW w:w="1057"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8"/>
                <w:szCs w:val="18"/>
              </w:rPr>
            </w:pPr>
            <w:r>
              <w:rPr>
                <w:b/>
                <w:sz w:val="18"/>
                <w:szCs w:val="18"/>
              </w:rPr>
              <w:t>всього,</w:t>
            </w:r>
          </w:p>
          <w:p w:rsidR="005935EB" w:rsidRDefault="004571D0">
            <w:pPr>
              <w:spacing w:line="240" w:lineRule="auto"/>
              <w:jc w:val="center"/>
              <w:rPr>
                <w:b/>
                <w:sz w:val="18"/>
                <w:szCs w:val="18"/>
              </w:rPr>
            </w:pPr>
            <w:r>
              <w:rPr>
                <w:b/>
                <w:sz w:val="18"/>
                <w:szCs w:val="18"/>
              </w:rPr>
              <w:t>тис. осіб</w:t>
            </w:r>
          </w:p>
        </w:tc>
        <w:tc>
          <w:tcPr>
            <w:tcW w:w="1642"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8"/>
                <w:szCs w:val="18"/>
              </w:rPr>
            </w:pPr>
            <w:r>
              <w:rPr>
                <w:b/>
                <w:sz w:val="18"/>
                <w:szCs w:val="18"/>
              </w:rPr>
              <w:t>з них забезпечено</w:t>
            </w:r>
          </w:p>
        </w:tc>
      </w:tr>
      <w:tr w:rsidR="005935EB">
        <w:trPr>
          <w:trHeight w:val="20"/>
        </w:trPr>
        <w:tc>
          <w:tcPr>
            <w:tcW w:w="86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5935EB">
            <w:pPr>
              <w:widowControl w:val="0"/>
              <w:pBdr>
                <w:top w:val="nil"/>
                <w:left w:val="nil"/>
                <w:bottom w:val="nil"/>
                <w:right w:val="nil"/>
                <w:between w:val="nil"/>
              </w:pBdr>
              <w:spacing w:line="276" w:lineRule="auto"/>
              <w:rPr>
                <w:b/>
                <w:sz w:val="18"/>
                <w:szCs w:val="18"/>
              </w:rPr>
            </w:pPr>
          </w:p>
        </w:tc>
        <w:tc>
          <w:tcPr>
            <w:tcW w:w="1517"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5935EB">
            <w:pPr>
              <w:widowControl w:val="0"/>
              <w:pBdr>
                <w:top w:val="nil"/>
                <w:left w:val="nil"/>
                <w:bottom w:val="nil"/>
                <w:right w:val="nil"/>
                <w:between w:val="nil"/>
              </w:pBdr>
              <w:spacing w:line="276" w:lineRule="auto"/>
              <w:rPr>
                <w:b/>
                <w:sz w:val="18"/>
                <w:szCs w:val="18"/>
              </w:rPr>
            </w:pP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8"/>
                <w:szCs w:val="18"/>
              </w:rPr>
            </w:pPr>
            <w:r>
              <w:rPr>
                <w:b/>
                <w:sz w:val="18"/>
                <w:szCs w:val="18"/>
              </w:rPr>
              <w:t>тис. осіб</w:t>
            </w:r>
          </w:p>
        </w:tc>
        <w:tc>
          <w:tcPr>
            <w:tcW w:w="5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8"/>
                <w:szCs w:val="18"/>
              </w:rPr>
            </w:pPr>
            <w:r>
              <w:rPr>
                <w:b/>
                <w:sz w:val="18"/>
                <w:szCs w:val="18"/>
              </w:rPr>
              <w:t>%</w:t>
            </w:r>
          </w:p>
        </w:tc>
        <w:tc>
          <w:tcPr>
            <w:tcW w:w="964"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5935EB">
            <w:pPr>
              <w:widowControl w:val="0"/>
              <w:pBdr>
                <w:top w:val="nil"/>
                <w:left w:val="nil"/>
                <w:bottom w:val="nil"/>
                <w:right w:val="nil"/>
                <w:between w:val="nil"/>
              </w:pBdr>
              <w:spacing w:line="276" w:lineRule="auto"/>
              <w:rPr>
                <w:b/>
                <w:sz w:val="18"/>
                <w:szCs w:val="18"/>
              </w:rPr>
            </w:pP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8"/>
                <w:szCs w:val="18"/>
              </w:rPr>
            </w:pPr>
            <w:r>
              <w:rPr>
                <w:b/>
                <w:sz w:val="18"/>
                <w:szCs w:val="18"/>
              </w:rPr>
              <w:t>тис. осіб</w:t>
            </w:r>
          </w:p>
        </w:tc>
        <w:tc>
          <w:tcPr>
            <w:tcW w:w="5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8"/>
                <w:szCs w:val="18"/>
              </w:rPr>
            </w:pPr>
            <w:r>
              <w:rPr>
                <w:b/>
                <w:sz w:val="18"/>
                <w:szCs w:val="18"/>
              </w:rPr>
              <w:t>%</w:t>
            </w:r>
          </w:p>
        </w:tc>
        <w:tc>
          <w:tcPr>
            <w:tcW w:w="1057"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5935EB">
            <w:pPr>
              <w:widowControl w:val="0"/>
              <w:pBdr>
                <w:top w:val="nil"/>
                <w:left w:val="nil"/>
                <w:bottom w:val="nil"/>
                <w:right w:val="nil"/>
                <w:between w:val="nil"/>
              </w:pBdr>
              <w:spacing w:line="276" w:lineRule="auto"/>
              <w:rPr>
                <w:b/>
                <w:sz w:val="18"/>
                <w:szCs w:val="18"/>
              </w:rPr>
            </w:pP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8"/>
                <w:szCs w:val="18"/>
              </w:rPr>
            </w:pPr>
            <w:r>
              <w:rPr>
                <w:b/>
                <w:sz w:val="18"/>
                <w:szCs w:val="18"/>
              </w:rPr>
              <w:t>тис. осіб</w:t>
            </w:r>
          </w:p>
        </w:tc>
        <w:tc>
          <w:tcPr>
            <w:tcW w:w="5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8"/>
                <w:szCs w:val="18"/>
              </w:rPr>
            </w:pPr>
            <w:r>
              <w:rPr>
                <w:b/>
                <w:sz w:val="18"/>
                <w:szCs w:val="18"/>
              </w:rPr>
              <w:t>%</w:t>
            </w:r>
          </w:p>
        </w:tc>
      </w:tr>
      <w:tr w:rsidR="005935EB">
        <w:trPr>
          <w:trHeight w:val="20"/>
        </w:trPr>
        <w:tc>
          <w:tcPr>
            <w:tcW w:w="86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2021*</w:t>
            </w:r>
          </w:p>
        </w:tc>
        <w:tc>
          <w:tcPr>
            <w:tcW w:w="15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20 552,571</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18 828,091</w:t>
            </w:r>
          </w:p>
        </w:tc>
        <w:tc>
          <w:tcPr>
            <w:tcW w:w="5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sz w:val="18"/>
                <w:szCs w:val="18"/>
              </w:rPr>
            </w:pPr>
            <w:r>
              <w:rPr>
                <w:b/>
                <w:i/>
                <w:sz w:val="18"/>
                <w:szCs w:val="18"/>
              </w:rPr>
              <w:t>91,6</w:t>
            </w:r>
          </w:p>
        </w:tc>
        <w:tc>
          <w:tcPr>
            <w:tcW w:w="9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2 499,915</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1 661,958</w:t>
            </w:r>
          </w:p>
        </w:tc>
        <w:tc>
          <w:tcPr>
            <w:tcW w:w="5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sz w:val="18"/>
                <w:szCs w:val="18"/>
              </w:rPr>
            </w:pPr>
            <w:r>
              <w:rPr>
                <w:b/>
                <w:i/>
                <w:sz w:val="18"/>
                <w:szCs w:val="18"/>
              </w:rPr>
              <w:t>66,5</w:t>
            </w:r>
          </w:p>
        </w:tc>
        <w:tc>
          <w:tcPr>
            <w:tcW w:w="10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10 251,332</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2 322,376</w:t>
            </w:r>
          </w:p>
        </w:tc>
        <w:tc>
          <w:tcPr>
            <w:tcW w:w="5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sz w:val="18"/>
                <w:szCs w:val="18"/>
              </w:rPr>
            </w:pPr>
            <w:r>
              <w:rPr>
                <w:b/>
                <w:i/>
                <w:sz w:val="18"/>
                <w:szCs w:val="18"/>
              </w:rPr>
              <w:t>22,7</w:t>
            </w:r>
          </w:p>
        </w:tc>
      </w:tr>
      <w:tr w:rsidR="005935EB">
        <w:trPr>
          <w:trHeight w:val="20"/>
        </w:trPr>
        <w:tc>
          <w:tcPr>
            <w:tcW w:w="86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2022*</w:t>
            </w:r>
          </w:p>
        </w:tc>
        <w:tc>
          <w:tcPr>
            <w:tcW w:w="15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19 902,146</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18 104,241</w:t>
            </w:r>
          </w:p>
        </w:tc>
        <w:tc>
          <w:tcPr>
            <w:tcW w:w="5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sz w:val="18"/>
                <w:szCs w:val="18"/>
              </w:rPr>
            </w:pPr>
            <w:r>
              <w:rPr>
                <w:b/>
                <w:i/>
                <w:sz w:val="18"/>
                <w:szCs w:val="18"/>
              </w:rPr>
              <w:t>91,0</w:t>
            </w:r>
          </w:p>
        </w:tc>
        <w:tc>
          <w:tcPr>
            <w:tcW w:w="9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2 277,123</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1 536,163</w:t>
            </w:r>
          </w:p>
        </w:tc>
        <w:tc>
          <w:tcPr>
            <w:tcW w:w="5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sz w:val="18"/>
                <w:szCs w:val="18"/>
              </w:rPr>
            </w:pPr>
            <w:r>
              <w:rPr>
                <w:b/>
                <w:i/>
                <w:sz w:val="18"/>
                <w:szCs w:val="18"/>
              </w:rPr>
              <w:t>67,5</w:t>
            </w:r>
          </w:p>
        </w:tc>
        <w:tc>
          <w:tcPr>
            <w:tcW w:w="10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10 024,193</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2 225,986</w:t>
            </w:r>
          </w:p>
        </w:tc>
        <w:tc>
          <w:tcPr>
            <w:tcW w:w="5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sz w:val="18"/>
                <w:szCs w:val="18"/>
              </w:rPr>
            </w:pPr>
            <w:r>
              <w:rPr>
                <w:b/>
                <w:i/>
                <w:sz w:val="18"/>
                <w:szCs w:val="18"/>
              </w:rPr>
              <w:t>22,2</w:t>
            </w:r>
          </w:p>
        </w:tc>
      </w:tr>
      <w:tr w:rsidR="005935EB">
        <w:trPr>
          <w:trHeight w:val="20"/>
        </w:trPr>
        <w:tc>
          <w:tcPr>
            <w:tcW w:w="86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2021**</w:t>
            </w:r>
          </w:p>
        </w:tc>
        <w:tc>
          <w:tcPr>
            <w:tcW w:w="15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20 520,571</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18 807,891</w:t>
            </w:r>
          </w:p>
        </w:tc>
        <w:tc>
          <w:tcPr>
            <w:tcW w:w="5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sz w:val="18"/>
                <w:szCs w:val="18"/>
              </w:rPr>
            </w:pPr>
            <w:r>
              <w:rPr>
                <w:b/>
                <w:i/>
                <w:sz w:val="18"/>
                <w:szCs w:val="18"/>
              </w:rPr>
              <w:t>91,7</w:t>
            </w:r>
          </w:p>
        </w:tc>
        <w:tc>
          <w:tcPr>
            <w:tcW w:w="9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2 464,695</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1 639,538</w:t>
            </w:r>
          </w:p>
        </w:tc>
        <w:tc>
          <w:tcPr>
            <w:tcW w:w="5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sz w:val="18"/>
                <w:szCs w:val="18"/>
              </w:rPr>
            </w:pPr>
            <w:r>
              <w:rPr>
                <w:b/>
                <w:i/>
                <w:sz w:val="18"/>
                <w:szCs w:val="18"/>
              </w:rPr>
              <w:t>66,5</w:t>
            </w:r>
          </w:p>
        </w:tc>
        <w:tc>
          <w:tcPr>
            <w:tcW w:w="10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10 183,032</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2 275,246</w:t>
            </w:r>
          </w:p>
        </w:tc>
        <w:tc>
          <w:tcPr>
            <w:tcW w:w="5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sz w:val="18"/>
                <w:szCs w:val="18"/>
              </w:rPr>
            </w:pPr>
            <w:r>
              <w:rPr>
                <w:b/>
                <w:i/>
                <w:sz w:val="18"/>
                <w:szCs w:val="18"/>
              </w:rPr>
              <w:t>22,3</w:t>
            </w:r>
          </w:p>
        </w:tc>
      </w:tr>
      <w:tr w:rsidR="005935EB">
        <w:trPr>
          <w:trHeight w:val="20"/>
        </w:trPr>
        <w:tc>
          <w:tcPr>
            <w:tcW w:w="86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2022**</w:t>
            </w:r>
          </w:p>
        </w:tc>
        <w:tc>
          <w:tcPr>
            <w:tcW w:w="15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19 116,942</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17 353,484</w:t>
            </w:r>
          </w:p>
        </w:tc>
        <w:tc>
          <w:tcPr>
            <w:tcW w:w="5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sz w:val="18"/>
                <w:szCs w:val="18"/>
              </w:rPr>
            </w:pPr>
            <w:r>
              <w:rPr>
                <w:b/>
                <w:i/>
                <w:sz w:val="18"/>
                <w:szCs w:val="18"/>
              </w:rPr>
              <w:t>90,8</w:t>
            </w:r>
          </w:p>
        </w:tc>
        <w:tc>
          <w:tcPr>
            <w:tcW w:w="9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2 219,038</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1 494,265</w:t>
            </w:r>
          </w:p>
        </w:tc>
        <w:tc>
          <w:tcPr>
            <w:tcW w:w="5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sz w:val="18"/>
                <w:szCs w:val="18"/>
              </w:rPr>
            </w:pPr>
            <w:r>
              <w:rPr>
                <w:b/>
                <w:i/>
                <w:sz w:val="18"/>
                <w:szCs w:val="18"/>
              </w:rPr>
              <w:t>67,3</w:t>
            </w:r>
          </w:p>
        </w:tc>
        <w:tc>
          <w:tcPr>
            <w:tcW w:w="10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9 881,419</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2 167,108</w:t>
            </w:r>
          </w:p>
        </w:tc>
        <w:tc>
          <w:tcPr>
            <w:tcW w:w="5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sz w:val="18"/>
                <w:szCs w:val="18"/>
              </w:rPr>
            </w:pPr>
            <w:r>
              <w:rPr>
                <w:b/>
                <w:i/>
                <w:sz w:val="18"/>
                <w:szCs w:val="18"/>
              </w:rPr>
              <w:t>21,9</w:t>
            </w:r>
          </w:p>
        </w:tc>
      </w:tr>
      <w:tr w:rsidR="005935EB">
        <w:trPr>
          <w:trHeight w:val="20"/>
        </w:trPr>
        <w:tc>
          <w:tcPr>
            <w:tcW w:w="86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2022***</w:t>
            </w:r>
          </w:p>
        </w:tc>
        <w:tc>
          <w:tcPr>
            <w:tcW w:w="15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19 934,126</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18 057,948</w:t>
            </w:r>
          </w:p>
        </w:tc>
        <w:tc>
          <w:tcPr>
            <w:tcW w:w="5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sz w:val="18"/>
                <w:szCs w:val="18"/>
              </w:rPr>
            </w:pPr>
            <w:r>
              <w:rPr>
                <w:b/>
                <w:i/>
                <w:sz w:val="18"/>
                <w:szCs w:val="18"/>
              </w:rPr>
              <w:t>90,6</w:t>
            </w:r>
          </w:p>
        </w:tc>
        <w:tc>
          <w:tcPr>
            <w:tcW w:w="9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2 324,969</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1 557,670</w:t>
            </w:r>
          </w:p>
        </w:tc>
        <w:tc>
          <w:tcPr>
            <w:tcW w:w="5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sz w:val="18"/>
                <w:szCs w:val="18"/>
              </w:rPr>
            </w:pPr>
            <w:r>
              <w:rPr>
                <w:b/>
                <w:i/>
                <w:sz w:val="18"/>
                <w:szCs w:val="18"/>
              </w:rPr>
              <w:t>67,0</w:t>
            </w:r>
          </w:p>
        </w:tc>
        <w:tc>
          <w:tcPr>
            <w:tcW w:w="10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10 324,239</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2 593,008</w:t>
            </w:r>
          </w:p>
        </w:tc>
        <w:tc>
          <w:tcPr>
            <w:tcW w:w="5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sz w:val="18"/>
                <w:szCs w:val="18"/>
              </w:rPr>
            </w:pPr>
            <w:r>
              <w:rPr>
                <w:b/>
                <w:i/>
                <w:sz w:val="18"/>
                <w:szCs w:val="18"/>
              </w:rPr>
              <w:t>25,1</w:t>
            </w:r>
          </w:p>
        </w:tc>
      </w:tr>
      <w:tr w:rsidR="005935EB">
        <w:trPr>
          <w:trHeight w:val="20"/>
        </w:trPr>
        <w:tc>
          <w:tcPr>
            <w:tcW w:w="86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2023***</w:t>
            </w:r>
          </w:p>
        </w:tc>
        <w:tc>
          <w:tcPr>
            <w:tcW w:w="15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19 674,748</w:t>
            </w:r>
          </w:p>
        </w:tc>
        <w:tc>
          <w:tcPr>
            <w:tcW w:w="108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17 987,558</w:t>
            </w:r>
          </w:p>
        </w:tc>
        <w:tc>
          <w:tcPr>
            <w:tcW w:w="5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sz w:val="18"/>
                <w:szCs w:val="18"/>
              </w:rPr>
            </w:pPr>
            <w:r>
              <w:rPr>
                <w:b/>
                <w:i/>
                <w:sz w:val="18"/>
                <w:szCs w:val="18"/>
              </w:rPr>
              <w:t>91,4</w:t>
            </w:r>
          </w:p>
        </w:tc>
        <w:tc>
          <w:tcPr>
            <w:tcW w:w="96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2 321,745</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1 549,878</w:t>
            </w:r>
          </w:p>
        </w:tc>
        <w:tc>
          <w:tcPr>
            <w:tcW w:w="5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sz w:val="18"/>
                <w:szCs w:val="18"/>
              </w:rPr>
            </w:pPr>
            <w:r>
              <w:rPr>
                <w:b/>
                <w:i/>
                <w:sz w:val="18"/>
                <w:szCs w:val="18"/>
              </w:rPr>
              <w:t>66,8</w:t>
            </w:r>
          </w:p>
        </w:tc>
        <w:tc>
          <w:tcPr>
            <w:tcW w:w="105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10 296,438</w:t>
            </w:r>
          </w:p>
        </w:tc>
        <w:tc>
          <w:tcPr>
            <w:tcW w:w="105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2 642,625</w:t>
            </w:r>
          </w:p>
        </w:tc>
        <w:tc>
          <w:tcPr>
            <w:tcW w:w="5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b/>
                <w:i/>
                <w:sz w:val="18"/>
                <w:szCs w:val="18"/>
              </w:rPr>
            </w:pPr>
            <w:r>
              <w:rPr>
                <w:b/>
                <w:i/>
                <w:sz w:val="18"/>
                <w:szCs w:val="18"/>
              </w:rPr>
              <w:t>25,7</w:t>
            </w:r>
          </w:p>
        </w:tc>
      </w:tr>
    </w:tbl>
    <w:p w:rsidR="005935EB" w:rsidRDefault="004571D0">
      <w:pPr>
        <w:spacing w:line="240" w:lineRule="auto"/>
        <w:jc w:val="both"/>
        <w:rPr>
          <w:i/>
        </w:rPr>
      </w:pPr>
      <w:r>
        <w:rPr>
          <w:i/>
        </w:rPr>
        <w:t>* з урахування Запорізької, Херсонської областей, без Волинської області, Луганської та АР Крим</w:t>
      </w:r>
    </w:p>
    <w:p w:rsidR="005935EB" w:rsidRDefault="004571D0">
      <w:pPr>
        <w:spacing w:line="240" w:lineRule="auto"/>
        <w:jc w:val="both"/>
        <w:rPr>
          <w:i/>
        </w:rPr>
      </w:pPr>
      <w:r>
        <w:rPr>
          <w:i/>
        </w:rPr>
        <w:t>** без урахування Волинської, Запорізької, Луганської, Херсонської областей та АР Крим (Нац. доповідь 2022 р. (2023))</w:t>
      </w:r>
    </w:p>
    <w:p w:rsidR="005935EB" w:rsidRDefault="004571D0">
      <w:pPr>
        <w:spacing w:line="240" w:lineRule="auto"/>
        <w:jc w:val="both"/>
        <w:rPr>
          <w:i/>
        </w:rPr>
      </w:pPr>
      <w:r>
        <w:rPr>
          <w:i/>
        </w:rPr>
        <w:t>*** без урахування Луганської області та АР Крим (Нац. Доповідь 2023 р. (2024))</w:t>
      </w:r>
    </w:p>
    <w:p w:rsidR="005935EB" w:rsidRDefault="004571D0">
      <w:pPr>
        <w:spacing w:line="240" w:lineRule="auto"/>
        <w:ind w:right="-560"/>
        <w:rPr>
          <w:b/>
        </w:rPr>
      </w:pPr>
      <w:r>
        <w:rPr>
          <w:b/>
        </w:rPr>
        <w:t xml:space="preserve"> </w:t>
      </w:r>
    </w:p>
    <w:p w:rsidR="005935EB" w:rsidRDefault="004571D0">
      <w:pPr>
        <w:spacing w:line="240" w:lineRule="auto"/>
        <w:jc w:val="both"/>
        <w:rPr>
          <w:i/>
          <w:sz w:val="22"/>
          <w:szCs w:val="22"/>
        </w:rPr>
      </w:pPr>
      <w:r>
        <w:t xml:space="preserve">В Україні не впроваджено звітності на основі визначень Спільної моніторингової Програми ВООЗ-ЮНІСЕФ щодо «доступу до питної води». Основний показник офіційної звітності стосується населених пунктів або населення (розрахункові дані), яке забезпечується централізованим водопостачанням, інформація про доступ населення до нецентралізованих систем водопостачання (колодязів, свердловин, каптажів, інше) на національному рівні не доступна.  </w:t>
      </w:r>
      <w:r>
        <w:rPr>
          <w:i/>
          <w:sz w:val="22"/>
          <w:szCs w:val="22"/>
        </w:rPr>
        <w:t xml:space="preserve">         </w:t>
      </w:r>
    </w:p>
    <w:p w:rsidR="005935EB" w:rsidRDefault="004571D0">
      <w:pPr>
        <w:keepNext/>
        <w:keepLines/>
        <w:numPr>
          <w:ilvl w:val="0"/>
          <w:numId w:val="9"/>
        </w:numPr>
        <w:tabs>
          <w:tab w:val="right" w:pos="851"/>
        </w:tabs>
        <w:spacing w:before="360" w:after="240" w:line="270" w:lineRule="auto"/>
        <w:ind w:right="1134"/>
        <w:rPr>
          <w:b/>
          <w:sz w:val="24"/>
          <w:szCs w:val="24"/>
          <w:highlight w:val="white"/>
        </w:rPr>
      </w:pPr>
      <w:r>
        <w:rPr>
          <w:b/>
          <w:sz w:val="24"/>
          <w:szCs w:val="24"/>
          <w:highlight w:val="white"/>
        </w:rPr>
        <w:t>Доступ до санітарії</w:t>
      </w:r>
    </w:p>
    <w:p w:rsidR="005935EB" w:rsidRDefault="004571D0">
      <w:pPr>
        <w:pBdr>
          <w:top w:val="nil"/>
          <w:left w:val="nil"/>
          <w:bottom w:val="nil"/>
          <w:right w:val="nil"/>
          <w:between w:val="nil"/>
        </w:pBdr>
        <w:spacing w:line="240" w:lineRule="auto"/>
        <w:ind w:left="1134" w:right="1134"/>
        <w:jc w:val="both"/>
        <w:rPr>
          <w:i/>
          <w:color w:val="000000"/>
          <w:highlight w:val="white"/>
        </w:rPr>
      </w:pPr>
      <w:r>
        <w:rPr>
          <w:i/>
          <w:color w:val="000000"/>
          <w:highlight w:val="white"/>
        </w:rPr>
        <w:t xml:space="preserve">Якщо можливо, прохання надати окремо дані по міських і сільських районах, використовуючи наведену нижче таблицю. Якщо це неможливо, то прохання розглянути можливість подання даних по альтернативних категоріях, які можуть застосовуватися в країні, наприклад, по «нецентралізованому та централізованому» водопостачанню або за категоріями, заснованим на чисельності населення. В цьому випадку прохання вказати які категорії відображаються в звітності, відповідним чином перейменувавши в наступній таблиці графи колонки «область/категорія». </w:t>
      </w:r>
    </w:p>
    <w:p w:rsidR="005935EB" w:rsidRDefault="004571D0">
      <w:pPr>
        <w:pBdr>
          <w:top w:val="nil"/>
          <w:left w:val="nil"/>
          <w:bottom w:val="nil"/>
          <w:right w:val="nil"/>
          <w:between w:val="nil"/>
        </w:pBdr>
        <w:spacing w:line="240" w:lineRule="auto"/>
        <w:ind w:left="1134" w:right="1134"/>
        <w:jc w:val="both"/>
        <w:rPr>
          <w:i/>
          <w:color w:val="000000"/>
          <w:highlight w:val="white"/>
        </w:rPr>
      </w:pPr>
      <w:r>
        <w:rPr>
          <w:i/>
          <w:color w:val="000000"/>
          <w:highlight w:val="white"/>
        </w:rPr>
        <w:t xml:space="preserve">При неможливості подання даних ні по міських і сільських районах, ні по альтернативних категоріях, прохання повідомляти тільки сукупні (національні) значення. </w:t>
      </w:r>
    </w:p>
    <w:p w:rsidR="005935EB" w:rsidRDefault="004571D0">
      <w:pPr>
        <w:pBdr>
          <w:top w:val="nil"/>
          <w:left w:val="nil"/>
          <w:bottom w:val="nil"/>
          <w:right w:val="nil"/>
          <w:between w:val="nil"/>
        </w:pBdr>
        <w:spacing w:line="240" w:lineRule="auto"/>
        <w:ind w:left="1134" w:right="1134"/>
        <w:jc w:val="both"/>
        <w:rPr>
          <w:i/>
          <w:color w:val="000000"/>
          <w:highlight w:val="white"/>
        </w:rPr>
      </w:pPr>
      <w:r>
        <w:rPr>
          <w:i/>
          <w:color w:val="000000"/>
          <w:highlight w:val="white"/>
        </w:rPr>
        <w:t>Прохання прокоментувати тенденції або надати будь-яку іншу важливу інформацію, що сприяє інтерпретації даних про доступ до санітарії.</w:t>
      </w:r>
    </w:p>
    <w:p w:rsidR="005935EB" w:rsidRDefault="004571D0">
      <w:pPr>
        <w:spacing w:line="240" w:lineRule="auto"/>
        <w:jc w:val="both"/>
        <w:rPr>
          <w:sz w:val="22"/>
          <w:szCs w:val="22"/>
          <w:highlight w:val="white"/>
        </w:rPr>
      </w:pPr>
      <w:r>
        <w:rPr>
          <w:sz w:val="22"/>
          <w:szCs w:val="22"/>
          <w:highlight w:val="white"/>
        </w:rPr>
        <w:t xml:space="preserve">Відповідно Національної доповіді про якість питної води та стан питного водопостачання у 2023 р., повністю (100 % населення) було забезпечено послугами централізованого водовідведення лише у м. Київ. </w:t>
      </w:r>
    </w:p>
    <w:p w:rsidR="005935EB" w:rsidRDefault="004571D0">
      <w:pPr>
        <w:spacing w:line="240" w:lineRule="auto"/>
        <w:jc w:val="both"/>
        <w:rPr>
          <w:sz w:val="22"/>
          <w:szCs w:val="22"/>
          <w:highlight w:val="white"/>
        </w:rPr>
      </w:pPr>
      <w:r>
        <w:rPr>
          <w:sz w:val="22"/>
          <w:szCs w:val="22"/>
          <w:highlight w:val="white"/>
        </w:rPr>
        <w:lastRenderedPageBreak/>
        <w:t>Протягом 2023 року 53,4 % населення (17 224,267 із 32 267,741 тис. осіб) було забезпечено послугами з централізованого водовідведення (без урахування чисельності населення Луганської області та АР Крим).</w:t>
      </w:r>
    </w:p>
    <w:p w:rsidR="005935EB" w:rsidRDefault="004571D0">
      <w:pPr>
        <w:spacing w:line="240" w:lineRule="auto"/>
        <w:jc w:val="both"/>
        <w:rPr>
          <w:sz w:val="22"/>
          <w:szCs w:val="22"/>
          <w:highlight w:val="white"/>
        </w:rPr>
      </w:pPr>
      <w:r>
        <w:rPr>
          <w:sz w:val="22"/>
          <w:szCs w:val="22"/>
          <w:highlight w:val="white"/>
        </w:rPr>
        <w:t>Для 2022 року, 53 % населення (17 250,456 із 32 557,992 тис. осіб) було забезпечено послугами з централізованого водовідведення (без урахування чисельності населення Луганської області та АР Крим).</w:t>
      </w:r>
    </w:p>
    <w:p w:rsidR="005935EB" w:rsidRDefault="004571D0">
      <w:pPr>
        <w:spacing w:line="240" w:lineRule="auto"/>
        <w:jc w:val="both"/>
        <w:rPr>
          <w:sz w:val="22"/>
          <w:szCs w:val="22"/>
          <w:highlight w:val="white"/>
        </w:rPr>
      </w:pPr>
      <w:r>
        <w:rPr>
          <w:sz w:val="22"/>
          <w:szCs w:val="22"/>
          <w:highlight w:val="white"/>
        </w:rPr>
        <w:t xml:space="preserve">В цілому, у 2023 році по країні у розрізі населених пунктів ситуація із забезпеченням централізованим водовідведення погіршилась і досі залишається на невисокому рівні, особливо для сільських населених пунктів. .Централізоване водовідведення відсутнє: у 2023 р. у 18 містах; у 2022 р. - у 7 містах; у 2023 р. - у 190 смт, у 2022 р. - 182 смт;  у 2023 р. - у 24 018 селах, у 2022 р. - у  23 951 селах. </w:t>
      </w:r>
    </w:p>
    <w:p w:rsidR="005935EB" w:rsidRDefault="004571D0">
      <w:pPr>
        <w:spacing w:line="240" w:lineRule="auto"/>
        <w:jc w:val="both"/>
        <w:rPr>
          <w:sz w:val="22"/>
          <w:szCs w:val="22"/>
          <w:highlight w:val="red"/>
        </w:rPr>
      </w:pPr>
      <w:r>
        <w:rPr>
          <w:sz w:val="22"/>
          <w:szCs w:val="22"/>
          <w:highlight w:val="white"/>
        </w:rPr>
        <w:t>Як і у попередні роки, аналогічно до ситуації з централізованим водопостачанням, спостерігається зниження чисельності населення, яке має доступ до централізованого водовідведення, і зниження загальної чисельності населення України, абсолютні показники щодо доступу населення до послуг залишаються на практично тому ж рівні. При оцінці чисельність внутрішньо переміщених осіб не враховувалась.</w:t>
      </w:r>
    </w:p>
    <w:p w:rsidR="005935EB" w:rsidRDefault="004571D0">
      <w:pPr>
        <w:spacing w:line="240" w:lineRule="auto"/>
        <w:jc w:val="both"/>
        <w:rPr>
          <w:sz w:val="22"/>
          <w:szCs w:val="22"/>
          <w:highlight w:val="white"/>
        </w:rPr>
      </w:pPr>
      <w:r>
        <w:rPr>
          <w:sz w:val="22"/>
          <w:szCs w:val="22"/>
          <w:highlight w:val="white"/>
        </w:rPr>
        <w:t>Національні оцінки є розрахунковими і базуються на узагальненій статистиці щодо наявності централізованого водопостачання в населеному пункті, в Україні відповідно до адміністративного урядування існує 3 типи населених пунктів: міста, селища міського типу та села (з 2024 р. - замість смт селища або міста в залежності від кількості населення та рішень територіальної громади). В оцінці доступу міського населення до централізованого водопостачання узагальнено дані для міст та селищ міського типу. Доступ до водопостачання в Україні оцінюється з врахуванням лише доступу до централізованого водопостачання.</w:t>
      </w:r>
    </w:p>
    <w:p w:rsidR="005935EB" w:rsidRDefault="004571D0">
      <w:pPr>
        <w:spacing w:line="240" w:lineRule="auto"/>
        <w:jc w:val="both"/>
        <w:rPr>
          <w:sz w:val="22"/>
          <w:szCs w:val="22"/>
          <w:highlight w:val="white"/>
        </w:rPr>
      </w:pPr>
      <w:r>
        <w:rPr>
          <w:sz w:val="22"/>
          <w:szCs w:val="22"/>
          <w:highlight w:val="white"/>
        </w:rPr>
        <w:t>Національні оцінки є розрахунковими і базуються на узагальненій статистиці щодо наявності каналізації в населеному пункті, в Україні відповідно до адміністративного урядування існує 3 типи населених пунктів: міста, селища міського типу та села. Визначення СМП щодо доступу до санітарії не застосовуються в Україні. До покращених умов санітарії належить – доступ до централізованого водовідведення.</w:t>
      </w:r>
    </w:p>
    <w:p w:rsidR="005935EB" w:rsidRDefault="005935EB">
      <w:pPr>
        <w:spacing w:line="240" w:lineRule="auto"/>
        <w:jc w:val="both"/>
        <w:rPr>
          <w:sz w:val="22"/>
          <w:szCs w:val="22"/>
          <w:highlight w:val="white"/>
        </w:rPr>
      </w:pPr>
    </w:p>
    <w:p w:rsidR="005935EB" w:rsidRDefault="004571D0" w:rsidP="00017B99">
      <w:pPr>
        <w:spacing w:after="120"/>
        <w:ind w:right="-561"/>
        <w:rPr>
          <w:b/>
          <w:sz w:val="28"/>
          <w:szCs w:val="28"/>
        </w:rPr>
      </w:pPr>
      <w:r>
        <w:rPr>
          <w:b/>
        </w:rPr>
        <w:t>Таблиця 39. Забезпечення населення в Україні послугами з централізованого водовідведення</w:t>
      </w:r>
    </w:p>
    <w:tbl>
      <w:tblPr>
        <w:tblStyle w:val="afffffffffb"/>
        <w:tblW w:w="93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59"/>
        <w:gridCol w:w="1097"/>
        <w:gridCol w:w="1098"/>
        <w:gridCol w:w="1098"/>
        <w:gridCol w:w="1098"/>
        <w:gridCol w:w="1098"/>
        <w:gridCol w:w="1196"/>
        <w:gridCol w:w="1196"/>
      </w:tblGrid>
      <w:tr w:rsidR="005935EB">
        <w:trPr>
          <w:trHeight w:val="1365"/>
        </w:trPr>
        <w:tc>
          <w:tcPr>
            <w:tcW w:w="14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935EB" w:rsidRDefault="004571D0">
            <w:pPr>
              <w:spacing w:line="240" w:lineRule="auto"/>
              <w:jc w:val="center"/>
              <w:rPr>
                <w:b/>
              </w:rPr>
            </w:pPr>
            <w:r>
              <w:rPr>
                <w:b/>
              </w:rPr>
              <w:t>Відсоткова частка населення, яке має доступ до санітарії</w:t>
            </w:r>
          </w:p>
        </w:tc>
        <w:tc>
          <w:tcPr>
            <w:tcW w:w="1097"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5935EB" w:rsidRDefault="004571D0">
            <w:pPr>
              <w:spacing w:line="240" w:lineRule="auto"/>
              <w:jc w:val="center"/>
              <w:rPr>
                <w:b/>
              </w:rPr>
            </w:pPr>
            <w:r>
              <w:rPr>
                <w:b/>
              </w:rPr>
              <w:t>2016</w:t>
            </w:r>
          </w:p>
        </w:tc>
        <w:tc>
          <w:tcPr>
            <w:tcW w:w="1098"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5935EB" w:rsidRDefault="004571D0">
            <w:pPr>
              <w:spacing w:line="240" w:lineRule="auto"/>
              <w:jc w:val="center"/>
              <w:rPr>
                <w:b/>
              </w:rPr>
            </w:pPr>
            <w:r>
              <w:rPr>
                <w:b/>
              </w:rPr>
              <w:t>2021*</w:t>
            </w:r>
          </w:p>
        </w:tc>
        <w:tc>
          <w:tcPr>
            <w:tcW w:w="1098"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5935EB" w:rsidRDefault="004571D0">
            <w:pPr>
              <w:spacing w:line="240" w:lineRule="auto"/>
              <w:jc w:val="center"/>
              <w:rPr>
                <w:b/>
              </w:rPr>
            </w:pPr>
            <w:r>
              <w:rPr>
                <w:b/>
              </w:rPr>
              <w:t>2022*</w:t>
            </w:r>
          </w:p>
        </w:tc>
        <w:tc>
          <w:tcPr>
            <w:tcW w:w="1098"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5935EB" w:rsidRDefault="004571D0">
            <w:pPr>
              <w:spacing w:line="240" w:lineRule="auto"/>
              <w:jc w:val="center"/>
              <w:rPr>
                <w:b/>
              </w:rPr>
            </w:pPr>
            <w:r>
              <w:rPr>
                <w:b/>
              </w:rPr>
              <w:t>2021**</w:t>
            </w:r>
          </w:p>
        </w:tc>
        <w:tc>
          <w:tcPr>
            <w:tcW w:w="1098"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5935EB" w:rsidRDefault="004571D0">
            <w:pPr>
              <w:spacing w:line="240" w:lineRule="auto"/>
              <w:jc w:val="center"/>
              <w:rPr>
                <w:b/>
              </w:rPr>
            </w:pPr>
            <w:r>
              <w:rPr>
                <w:b/>
              </w:rPr>
              <w:t>2022**</w:t>
            </w:r>
          </w:p>
        </w:tc>
        <w:tc>
          <w:tcPr>
            <w:tcW w:w="1196"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5935EB" w:rsidRDefault="004571D0">
            <w:pPr>
              <w:spacing w:line="240" w:lineRule="auto"/>
              <w:jc w:val="center"/>
              <w:rPr>
                <w:b/>
              </w:rPr>
            </w:pPr>
            <w:r>
              <w:rPr>
                <w:b/>
              </w:rPr>
              <w:t>2022***</w:t>
            </w:r>
          </w:p>
        </w:tc>
        <w:tc>
          <w:tcPr>
            <w:tcW w:w="1196"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5935EB" w:rsidRDefault="004571D0">
            <w:pPr>
              <w:spacing w:line="240" w:lineRule="auto"/>
              <w:jc w:val="center"/>
              <w:rPr>
                <w:b/>
              </w:rPr>
            </w:pPr>
            <w:r>
              <w:rPr>
                <w:b/>
              </w:rPr>
              <w:t>2023***</w:t>
            </w:r>
          </w:p>
        </w:tc>
      </w:tr>
      <w:tr w:rsidR="005935EB">
        <w:trPr>
          <w:trHeight w:val="1095"/>
        </w:trPr>
        <w:tc>
          <w:tcPr>
            <w:tcW w:w="1459"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rsidR="005935EB" w:rsidRDefault="004571D0">
            <w:pPr>
              <w:spacing w:line="240" w:lineRule="auto"/>
              <w:jc w:val="center"/>
            </w:pPr>
            <w:r>
              <w:t>Міське населення (міста та смт)</w:t>
            </w:r>
          </w:p>
        </w:tc>
        <w:tc>
          <w:tcPr>
            <w:tcW w:w="1097" w:type="dxa"/>
            <w:tcBorders>
              <w:top w:val="nil"/>
              <w:left w:val="nil"/>
              <w:bottom w:val="single" w:sz="6" w:space="0" w:color="000000"/>
              <w:right w:val="single" w:sz="6" w:space="0" w:color="000000"/>
            </w:tcBorders>
            <w:tcMar>
              <w:top w:w="0" w:type="dxa"/>
              <w:left w:w="0" w:type="dxa"/>
              <w:bottom w:w="0" w:type="dxa"/>
              <w:right w:w="0" w:type="dxa"/>
            </w:tcMar>
            <w:vAlign w:val="center"/>
          </w:tcPr>
          <w:p w:rsidR="005935EB" w:rsidRDefault="004571D0">
            <w:pPr>
              <w:spacing w:line="240" w:lineRule="auto"/>
              <w:jc w:val="center"/>
            </w:pPr>
            <w:r>
              <w:t>68,3%</w:t>
            </w:r>
          </w:p>
          <w:p w:rsidR="005935EB" w:rsidRDefault="004571D0">
            <w:pPr>
              <w:spacing w:line="240" w:lineRule="auto"/>
              <w:jc w:val="center"/>
            </w:pPr>
            <w:r>
              <w:t>(19,11 млн з 27,97 млн. осіб)</w:t>
            </w:r>
          </w:p>
        </w:tc>
        <w:tc>
          <w:tcPr>
            <w:tcW w:w="1098" w:type="dxa"/>
            <w:tcBorders>
              <w:top w:val="nil"/>
              <w:left w:val="nil"/>
              <w:bottom w:val="single" w:sz="6" w:space="0" w:color="000000"/>
              <w:right w:val="single" w:sz="6" w:space="0" w:color="000000"/>
            </w:tcBorders>
            <w:tcMar>
              <w:top w:w="0" w:type="dxa"/>
              <w:left w:w="0" w:type="dxa"/>
              <w:bottom w:w="0" w:type="dxa"/>
              <w:right w:w="0" w:type="dxa"/>
            </w:tcMar>
            <w:vAlign w:val="center"/>
          </w:tcPr>
          <w:p w:rsidR="005935EB" w:rsidRDefault="004571D0">
            <w:pPr>
              <w:spacing w:line="240" w:lineRule="auto"/>
              <w:jc w:val="center"/>
            </w:pPr>
            <w:r>
              <w:t>73,6 %</w:t>
            </w:r>
          </w:p>
          <w:p w:rsidR="005935EB" w:rsidRDefault="004571D0">
            <w:pPr>
              <w:spacing w:line="240" w:lineRule="auto"/>
              <w:jc w:val="center"/>
            </w:pPr>
            <w:r>
              <w:t>(16 939,823 тис. осіб)</w:t>
            </w:r>
          </w:p>
        </w:tc>
        <w:tc>
          <w:tcPr>
            <w:tcW w:w="1098" w:type="dxa"/>
            <w:tcBorders>
              <w:top w:val="nil"/>
              <w:left w:val="nil"/>
              <w:bottom w:val="single" w:sz="6" w:space="0" w:color="000000"/>
              <w:right w:val="single" w:sz="6" w:space="0" w:color="000000"/>
            </w:tcBorders>
            <w:tcMar>
              <w:top w:w="0" w:type="dxa"/>
              <w:left w:w="0" w:type="dxa"/>
              <w:bottom w:w="0" w:type="dxa"/>
              <w:right w:w="0" w:type="dxa"/>
            </w:tcMar>
            <w:vAlign w:val="center"/>
          </w:tcPr>
          <w:p w:rsidR="005935EB" w:rsidRDefault="004571D0">
            <w:pPr>
              <w:spacing w:line="240" w:lineRule="auto"/>
              <w:jc w:val="center"/>
            </w:pPr>
            <w:r>
              <w:t>74,4 %</w:t>
            </w:r>
          </w:p>
          <w:p w:rsidR="005935EB" w:rsidRDefault="004571D0">
            <w:pPr>
              <w:spacing w:line="240" w:lineRule="auto"/>
              <w:jc w:val="center"/>
            </w:pPr>
            <w:r>
              <w:t>(17 006,751 тис. осіб)</w:t>
            </w:r>
          </w:p>
        </w:tc>
        <w:tc>
          <w:tcPr>
            <w:tcW w:w="1098" w:type="dxa"/>
            <w:tcBorders>
              <w:top w:val="nil"/>
              <w:left w:val="nil"/>
              <w:bottom w:val="single" w:sz="6" w:space="0" w:color="000000"/>
              <w:right w:val="single" w:sz="6" w:space="0" w:color="000000"/>
            </w:tcBorders>
            <w:tcMar>
              <w:top w:w="0" w:type="dxa"/>
              <w:left w:w="0" w:type="dxa"/>
              <w:bottom w:w="0" w:type="dxa"/>
              <w:right w:w="0" w:type="dxa"/>
            </w:tcMar>
            <w:vAlign w:val="center"/>
          </w:tcPr>
          <w:p w:rsidR="005935EB" w:rsidRDefault="004571D0">
            <w:pPr>
              <w:spacing w:line="240" w:lineRule="auto"/>
              <w:jc w:val="center"/>
            </w:pPr>
            <w:r>
              <w:t>73,7 %</w:t>
            </w:r>
          </w:p>
          <w:p w:rsidR="005935EB" w:rsidRDefault="004571D0">
            <w:pPr>
              <w:spacing w:line="240" w:lineRule="auto"/>
              <w:jc w:val="center"/>
            </w:pPr>
            <w:r>
              <w:t>(16 918,823 тис. осіб)</w:t>
            </w:r>
          </w:p>
        </w:tc>
        <w:tc>
          <w:tcPr>
            <w:tcW w:w="1098" w:type="dxa"/>
            <w:tcBorders>
              <w:top w:val="nil"/>
              <w:left w:val="nil"/>
              <w:bottom w:val="single" w:sz="6" w:space="0" w:color="000000"/>
              <w:right w:val="single" w:sz="6" w:space="0" w:color="000000"/>
            </w:tcBorders>
            <w:tcMar>
              <w:top w:w="0" w:type="dxa"/>
              <w:left w:w="0" w:type="dxa"/>
              <w:bottom w:w="0" w:type="dxa"/>
              <w:right w:w="0" w:type="dxa"/>
            </w:tcMar>
            <w:vAlign w:val="center"/>
          </w:tcPr>
          <w:p w:rsidR="005935EB" w:rsidRDefault="004571D0">
            <w:pPr>
              <w:spacing w:line="240" w:lineRule="auto"/>
              <w:jc w:val="center"/>
            </w:pPr>
            <w:r>
              <w:t>74,8 %</w:t>
            </w:r>
          </w:p>
          <w:p w:rsidR="005935EB" w:rsidRDefault="004571D0">
            <w:pPr>
              <w:spacing w:line="240" w:lineRule="auto"/>
              <w:jc w:val="center"/>
            </w:pPr>
            <w:r>
              <w:t>(15 926,347 тис. осіб)</w:t>
            </w:r>
          </w:p>
        </w:tc>
        <w:tc>
          <w:tcPr>
            <w:tcW w:w="1196" w:type="dxa"/>
            <w:tcBorders>
              <w:top w:val="nil"/>
              <w:left w:val="nil"/>
              <w:bottom w:val="single" w:sz="6" w:space="0" w:color="000000"/>
              <w:right w:val="single" w:sz="6" w:space="0" w:color="000000"/>
            </w:tcBorders>
            <w:tcMar>
              <w:top w:w="0" w:type="dxa"/>
              <w:left w:w="0" w:type="dxa"/>
              <w:bottom w:w="0" w:type="dxa"/>
              <w:right w:w="0" w:type="dxa"/>
            </w:tcMar>
            <w:vAlign w:val="center"/>
          </w:tcPr>
          <w:p w:rsidR="005935EB" w:rsidRDefault="004571D0">
            <w:pPr>
              <w:spacing w:line="240" w:lineRule="auto"/>
              <w:jc w:val="center"/>
            </w:pPr>
            <w:r>
              <w:t xml:space="preserve">76,0 % </w:t>
            </w:r>
          </w:p>
          <w:p w:rsidR="005935EB" w:rsidRDefault="004571D0">
            <w:pPr>
              <w:spacing w:line="240" w:lineRule="auto"/>
              <w:jc w:val="center"/>
            </w:pPr>
            <w:r>
              <w:t>(16 857,978 тис. осіб)</w:t>
            </w:r>
          </w:p>
        </w:tc>
        <w:tc>
          <w:tcPr>
            <w:tcW w:w="1196" w:type="dxa"/>
            <w:tcBorders>
              <w:top w:val="nil"/>
              <w:left w:val="nil"/>
              <w:bottom w:val="single" w:sz="6" w:space="0" w:color="000000"/>
              <w:right w:val="single" w:sz="6" w:space="0" w:color="000000"/>
            </w:tcBorders>
            <w:tcMar>
              <w:top w:w="0" w:type="dxa"/>
              <w:left w:w="0" w:type="dxa"/>
              <w:bottom w:w="0" w:type="dxa"/>
              <w:right w:w="0" w:type="dxa"/>
            </w:tcMar>
            <w:vAlign w:val="center"/>
          </w:tcPr>
          <w:p w:rsidR="005935EB" w:rsidRDefault="004571D0">
            <w:pPr>
              <w:spacing w:line="240" w:lineRule="auto"/>
              <w:jc w:val="center"/>
            </w:pPr>
            <w:r>
              <w:t xml:space="preserve">76,7 % </w:t>
            </w:r>
          </w:p>
          <w:p w:rsidR="005935EB" w:rsidRDefault="004571D0">
            <w:pPr>
              <w:spacing w:line="240" w:lineRule="auto"/>
              <w:jc w:val="center"/>
            </w:pPr>
            <w:r>
              <w:t>(16 857,978 тис. осіб)</w:t>
            </w:r>
          </w:p>
        </w:tc>
      </w:tr>
      <w:tr w:rsidR="005935EB">
        <w:trPr>
          <w:trHeight w:val="825"/>
        </w:trPr>
        <w:tc>
          <w:tcPr>
            <w:tcW w:w="1459"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rsidR="005935EB" w:rsidRDefault="004571D0">
            <w:pPr>
              <w:spacing w:line="240" w:lineRule="auto"/>
              <w:jc w:val="center"/>
            </w:pPr>
            <w:r>
              <w:t>Сільське населення (села)</w:t>
            </w:r>
          </w:p>
        </w:tc>
        <w:tc>
          <w:tcPr>
            <w:tcW w:w="1097" w:type="dxa"/>
            <w:tcBorders>
              <w:top w:val="nil"/>
              <w:left w:val="nil"/>
              <w:bottom w:val="single" w:sz="6" w:space="0" w:color="000000"/>
              <w:right w:val="single" w:sz="6" w:space="0" w:color="000000"/>
            </w:tcBorders>
            <w:tcMar>
              <w:top w:w="0" w:type="dxa"/>
              <w:left w:w="0" w:type="dxa"/>
              <w:bottom w:w="0" w:type="dxa"/>
              <w:right w:w="0" w:type="dxa"/>
            </w:tcMar>
            <w:vAlign w:val="center"/>
          </w:tcPr>
          <w:p w:rsidR="005935EB" w:rsidRDefault="004571D0">
            <w:pPr>
              <w:spacing w:line="240" w:lineRule="auto"/>
              <w:jc w:val="center"/>
            </w:pPr>
            <w:r>
              <w:t>3%</w:t>
            </w:r>
          </w:p>
          <w:p w:rsidR="005935EB" w:rsidRDefault="004571D0">
            <w:pPr>
              <w:spacing w:line="240" w:lineRule="auto"/>
              <w:jc w:val="center"/>
            </w:pPr>
            <w:r>
              <w:t>(0,36 млн з 2,2 млн. осіб)</w:t>
            </w:r>
          </w:p>
        </w:tc>
        <w:tc>
          <w:tcPr>
            <w:tcW w:w="1098" w:type="dxa"/>
            <w:tcBorders>
              <w:top w:val="nil"/>
              <w:left w:val="nil"/>
              <w:bottom w:val="single" w:sz="6" w:space="0" w:color="000000"/>
              <w:right w:val="single" w:sz="6" w:space="0" w:color="000000"/>
            </w:tcBorders>
            <w:tcMar>
              <w:top w:w="0" w:type="dxa"/>
              <w:left w:w="0" w:type="dxa"/>
              <w:bottom w:w="0" w:type="dxa"/>
              <w:right w:w="0" w:type="dxa"/>
            </w:tcMar>
            <w:vAlign w:val="center"/>
          </w:tcPr>
          <w:p w:rsidR="005935EB" w:rsidRDefault="004571D0">
            <w:pPr>
              <w:spacing w:line="240" w:lineRule="auto"/>
              <w:jc w:val="center"/>
            </w:pPr>
            <w:r>
              <w:t>5,4 % (548,706</w:t>
            </w:r>
          </w:p>
          <w:p w:rsidR="005935EB" w:rsidRDefault="004571D0">
            <w:pPr>
              <w:spacing w:line="240" w:lineRule="auto"/>
              <w:jc w:val="center"/>
            </w:pPr>
            <w:r>
              <w:t>тис. осіб)</w:t>
            </w:r>
          </w:p>
        </w:tc>
        <w:tc>
          <w:tcPr>
            <w:tcW w:w="1098" w:type="dxa"/>
            <w:tcBorders>
              <w:top w:val="nil"/>
              <w:left w:val="nil"/>
              <w:bottom w:val="single" w:sz="6" w:space="0" w:color="000000"/>
              <w:right w:val="single" w:sz="6" w:space="0" w:color="000000"/>
            </w:tcBorders>
            <w:tcMar>
              <w:top w:w="0" w:type="dxa"/>
              <w:left w:w="0" w:type="dxa"/>
              <w:bottom w:w="0" w:type="dxa"/>
              <w:right w:w="0" w:type="dxa"/>
            </w:tcMar>
            <w:vAlign w:val="center"/>
          </w:tcPr>
          <w:p w:rsidR="005935EB" w:rsidRDefault="004571D0">
            <w:pPr>
              <w:spacing w:line="240" w:lineRule="auto"/>
              <w:jc w:val="center"/>
            </w:pPr>
            <w:r>
              <w:t>5,3 % (531,204 тис. осіб)</w:t>
            </w:r>
          </w:p>
        </w:tc>
        <w:tc>
          <w:tcPr>
            <w:tcW w:w="1098" w:type="dxa"/>
            <w:tcBorders>
              <w:top w:val="nil"/>
              <w:left w:val="nil"/>
              <w:bottom w:val="single" w:sz="6" w:space="0" w:color="000000"/>
              <w:right w:val="single" w:sz="6" w:space="0" w:color="000000"/>
            </w:tcBorders>
            <w:tcMar>
              <w:top w:w="0" w:type="dxa"/>
              <w:left w:w="0" w:type="dxa"/>
              <w:bottom w:w="0" w:type="dxa"/>
              <w:right w:w="0" w:type="dxa"/>
            </w:tcMar>
            <w:vAlign w:val="center"/>
          </w:tcPr>
          <w:p w:rsidR="005935EB" w:rsidRDefault="004571D0">
            <w:pPr>
              <w:spacing w:line="240" w:lineRule="auto"/>
              <w:jc w:val="center"/>
            </w:pPr>
            <w:r>
              <w:t>5,3 % (541,246 тис. осіб)</w:t>
            </w:r>
          </w:p>
        </w:tc>
        <w:tc>
          <w:tcPr>
            <w:tcW w:w="1098" w:type="dxa"/>
            <w:tcBorders>
              <w:top w:val="nil"/>
              <w:left w:val="nil"/>
              <w:bottom w:val="single" w:sz="6" w:space="0" w:color="000000"/>
              <w:right w:val="single" w:sz="6" w:space="0" w:color="000000"/>
            </w:tcBorders>
            <w:tcMar>
              <w:top w:w="0" w:type="dxa"/>
              <w:left w:w="0" w:type="dxa"/>
              <w:bottom w:w="0" w:type="dxa"/>
              <w:right w:w="0" w:type="dxa"/>
            </w:tcMar>
            <w:vAlign w:val="center"/>
          </w:tcPr>
          <w:p w:rsidR="005935EB" w:rsidRDefault="004571D0">
            <w:pPr>
              <w:spacing w:line="240" w:lineRule="auto"/>
              <w:jc w:val="center"/>
            </w:pPr>
            <w:r>
              <w:t>5,3 % (523,267 тис. осіб)</w:t>
            </w:r>
          </w:p>
        </w:tc>
        <w:tc>
          <w:tcPr>
            <w:tcW w:w="1196" w:type="dxa"/>
            <w:tcBorders>
              <w:top w:val="nil"/>
              <w:left w:val="nil"/>
              <w:bottom w:val="single" w:sz="6" w:space="0" w:color="000000"/>
              <w:right w:val="single" w:sz="6" w:space="0" w:color="000000"/>
            </w:tcBorders>
            <w:tcMar>
              <w:top w:w="0" w:type="dxa"/>
              <w:left w:w="0" w:type="dxa"/>
              <w:bottom w:w="0" w:type="dxa"/>
              <w:right w:w="0" w:type="dxa"/>
            </w:tcMar>
            <w:vAlign w:val="center"/>
          </w:tcPr>
          <w:p w:rsidR="005935EB" w:rsidRDefault="004571D0">
            <w:pPr>
              <w:spacing w:line="240" w:lineRule="auto"/>
              <w:jc w:val="center"/>
            </w:pPr>
            <w:r>
              <w:t>3,3 % (344,435 тис. осіб)</w:t>
            </w:r>
          </w:p>
        </w:tc>
        <w:tc>
          <w:tcPr>
            <w:tcW w:w="1196" w:type="dxa"/>
            <w:tcBorders>
              <w:top w:val="nil"/>
              <w:left w:val="nil"/>
              <w:bottom w:val="single" w:sz="6" w:space="0" w:color="000000"/>
              <w:right w:val="single" w:sz="6" w:space="0" w:color="000000"/>
            </w:tcBorders>
            <w:tcMar>
              <w:top w:w="0" w:type="dxa"/>
              <w:left w:w="0" w:type="dxa"/>
              <w:bottom w:w="0" w:type="dxa"/>
              <w:right w:w="0" w:type="dxa"/>
            </w:tcMar>
            <w:vAlign w:val="center"/>
          </w:tcPr>
          <w:p w:rsidR="005935EB" w:rsidRDefault="004571D0">
            <w:pPr>
              <w:spacing w:line="240" w:lineRule="auto"/>
              <w:jc w:val="center"/>
            </w:pPr>
            <w:r>
              <w:t>3,6 % (366,289 тис. осіб)</w:t>
            </w:r>
          </w:p>
        </w:tc>
      </w:tr>
    </w:tbl>
    <w:p w:rsidR="005935EB" w:rsidRDefault="004571D0">
      <w:pPr>
        <w:spacing w:line="240" w:lineRule="auto"/>
        <w:jc w:val="both"/>
        <w:rPr>
          <w:i/>
        </w:rPr>
      </w:pPr>
      <w:r>
        <w:rPr>
          <w:i/>
        </w:rPr>
        <w:t>* з урахування Запорізької, Херсонської областей, без Волинської, Луганської області та АР Крим (Нац. доповідь 2022 р. (2023))</w:t>
      </w:r>
    </w:p>
    <w:p w:rsidR="005935EB" w:rsidRDefault="004571D0">
      <w:pPr>
        <w:spacing w:line="240" w:lineRule="auto"/>
        <w:jc w:val="both"/>
        <w:rPr>
          <w:i/>
        </w:rPr>
      </w:pPr>
      <w:r>
        <w:rPr>
          <w:i/>
        </w:rPr>
        <w:t>** без урахування Волинської, Запорізької, Луганської, Херсонської областей та АР Крим (Нац. доповідь 2022 р. (2023))</w:t>
      </w:r>
    </w:p>
    <w:p w:rsidR="005935EB" w:rsidRDefault="004571D0">
      <w:pPr>
        <w:spacing w:line="240" w:lineRule="auto"/>
        <w:jc w:val="both"/>
        <w:rPr>
          <w:i/>
        </w:rPr>
      </w:pPr>
      <w:r>
        <w:rPr>
          <w:i/>
        </w:rPr>
        <w:t>*** без урахування Луганської області та АР Крим (Нац. доповідь 2023 р. (2024))</w:t>
      </w:r>
    </w:p>
    <w:p w:rsidR="005935EB" w:rsidRDefault="005935EB">
      <w:pPr>
        <w:spacing w:line="240" w:lineRule="auto"/>
        <w:ind w:right="-560"/>
        <w:rPr>
          <w:i/>
        </w:rPr>
      </w:pPr>
    </w:p>
    <w:p w:rsidR="005935EB" w:rsidRDefault="005935EB">
      <w:pPr>
        <w:spacing w:line="240" w:lineRule="auto"/>
        <w:ind w:right="-560"/>
        <w:rPr>
          <w:i/>
        </w:rPr>
      </w:pPr>
    </w:p>
    <w:p w:rsidR="00017B99" w:rsidRDefault="00017B99">
      <w:pPr>
        <w:spacing w:line="240" w:lineRule="auto"/>
        <w:ind w:right="-560"/>
        <w:rPr>
          <w:i/>
        </w:rPr>
      </w:pPr>
    </w:p>
    <w:p w:rsidR="00017B99" w:rsidRDefault="00017B99">
      <w:pPr>
        <w:spacing w:line="240" w:lineRule="auto"/>
        <w:ind w:right="-560"/>
        <w:rPr>
          <w:i/>
        </w:rPr>
      </w:pPr>
    </w:p>
    <w:p w:rsidR="005935EB" w:rsidRDefault="005935EB">
      <w:pPr>
        <w:spacing w:line="240" w:lineRule="auto"/>
        <w:ind w:right="-560"/>
        <w:rPr>
          <w:i/>
        </w:rPr>
      </w:pPr>
    </w:p>
    <w:p w:rsidR="005935EB" w:rsidRDefault="005935EB">
      <w:pPr>
        <w:spacing w:line="240" w:lineRule="auto"/>
        <w:ind w:right="-560"/>
        <w:rPr>
          <w:i/>
        </w:rPr>
      </w:pPr>
    </w:p>
    <w:p w:rsidR="005935EB" w:rsidRDefault="004571D0">
      <w:pPr>
        <w:spacing w:line="240" w:lineRule="auto"/>
        <w:jc w:val="both"/>
        <w:rPr>
          <w:b/>
        </w:rPr>
      </w:pPr>
      <w:r>
        <w:rPr>
          <w:b/>
        </w:rPr>
        <w:lastRenderedPageBreak/>
        <w:t>Таблиця 40. Кількість населених пунктів, забезпечених послугами з централізованого водовідведення</w:t>
      </w:r>
    </w:p>
    <w:tbl>
      <w:tblPr>
        <w:tblStyle w:val="afffffffffc"/>
        <w:tblW w:w="93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24"/>
        <w:gridCol w:w="1108"/>
        <w:gridCol w:w="902"/>
        <w:gridCol w:w="792"/>
        <w:gridCol w:w="1012"/>
        <w:gridCol w:w="839"/>
        <w:gridCol w:w="856"/>
        <w:gridCol w:w="1012"/>
        <w:gridCol w:w="856"/>
        <w:gridCol w:w="839"/>
      </w:tblGrid>
      <w:tr w:rsidR="005935EB">
        <w:trPr>
          <w:trHeight w:val="20"/>
        </w:trPr>
        <w:tc>
          <w:tcPr>
            <w:tcW w:w="1124"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rsidR="005935EB" w:rsidRDefault="004571D0">
            <w:pPr>
              <w:spacing w:line="240" w:lineRule="auto"/>
              <w:jc w:val="center"/>
              <w:rPr>
                <w:b/>
              </w:rPr>
            </w:pPr>
            <w:r>
              <w:rPr>
                <w:b/>
              </w:rPr>
              <w:t>Рік</w:t>
            </w:r>
          </w:p>
        </w:tc>
        <w:tc>
          <w:tcPr>
            <w:tcW w:w="2802" w:type="dxa"/>
            <w:gridSpan w:val="3"/>
            <w:tcBorders>
              <w:top w:val="single" w:sz="6" w:space="0" w:color="000000"/>
              <w:left w:val="nil"/>
              <w:bottom w:val="single" w:sz="6" w:space="0" w:color="000000"/>
              <w:right w:val="single" w:sz="6" w:space="0" w:color="000000"/>
            </w:tcBorders>
            <w:tcMar>
              <w:top w:w="0" w:type="dxa"/>
              <w:left w:w="100" w:type="dxa"/>
              <w:bottom w:w="0" w:type="dxa"/>
              <w:right w:w="100" w:type="dxa"/>
            </w:tcMar>
            <w:vAlign w:val="center"/>
          </w:tcPr>
          <w:p w:rsidR="005935EB" w:rsidRDefault="004571D0">
            <w:pPr>
              <w:spacing w:line="240" w:lineRule="auto"/>
              <w:jc w:val="center"/>
              <w:rPr>
                <w:b/>
              </w:rPr>
            </w:pPr>
            <w:r>
              <w:rPr>
                <w:b/>
              </w:rPr>
              <w:t>Міста</w:t>
            </w:r>
          </w:p>
        </w:tc>
        <w:tc>
          <w:tcPr>
            <w:tcW w:w="2707" w:type="dxa"/>
            <w:gridSpan w:val="3"/>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Селища міського типу</w:t>
            </w:r>
          </w:p>
        </w:tc>
        <w:tc>
          <w:tcPr>
            <w:tcW w:w="2707" w:type="dxa"/>
            <w:gridSpan w:val="3"/>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Села</w:t>
            </w:r>
          </w:p>
        </w:tc>
      </w:tr>
      <w:tr w:rsidR="005935EB">
        <w:trPr>
          <w:trHeight w:val="20"/>
        </w:trPr>
        <w:tc>
          <w:tcPr>
            <w:tcW w:w="1124" w:type="dxa"/>
            <w:vMerge/>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rsidR="005935EB" w:rsidRDefault="005935EB">
            <w:pPr>
              <w:widowControl w:val="0"/>
              <w:pBdr>
                <w:top w:val="nil"/>
                <w:left w:val="nil"/>
                <w:bottom w:val="nil"/>
                <w:right w:val="nil"/>
                <w:between w:val="nil"/>
              </w:pBdr>
              <w:spacing w:line="276" w:lineRule="auto"/>
              <w:rPr>
                <w:b/>
              </w:rPr>
            </w:pPr>
          </w:p>
        </w:tc>
        <w:tc>
          <w:tcPr>
            <w:tcW w:w="1108"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Всього, од.</w:t>
            </w:r>
          </w:p>
        </w:tc>
        <w:tc>
          <w:tcPr>
            <w:tcW w:w="1694"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з них забезпечено</w:t>
            </w:r>
          </w:p>
        </w:tc>
        <w:tc>
          <w:tcPr>
            <w:tcW w:w="10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всього</w:t>
            </w:r>
          </w:p>
        </w:tc>
        <w:tc>
          <w:tcPr>
            <w:tcW w:w="1695"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з них забезпечено</w:t>
            </w:r>
          </w:p>
        </w:tc>
        <w:tc>
          <w:tcPr>
            <w:tcW w:w="10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всього</w:t>
            </w:r>
          </w:p>
        </w:tc>
        <w:tc>
          <w:tcPr>
            <w:tcW w:w="1695"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з них забезпечено</w:t>
            </w:r>
          </w:p>
        </w:tc>
      </w:tr>
      <w:tr w:rsidR="005935EB">
        <w:trPr>
          <w:trHeight w:val="20"/>
        </w:trPr>
        <w:tc>
          <w:tcPr>
            <w:tcW w:w="1124" w:type="dxa"/>
            <w:vMerge/>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rsidR="005935EB" w:rsidRDefault="005935EB">
            <w:pPr>
              <w:widowControl w:val="0"/>
              <w:pBdr>
                <w:top w:val="nil"/>
                <w:left w:val="nil"/>
                <w:bottom w:val="nil"/>
                <w:right w:val="nil"/>
                <w:between w:val="nil"/>
              </w:pBdr>
              <w:spacing w:line="276" w:lineRule="auto"/>
              <w:rPr>
                <w:b/>
              </w:rPr>
            </w:pPr>
          </w:p>
        </w:tc>
        <w:tc>
          <w:tcPr>
            <w:tcW w:w="1108"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5935EB">
            <w:pPr>
              <w:widowControl w:val="0"/>
              <w:pBdr>
                <w:top w:val="nil"/>
                <w:left w:val="nil"/>
                <w:bottom w:val="nil"/>
                <w:right w:val="nil"/>
                <w:between w:val="nil"/>
              </w:pBdr>
              <w:spacing w:line="276" w:lineRule="auto"/>
              <w:rPr>
                <w:b/>
              </w:rPr>
            </w:pPr>
          </w:p>
        </w:tc>
        <w:tc>
          <w:tcPr>
            <w:tcW w:w="9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од.</w:t>
            </w:r>
          </w:p>
        </w:tc>
        <w:tc>
          <w:tcPr>
            <w:tcW w:w="7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w:t>
            </w:r>
          </w:p>
        </w:tc>
        <w:tc>
          <w:tcPr>
            <w:tcW w:w="10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од.</w:t>
            </w:r>
          </w:p>
        </w:tc>
        <w:tc>
          <w:tcPr>
            <w:tcW w:w="83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од.</w:t>
            </w:r>
          </w:p>
        </w:tc>
        <w:tc>
          <w:tcPr>
            <w:tcW w:w="85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w:t>
            </w:r>
          </w:p>
        </w:tc>
        <w:tc>
          <w:tcPr>
            <w:tcW w:w="10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од.</w:t>
            </w:r>
          </w:p>
        </w:tc>
        <w:tc>
          <w:tcPr>
            <w:tcW w:w="85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од.</w:t>
            </w:r>
          </w:p>
        </w:tc>
        <w:tc>
          <w:tcPr>
            <w:tcW w:w="83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rPr>
            </w:pPr>
            <w:r>
              <w:rPr>
                <w:b/>
              </w:rPr>
              <w:t>%</w:t>
            </w:r>
          </w:p>
        </w:tc>
      </w:tr>
      <w:tr w:rsidR="005935EB">
        <w:trPr>
          <w:trHeight w:val="20"/>
        </w:trPr>
        <w:tc>
          <w:tcPr>
            <w:tcW w:w="112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2021*</w:t>
            </w:r>
          </w:p>
        </w:tc>
        <w:tc>
          <w:tcPr>
            <w:tcW w:w="110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314</w:t>
            </w:r>
          </w:p>
        </w:tc>
        <w:tc>
          <w:tcPr>
            <w:tcW w:w="9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301</w:t>
            </w:r>
          </w:p>
        </w:tc>
        <w:tc>
          <w:tcPr>
            <w:tcW w:w="7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95,9</w:t>
            </w:r>
          </w:p>
        </w:tc>
        <w:tc>
          <w:tcPr>
            <w:tcW w:w="10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473</w:t>
            </w:r>
          </w:p>
        </w:tc>
        <w:tc>
          <w:tcPr>
            <w:tcW w:w="83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318</w:t>
            </w:r>
          </w:p>
        </w:tc>
        <w:tc>
          <w:tcPr>
            <w:tcW w:w="85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67,2</w:t>
            </w:r>
          </w:p>
        </w:tc>
        <w:tc>
          <w:tcPr>
            <w:tcW w:w="10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22 199</w:t>
            </w:r>
          </w:p>
        </w:tc>
        <w:tc>
          <w:tcPr>
            <w:tcW w:w="85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331</w:t>
            </w:r>
          </w:p>
        </w:tc>
        <w:tc>
          <w:tcPr>
            <w:tcW w:w="83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1,5</w:t>
            </w:r>
          </w:p>
        </w:tc>
      </w:tr>
      <w:tr w:rsidR="005935EB">
        <w:trPr>
          <w:trHeight w:val="20"/>
        </w:trPr>
        <w:tc>
          <w:tcPr>
            <w:tcW w:w="112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2022*</w:t>
            </w:r>
          </w:p>
        </w:tc>
        <w:tc>
          <w:tcPr>
            <w:tcW w:w="110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314</w:t>
            </w:r>
          </w:p>
        </w:tc>
        <w:tc>
          <w:tcPr>
            <w:tcW w:w="9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301</w:t>
            </w:r>
          </w:p>
        </w:tc>
        <w:tc>
          <w:tcPr>
            <w:tcW w:w="7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95,9</w:t>
            </w:r>
          </w:p>
        </w:tc>
        <w:tc>
          <w:tcPr>
            <w:tcW w:w="10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473</w:t>
            </w:r>
          </w:p>
        </w:tc>
        <w:tc>
          <w:tcPr>
            <w:tcW w:w="83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318</w:t>
            </w:r>
          </w:p>
        </w:tc>
        <w:tc>
          <w:tcPr>
            <w:tcW w:w="85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67,2</w:t>
            </w:r>
          </w:p>
        </w:tc>
        <w:tc>
          <w:tcPr>
            <w:tcW w:w="10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22 196</w:t>
            </w:r>
          </w:p>
        </w:tc>
        <w:tc>
          <w:tcPr>
            <w:tcW w:w="85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339</w:t>
            </w:r>
          </w:p>
        </w:tc>
        <w:tc>
          <w:tcPr>
            <w:tcW w:w="83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1,5</w:t>
            </w:r>
          </w:p>
        </w:tc>
      </w:tr>
      <w:tr w:rsidR="005935EB">
        <w:trPr>
          <w:trHeight w:val="20"/>
        </w:trPr>
        <w:tc>
          <w:tcPr>
            <w:tcW w:w="112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2021**</w:t>
            </w:r>
          </w:p>
        </w:tc>
        <w:tc>
          <w:tcPr>
            <w:tcW w:w="110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371</w:t>
            </w:r>
          </w:p>
        </w:tc>
        <w:tc>
          <w:tcPr>
            <w:tcW w:w="9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357</w:t>
            </w:r>
          </w:p>
        </w:tc>
        <w:tc>
          <w:tcPr>
            <w:tcW w:w="7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96,2</w:t>
            </w:r>
          </w:p>
        </w:tc>
        <w:tc>
          <w:tcPr>
            <w:tcW w:w="10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605</w:t>
            </w:r>
          </w:p>
        </w:tc>
        <w:tc>
          <w:tcPr>
            <w:tcW w:w="83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395</w:t>
            </w:r>
          </w:p>
        </w:tc>
        <w:tc>
          <w:tcPr>
            <w:tcW w:w="85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65,3</w:t>
            </w:r>
          </w:p>
        </w:tc>
        <w:tc>
          <w:tcPr>
            <w:tcW w:w="10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24 001</w:t>
            </w:r>
          </w:p>
        </w:tc>
        <w:tc>
          <w:tcPr>
            <w:tcW w:w="85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382</w:t>
            </w:r>
          </w:p>
        </w:tc>
        <w:tc>
          <w:tcPr>
            <w:tcW w:w="83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1,6</w:t>
            </w:r>
          </w:p>
        </w:tc>
      </w:tr>
      <w:tr w:rsidR="005935EB">
        <w:trPr>
          <w:trHeight w:val="20"/>
        </w:trPr>
        <w:tc>
          <w:tcPr>
            <w:tcW w:w="112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2022**</w:t>
            </w:r>
          </w:p>
        </w:tc>
        <w:tc>
          <w:tcPr>
            <w:tcW w:w="110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352</w:t>
            </w:r>
          </w:p>
        </w:tc>
        <w:tc>
          <w:tcPr>
            <w:tcW w:w="9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336</w:t>
            </w:r>
          </w:p>
        </w:tc>
        <w:tc>
          <w:tcPr>
            <w:tcW w:w="7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95,5</w:t>
            </w:r>
          </w:p>
        </w:tc>
        <w:tc>
          <w:tcPr>
            <w:tcW w:w="10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550</w:t>
            </w:r>
          </w:p>
        </w:tc>
        <w:tc>
          <w:tcPr>
            <w:tcW w:w="83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365</w:t>
            </w:r>
          </w:p>
        </w:tc>
        <w:tc>
          <w:tcPr>
            <w:tcW w:w="85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66,4</w:t>
            </w:r>
          </w:p>
        </w:tc>
        <w:tc>
          <w:tcPr>
            <w:tcW w:w="10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23 952</w:t>
            </w:r>
          </w:p>
        </w:tc>
        <w:tc>
          <w:tcPr>
            <w:tcW w:w="85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384</w:t>
            </w:r>
          </w:p>
        </w:tc>
        <w:tc>
          <w:tcPr>
            <w:tcW w:w="83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1,6</w:t>
            </w:r>
          </w:p>
        </w:tc>
      </w:tr>
      <w:tr w:rsidR="005935EB">
        <w:trPr>
          <w:trHeight w:val="20"/>
        </w:trPr>
        <w:tc>
          <w:tcPr>
            <w:tcW w:w="112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2022***</w:t>
            </w:r>
          </w:p>
        </w:tc>
        <w:tc>
          <w:tcPr>
            <w:tcW w:w="110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359</w:t>
            </w:r>
          </w:p>
        </w:tc>
        <w:tc>
          <w:tcPr>
            <w:tcW w:w="9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343</w:t>
            </w:r>
          </w:p>
        </w:tc>
        <w:tc>
          <w:tcPr>
            <w:tcW w:w="7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95,5</w:t>
            </w:r>
          </w:p>
        </w:tc>
        <w:tc>
          <w:tcPr>
            <w:tcW w:w="10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563</w:t>
            </w:r>
          </w:p>
        </w:tc>
        <w:tc>
          <w:tcPr>
            <w:tcW w:w="83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381</w:t>
            </w:r>
          </w:p>
        </w:tc>
        <w:tc>
          <w:tcPr>
            <w:tcW w:w="85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67,7</w:t>
            </w:r>
          </w:p>
        </w:tc>
        <w:tc>
          <w:tcPr>
            <w:tcW w:w="10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24 374</w:t>
            </w:r>
          </w:p>
        </w:tc>
        <w:tc>
          <w:tcPr>
            <w:tcW w:w="85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423</w:t>
            </w:r>
          </w:p>
        </w:tc>
        <w:tc>
          <w:tcPr>
            <w:tcW w:w="83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1,7</w:t>
            </w:r>
          </w:p>
        </w:tc>
      </w:tr>
      <w:tr w:rsidR="005935EB">
        <w:trPr>
          <w:trHeight w:val="20"/>
        </w:trPr>
        <w:tc>
          <w:tcPr>
            <w:tcW w:w="112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2023***</w:t>
            </w:r>
          </w:p>
        </w:tc>
        <w:tc>
          <w:tcPr>
            <w:tcW w:w="110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357</w:t>
            </w:r>
          </w:p>
        </w:tc>
        <w:tc>
          <w:tcPr>
            <w:tcW w:w="9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339</w:t>
            </w:r>
          </w:p>
        </w:tc>
        <w:tc>
          <w:tcPr>
            <w:tcW w:w="7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95,0</w:t>
            </w:r>
          </w:p>
        </w:tc>
        <w:tc>
          <w:tcPr>
            <w:tcW w:w="10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571</w:t>
            </w:r>
          </w:p>
        </w:tc>
        <w:tc>
          <w:tcPr>
            <w:tcW w:w="83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381</w:t>
            </w:r>
          </w:p>
        </w:tc>
        <w:tc>
          <w:tcPr>
            <w:tcW w:w="85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66,7</w:t>
            </w:r>
          </w:p>
        </w:tc>
        <w:tc>
          <w:tcPr>
            <w:tcW w:w="10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24 447</w:t>
            </w:r>
          </w:p>
        </w:tc>
        <w:tc>
          <w:tcPr>
            <w:tcW w:w="85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429</w:t>
            </w:r>
          </w:p>
        </w:tc>
        <w:tc>
          <w:tcPr>
            <w:tcW w:w="83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1,8</w:t>
            </w:r>
          </w:p>
        </w:tc>
      </w:tr>
      <w:tr w:rsidR="005935EB">
        <w:trPr>
          <w:trHeight w:val="20"/>
        </w:trPr>
        <w:tc>
          <w:tcPr>
            <w:tcW w:w="112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2024</w:t>
            </w:r>
          </w:p>
        </w:tc>
        <w:tc>
          <w:tcPr>
            <w:tcW w:w="110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w:t>
            </w:r>
          </w:p>
        </w:tc>
        <w:tc>
          <w:tcPr>
            <w:tcW w:w="90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w:t>
            </w:r>
          </w:p>
        </w:tc>
        <w:tc>
          <w:tcPr>
            <w:tcW w:w="7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w:t>
            </w:r>
          </w:p>
        </w:tc>
        <w:tc>
          <w:tcPr>
            <w:tcW w:w="10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w:t>
            </w:r>
          </w:p>
        </w:tc>
        <w:tc>
          <w:tcPr>
            <w:tcW w:w="83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w:t>
            </w:r>
          </w:p>
        </w:tc>
        <w:tc>
          <w:tcPr>
            <w:tcW w:w="85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w:t>
            </w:r>
          </w:p>
        </w:tc>
        <w:tc>
          <w:tcPr>
            <w:tcW w:w="101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w:t>
            </w:r>
          </w:p>
        </w:tc>
        <w:tc>
          <w:tcPr>
            <w:tcW w:w="85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w:t>
            </w:r>
          </w:p>
        </w:tc>
        <w:tc>
          <w:tcPr>
            <w:tcW w:w="83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pPr>
            <w:r>
              <w:t>-</w:t>
            </w:r>
          </w:p>
        </w:tc>
      </w:tr>
    </w:tbl>
    <w:p w:rsidR="005935EB" w:rsidRDefault="004571D0">
      <w:pPr>
        <w:spacing w:line="240" w:lineRule="auto"/>
        <w:jc w:val="both"/>
        <w:rPr>
          <w:i/>
        </w:rPr>
      </w:pPr>
      <w:r>
        <w:rPr>
          <w:i/>
        </w:rPr>
        <w:t>*без урахування Донецької, Запорізької, Луганської, Херсонської, Харківської областей та АР Крим (Нац. доповідь 2022 р. (2023))</w:t>
      </w:r>
    </w:p>
    <w:p w:rsidR="005935EB" w:rsidRDefault="004571D0">
      <w:pPr>
        <w:spacing w:line="240" w:lineRule="auto"/>
        <w:jc w:val="both"/>
        <w:rPr>
          <w:i/>
        </w:rPr>
      </w:pPr>
      <w:r>
        <w:rPr>
          <w:i/>
        </w:rPr>
        <w:t>** без урахування Запорізької, Луганської, Херсонської областей  та АР Крим (Нац. доповідь 2022 р. (2023))</w:t>
      </w:r>
    </w:p>
    <w:p w:rsidR="005935EB" w:rsidRDefault="004571D0">
      <w:pPr>
        <w:spacing w:line="240" w:lineRule="auto"/>
        <w:jc w:val="both"/>
        <w:rPr>
          <w:i/>
        </w:rPr>
      </w:pPr>
      <w:r>
        <w:rPr>
          <w:i/>
        </w:rPr>
        <w:t>*** без урахування Луганської області та АР Крим (Нац. доповідь 2023 р. (2024))</w:t>
      </w:r>
    </w:p>
    <w:p w:rsidR="005935EB" w:rsidRDefault="005935EB">
      <w:pPr>
        <w:spacing w:line="240" w:lineRule="auto"/>
        <w:jc w:val="both"/>
        <w:rPr>
          <w:b/>
        </w:rPr>
      </w:pPr>
    </w:p>
    <w:p w:rsidR="005935EB" w:rsidRDefault="004571D0">
      <w:pPr>
        <w:spacing w:line="240" w:lineRule="auto"/>
        <w:jc w:val="both"/>
        <w:rPr>
          <w:b/>
        </w:rPr>
      </w:pPr>
      <w:r>
        <w:rPr>
          <w:b/>
        </w:rPr>
        <w:t>Таблиця 41. Забезпечення населення в Україні централізованим водовідведенням</w:t>
      </w:r>
    </w:p>
    <w:tbl>
      <w:tblPr>
        <w:tblStyle w:val="afffffffffd"/>
        <w:tblW w:w="933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50"/>
        <w:gridCol w:w="1530"/>
        <w:gridCol w:w="1100"/>
        <w:gridCol w:w="562"/>
        <w:gridCol w:w="941"/>
        <w:gridCol w:w="1044"/>
        <w:gridCol w:w="618"/>
        <w:gridCol w:w="1033"/>
        <w:gridCol w:w="1117"/>
        <w:gridCol w:w="544"/>
      </w:tblGrid>
      <w:tr w:rsidR="005935EB">
        <w:trPr>
          <w:trHeight w:val="20"/>
        </w:trPr>
        <w:tc>
          <w:tcPr>
            <w:tcW w:w="85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8"/>
                <w:szCs w:val="18"/>
              </w:rPr>
            </w:pPr>
            <w:r>
              <w:rPr>
                <w:b/>
                <w:sz w:val="18"/>
                <w:szCs w:val="18"/>
              </w:rPr>
              <w:t>Рік</w:t>
            </w:r>
          </w:p>
        </w:tc>
        <w:tc>
          <w:tcPr>
            <w:tcW w:w="3192" w:type="dxa"/>
            <w:gridSpan w:val="3"/>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8"/>
                <w:szCs w:val="18"/>
              </w:rPr>
            </w:pPr>
            <w:r>
              <w:rPr>
                <w:b/>
                <w:sz w:val="18"/>
                <w:szCs w:val="18"/>
              </w:rPr>
              <w:t>Міста</w:t>
            </w:r>
          </w:p>
        </w:tc>
        <w:tc>
          <w:tcPr>
            <w:tcW w:w="2603" w:type="dxa"/>
            <w:gridSpan w:val="3"/>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8"/>
                <w:szCs w:val="18"/>
              </w:rPr>
            </w:pPr>
            <w:r>
              <w:rPr>
                <w:b/>
                <w:sz w:val="18"/>
                <w:szCs w:val="18"/>
              </w:rPr>
              <w:t>Селища міського типу</w:t>
            </w:r>
          </w:p>
        </w:tc>
        <w:tc>
          <w:tcPr>
            <w:tcW w:w="2694" w:type="dxa"/>
            <w:gridSpan w:val="3"/>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8"/>
                <w:szCs w:val="18"/>
              </w:rPr>
            </w:pPr>
            <w:r>
              <w:rPr>
                <w:b/>
                <w:sz w:val="18"/>
                <w:szCs w:val="18"/>
              </w:rPr>
              <w:t>Села</w:t>
            </w:r>
          </w:p>
        </w:tc>
      </w:tr>
      <w:tr w:rsidR="005935EB">
        <w:trPr>
          <w:trHeight w:val="20"/>
        </w:trPr>
        <w:tc>
          <w:tcPr>
            <w:tcW w:w="85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5935EB">
            <w:pPr>
              <w:widowControl w:val="0"/>
              <w:pBdr>
                <w:top w:val="nil"/>
                <w:left w:val="nil"/>
                <w:bottom w:val="nil"/>
                <w:right w:val="nil"/>
                <w:between w:val="nil"/>
              </w:pBdr>
              <w:spacing w:line="276" w:lineRule="auto"/>
              <w:rPr>
                <w:b/>
                <w:sz w:val="18"/>
                <w:szCs w:val="18"/>
              </w:rPr>
            </w:pPr>
          </w:p>
        </w:tc>
        <w:tc>
          <w:tcPr>
            <w:tcW w:w="1530"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8"/>
                <w:szCs w:val="18"/>
              </w:rPr>
            </w:pPr>
            <w:r>
              <w:rPr>
                <w:b/>
                <w:sz w:val="18"/>
                <w:szCs w:val="18"/>
              </w:rPr>
              <w:t>всього, тис. осіб</w:t>
            </w:r>
          </w:p>
        </w:tc>
        <w:tc>
          <w:tcPr>
            <w:tcW w:w="1662"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8"/>
                <w:szCs w:val="18"/>
              </w:rPr>
            </w:pPr>
            <w:r>
              <w:rPr>
                <w:b/>
                <w:sz w:val="18"/>
                <w:szCs w:val="18"/>
              </w:rPr>
              <w:t>з них забезпечено</w:t>
            </w:r>
          </w:p>
        </w:tc>
        <w:tc>
          <w:tcPr>
            <w:tcW w:w="941"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8"/>
                <w:szCs w:val="18"/>
              </w:rPr>
            </w:pPr>
            <w:r>
              <w:rPr>
                <w:b/>
                <w:sz w:val="18"/>
                <w:szCs w:val="18"/>
              </w:rPr>
              <w:t>всього,</w:t>
            </w:r>
          </w:p>
          <w:p w:rsidR="005935EB" w:rsidRDefault="004571D0">
            <w:pPr>
              <w:spacing w:line="240" w:lineRule="auto"/>
              <w:jc w:val="center"/>
              <w:rPr>
                <w:b/>
                <w:sz w:val="18"/>
                <w:szCs w:val="18"/>
              </w:rPr>
            </w:pPr>
            <w:r>
              <w:rPr>
                <w:b/>
                <w:sz w:val="18"/>
                <w:szCs w:val="18"/>
              </w:rPr>
              <w:t>тис. осіб</w:t>
            </w:r>
          </w:p>
        </w:tc>
        <w:tc>
          <w:tcPr>
            <w:tcW w:w="1662"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8"/>
                <w:szCs w:val="18"/>
              </w:rPr>
            </w:pPr>
            <w:r>
              <w:rPr>
                <w:b/>
                <w:sz w:val="18"/>
                <w:szCs w:val="18"/>
              </w:rPr>
              <w:t>з них забезпечено</w:t>
            </w:r>
          </w:p>
        </w:tc>
        <w:tc>
          <w:tcPr>
            <w:tcW w:w="1033"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8"/>
                <w:szCs w:val="18"/>
              </w:rPr>
            </w:pPr>
            <w:r>
              <w:rPr>
                <w:b/>
                <w:sz w:val="18"/>
                <w:szCs w:val="18"/>
              </w:rPr>
              <w:t>всього,</w:t>
            </w:r>
          </w:p>
          <w:p w:rsidR="005935EB" w:rsidRDefault="004571D0">
            <w:pPr>
              <w:spacing w:line="240" w:lineRule="auto"/>
              <w:jc w:val="center"/>
              <w:rPr>
                <w:b/>
                <w:sz w:val="18"/>
                <w:szCs w:val="18"/>
              </w:rPr>
            </w:pPr>
            <w:r>
              <w:rPr>
                <w:b/>
                <w:sz w:val="18"/>
                <w:szCs w:val="18"/>
              </w:rPr>
              <w:t>тис. осіб</w:t>
            </w:r>
          </w:p>
        </w:tc>
        <w:tc>
          <w:tcPr>
            <w:tcW w:w="1661"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8"/>
                <w:szCs w:val="18"/>
              </w:rPr>
            </w:pPr>
            <w:r>
              <w:rPr>
                <w:b/>
                <w:sz w:val="18"/>
                <w:szCs w:val="18"/>
              </w:rPr>
              <w:t>з них забезпечено</w:t>
            </w:r>
          </w:p>
        </w:tc>
      </w:tr>
      <w:tr w:rsidR="005935EB">
        <w:trPr>
          <w:trHeight w:val="20"/>
        </w:trPr>
        <w:tc>
          <w:tcPr>
            <w:tcW w:w="85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5935EB">
            <w:pPr>
              <w:widowControl w:val="0"/>
              <w:pBdr>
                <w:top w:val="nil"/>
                <w:left w:val="nil"/>
                <w:bottom w:val="nil"/>
                <w:right w:val="nil"/>
                <w:between w:val="nil"/>
              </w:pBdr>
              <w:spacing w:line="276" w:lineRule="auto"/>
              <w:rPr>
                <w:b/>
                <w:sz w:val="18"/>
                <w:szCs w:val="18"/>
              </w:rPr>
            </w:pPr>
          </w:p>
        </w:tc>
        <w:tc>
          <w:tcPr>
            <w:tcW w:w="153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5935EB">
            <w:pPr>
              <w:widowControl w:val="0"/>
              <w:pBdr>
                <w:top w:val="nil"/>
                <w:left w:val="nil"/>
                <w:bottom w:val="nil"/>
                <w:right w:val="nil"/>
                <w:between w:val="nil"/>
              </w:pBdr>
              <w:spacing w:line="276" w:lineRule="auto"/>
              <w:rPr>
                <w:b/>
                <w:sz w:val="18"/>
                <w:szCs w:val="18"/>
              </w:rPr>
            </w:pPr>
          </w:p>
        </w:tc>
        <w:tc>
          <w:tcPr>
            <w:tcW w:w="11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8"/>
                <w:szCs w:val="18"/>
              </w:rPr>
            </w:pPr>
            <w:r>
              <w:rPr>
                <w:b/>
                <w:sz w:val="18"/>
                <w:szCs w:val="18"/>
              </w:rPr>
              <w:t>тис. осіб</w:t>
            </w:r>
          </w:p>
        </w:tc>
        <w:tc>
          <w:tcPr>
            <w:tcW w:w="5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8"/>
                <w:szCs w:val="18"/>
              </w:rPr>
            </w:pPr>
            <w:r>
              <w:rPr>
                <w:b/>
                <w:sz w:val="18"/>
                <w:szCs w:val="18"/>
              </w:rPr>
              <w:t>%</w:t>
            </w:r>
          </w:p>
        </w:tc>
        <w:tc>
          <w:tcPr>
            <w:tcW w:w="941"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5935EB">
            <w:pPr>
              <w:widowControl w:val="0"/>
              <w:pBdr>
                <w:top w:val="nil"/>
                <w:left w:val="nil"/>
                <w:bottom w:val="nil"/>
                <w:right w:val="nil"/>
                <w:between w:val="nil"/>
              </w:pBdr>
              <w:spacing w:line="276" w:lineRule="auto"/>
              <w:rPr>
                <w:b/>
                <w:sz w:val="18"/>
                <w:szCs w:val="18"/>
              </w:rPr>
            </w:pPr>
          </w:p>
        </w:tc>
        <w:tc>
          <w:tcPr>
            <w:tcW w:w="104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8"/>
                <w:szCs w:val="18"/>
              </w:rPr>
            </w:pPr>
            <w:r>
              <w:rPr>
                <w:b/>
                <w:sz w:val="18"/>
                <w:szCs w:val="18"/>
              </w:rPr>
              <w:t>тис. осіб</w:t>
            </w:r>
          </w:p>
        </w:tc>
        <w:tc>
          <w:tcPr>
            <w:tcW w:w="6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8"/>
                <w:szCs w:val="18"/>
              </w:rPr>
            </w:pPr>
            <w:r>
              <w:rPr>
                <w:b/>
                <w:sz w:val="18"/>
                <w:szCs w:val="18"/>
              </w:rPr>
              <w:t>%</w:t>
            </w:r>
          </w:p>
        </w:tc>
        <w:tc>
          <w:tcPr>
            <w:tcW w:w="1033"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5935EB">
            <w:pPr>
              <w:widowControl w:val="0"/>
              <w:pBdr>
                <w:top w:val="nil"/>
                <w:left w:val="nil"/>
                <w:bottom w:val="nil"/>
                <w:right w:val="nil"/>
                <w:between w:val="nil"/>
              </w:pBdr>
              <w:spacing w:line="276" w:lineRule="auto"/>
              <w:rPr>
                <w:b/>
                <w:sz w:val="18"/>
                <w:szCs w:val="18"/>
              </w:rPr>
            </w:pPr>
          </w:p>
        </w:tc>
        <w:tc>
          <w:tcPr>
            <w:tcW w:w="11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8"/>
                <w:szCs w:val="18"/>
              </w:rPr>
            </w:pPr>
            <w:r>
              <w:rPr>
                <w:b/>
                <w:sz w:val="18"/>
                <w:szCs w:val="18"/>
              </w:rPr>
              <w:t>тис. осіб</w:t>
            </w:r>
          </w:p>
        </w:tc>
        <w:tc>
          <w:tcPr>
            <w:tcW w:w="54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rsidR="005935EB" w:rsidRDefault="004571D0">
            <w:pPr>
              <w:spacing w:line="240" w:lineRule="auto"/>
              <w:jc w:val="center"/>
              <w:rPr>
                <w:b/>
                <w:sz w:val="18"/>
                <w:szCs w:val="18"/>
              </w:rPr>
            </w:pPr>
            <w:r>
              <w:rPr>
                <w:b/>
                <w:sz w:val="18"/>
                <w:szCs w:val="18"/>
              </w:rPr>
              <w:t>%</w:t>
            </w:r>
          </w:p>
        </w:tc>
      </w:tr>
      <w:tr w:rsidR="005935EB">
        <w:trPr>
          <w:trHeight w:val="20"/>
        </w:trPr>
        <w:tc>
          <w:tcPr>
            <w:tcW w:w="85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2021*</w:t>
            </w:r>
          </w:p>
        </w:tc>
        <w:tc>
          <w:tcPr>
            <w:tcW w:w="15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20 526,571</w:t>
            </w:r>
          </w:p>
        </w:tc>
        <w:tc>
          <w:tcPr>
            <w:tcW w:w="11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15 967,807</w:t>
            </w:r>
          </w:p>
        </w:tc>
        <w:tc>
          <w:tcPr>
            <w:tcW w:w="5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77,8</w:t>
            </w:r>
          </w:p>
        </w:tc>
        <w:tc>
          <w:tcPr>
            <w:tcW w:w="94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2 499,915</w:t>
            </w:r>
          </w:p>
        </w:tc>
        <w:tc>
          <w:tcPr>
            <w:tcW w:w="104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972,016</w:t>
            </w:r>
          </w:p>
        </w:tc>
        <w:tc>
          <w:tcPr>
            <w:tcW w:w="6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38,9</w:t>
            </w:r>
          </w:p>
        </w:tc>
        <w:tc>
          <w:tcPr>
            <w:tcW w:w="10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10 251,332</w:t>
            </w:r>
          </w:p>
        </w:tc>
        <w:tc>
          <w:tcPr>
            <w:tcW w:w="11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548,706</w:t>
            </w:r>
          </w:p>
        </w:tc>
        <w:tc>
          <w:tcPr>
            <w:tcW w:w="54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5,4</w:t>
            </w:r>
          </w:p>
        </w:tc>
      </w:tr>
      <w:tr w:rsidR="005935EB">
        <w:trPr>
          <w:trHeight w:val="20"/>
        </w:trPr>
        <w:tc>
          <w:tcPr>
            <w:tcW w:w="85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2022*</w:t>
            </w:r>
          </w:p>
        </w:tc>
        <w:tc>
          <w:tcPr>
            <w:tcW w:w="15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19 876,805</w:t>
            </w:r>
          </w:p>
        </w:tc>
        <w:tc>
          <w:tcPr>
            <w:tcW w:w="11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15 542,972</w:t>
            </w:r>
          </w:p>
        </w:tc>
        <w:tc>
          <w:tcPr>
            <w:tcW w:w="5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78,2</w:t>
            </w:r>
          </w:p>
        </w:tc>
        <w:tc>
          <w:tcPr>
            <w:tcW w:w="94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2 257,923</w:t>
            </w:r>
          </w:p>
        </w:tc>
        <w:tc>
          <w:tcPr>
            <w:tcW w:w="104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932,575</w:t>
            </w:r>
          </w:p>
        </w:tc>
        <w:tc>
          <w:tcPr>
            <w:tcW w:w="6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41,3</w:t>
            </w:r>
          </w:p>
        </w:tc>
        <w:tc>
          <w:tcPr>
            <w:tcW w:w="10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10 015,943</w:t>
            </w:r>
          </w:p>
        </w:tc>
        <w:tc>
          <w:tcPr>
            <w:tcW w:w="11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531,204</w:t>
            </w:r>
          </w:p>
        </w:tc>
        <w:tc>
          <w:tcPr>
            <w:tcW w:w="54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5,3</w:t>
            </w:r>
          </w:p>
        </w:tc>
      </w:tr>
      <w:tr w:rsidR="005935EB">
        <w:trPr>
          <w:trHeight w:val="20"/>
        </w:trPr>
        <w:tc>
          <w:tcPr>
            <w:tcW w:w="85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2021**</w:t>
            </w:r>
          </w:p>
        </w:tc>
        <w:tc>
          <w:tcPr>
            <w:tcW w:w="15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20 494,571</w:t>
            </w:r>
          </w:p>
        </w:tc>
        <w:tc>
          <w:tcPr>
            <w:tcW w:w="11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15 951,707</w:t>
            </w:r>
          </w:p>
        </w:tc>
        <w:tc>
          <w:tcPr>
            <w:tcW w:w="5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77,8</w:t>
            </w:r>
          </w:p>
        </w:tc>
        <w:tc>
          <w:tcPr>
            <w:tcW w:w="94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2 464,695</w:t>
            </w:r>
          </w:p>
        </w:tc>
        <w:tc>
          <w:tcPr>
            <w:tcW w:w="104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967,116</w:t>
            </w:r>
          </w:p>
        </w:tc>
        <w:tc>
          <w:tcPr>
            <w:tcW w:w="6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39,2</w:t>
            </w:r>
          </w:p>
        </w:tc>
        <w:tc>
          <w:tcPr>
            <w:tcW w:w="10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10 183,032</w:t>
            </w:r>
          </w:p>
        </w:tc>
        <w:tc>
          <w:tcPr>
            <w:tcW w:w="11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541,246</w:t>
            </w:r>
          </w:p>
        </w:tc>
        <w:tc>
          <w:tcPr>
            <w:tcW w:w="54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5,3</w:t>
            </w:r>
          </w:p>
        </w:tc>
      </w:tr>
      <w:tr w:rsidR="005935EB">
        <w:trPr>
          <w:trHeight w:val="20"/>
        </w:trPr>
        <w:tc>
          <w:tcPr>
            <w:tcW w:w="85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2022**</w:t>
            </w:r>
          </w:p>
        </w:tc>
        <w:tc>
          <w:tcPr>
            <w:tcW w:w="15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19 091,601</w:t>
            </w:r>
          </w:p>
        </w:tc>
        <w:tc>
          <w:tcPr>
            <w:tcW w:w="11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14 998,372</w:t>
            </w:r>
          </w:p>
        </w:tc>
        <w:tc>
          <w:tcPr>
            <w:tcW w:w="5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78,6</w:t>
            </w:r>
          </w:p>
        </w:tc>
        <w:tc>
          <w:tcPr>
            <w:tcW w:w="94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2 200,758</w:t>
            </w:r>
          </w:p>
        </w:tc>
        <w:tc>
          <w:tcPr>
            <w:tcW w:w="104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927,975</w:t>
            </w:r>
          </w:p>
        </w:tc>
        <w:tc>
          <w:tcPr>
            <w:tcW w:w="6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42,2</w:t>
            </w:r>
          </w:p>
        </w:tc>
        <w:tc>
          <w:tcPr>
            <w:tcW w:w="10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9 873,169</w:t>
            </w:r>
          </w:p>
        </w:tc>
        <w:tc>
          <w:tcPr>
            <w:tcW w:w="11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523,267</w:t>
            </w:r>
          </w:p>
        </w:tc>
        <w:tc>
          <w:tcPr>
            <w:tcW w:w="54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5,3</w:t>
            </w:r>
          </w:p>
        </w:tc>
      </w:tr>
      <w:tr w:rsidR="005935EB">
        <w:trPr>
          <w:trHeight w:val="20"/>
        </w:trPr>
        <w:tc>
          <w:tcPr>
            <w:tcW w:w="85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2022***</w:t>
            </w:r>
          </w:p>
        </w:tc>
        <w:tc>
          <w:tcPr>
            <w:tcW w:w="15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19 908,787</w:t>
            </w:r>
          </w:p>
        </w:tc>
        <w:tc>
          <w:tcPr>
            <w:tcW w:w="11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15 912,664</w:t>
            </w:r>
          </w:p>
        </w:tc>
        <w:tc>
          <w:tcPr>
            <w:tcW w:w="5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79,9</w:t>
            </w:r>
          </w:p>
        </w:tc>
        <w:tc>
          <w:tcPr>
            <w:tcW w:w="94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2 324,966</w:t>
            </w:r>
          </w:p>
        </w:tc>
        <w:tc>
          <w:tcPr>
            <w:tcW w:w="104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993,357</w:t>
            </w:r>
          </w:p>
        </w:tc>
        <w:tc>
          <w:tcPr>
            <w:tcW w:w="6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42,7</w:t>
            </w:r>
          </w:p>
        </w:tc>
        <w:tc>
          <w:tcPr>
            <w:tcW w:w="10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10 324,239</w:t>
            </w:r>
          </w:p>
        </w:tc>
        <w:tc>
          <w:tcPr>
            <w:tcW w:w="11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344,435</w:t>
            </w:r>
          </w:p>
        </w:tc>
        <w:tc>
          <w:tcPr>
            <w:tcW w:w="54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3,3</w:t>
            </w:r>
          </w:p>
        </w:tc>
      </w:tr>
      <w:tr w:rsidR="005935EB">
        <w:trPr>
          <w:trHeight w:val="20"/>
        </w:trPr>
        <w:tc>
          <w:tcPr>
            <w:tcW w:w="85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2023***</w:t>
            </w:r>
          </w:p>
        </w:tc>
        <w:tc>
          <w:tcPr>
            <w:tcW w:w="15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19 649,561</w:t>
            </w:r>
          </w:p>
        </w:tc>
        <w:tc>
          <w:tcPr>
            <w:tcW w:w="11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15 858,591</w:t>
            </w:r>
          </w:p>
        </w:tc>
        <w:tc>
          <w:tcPr>
            <w:tcW w:w="5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80,7</w:t>
            </w:r>
          </w:p>
        </w:tc>
        <w:tc>
          <w:tcPr>
            <w:tcW w:w="94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2 321,742</w:t>
            </w:r>
          </w:p>
        </w:tc>
        <w:tc>
          <w:tcPr>
            <w:tcW w:w="104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999,387</w:t>
            </w:r>
          </w:p>
        </w:tc>
        <w:tc>
          <w:tcPr>
            <w:tcW w:w="6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43,0</w:t>
            </w:r>
          </w:p>
        </w:tc>
        <w:tc>
          <w:tcPr>
            <w:tcW w:w="10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10 296,438</w:t>
            </w:r>
          </w:p>
        </w:tc>
        <w:tc>
          <w:tcPr>
            <w:tcW w:w="11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366,289</w:t>
            </w:r>
          </w:p>
        </w:tc>
        <w:tc>
          <w:tcPr>
            <w:tcW w:w="54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3,6</w:t>
            </w:r>
          </w:p>
        </w:tc>
      </w:tr>
      <w:tr w:rsidR="005935EB">
        <w:trPr>
          <w:trHeight w:val="20"/>
        </w:trPr>
        <w:tc>
          <w:tcPr>
            <w:tcW w:w="851"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2024</w:t>
            </w:r>
          </w:p>
        </w:tc>
        <w:tc>
          <w:tcPr>
            <w:tcW w:w="15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w:t>
            </w:r>
          </w:p>
        </w:tc>
        <w:tc>
          <w:tcPr>
            <w:tcW w:w="11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w:t>
            </w:r>
          </w:p>
        </w:tc>
        <w:tc>
          <w:tcPr>
            <w:tcW w:w="5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w:t>
            </w:r>
          </w:p>
        </w:tc>
        <w:tc>
          <w:tcPr>
            <w:tcW w:w="94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w:t>
            </w:r>
          </w:p>
        </w:tc>
        <w:tc>
          <w:tcPr>
            <w:tcW w:w="104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w:t>
            </w:r>
          </w:p>
        </w:tc>
        <w:tc>
          <w:tcPr>
            <w:tcW w:w="61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w:t>
            </w:r>
          </w:p>
        </w:tc>
        <w:tc>
          <w:tcPr>
            <w:tcW w:w="103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w:t>
            </w:r>
          </w:p>
        </w:tc>
        <w:tc>
          <w:tcPr>
            <w:tcW w:w="11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w:t>
            </w:r>
          </w:p>
        </w:tc>
        <w:tc>
          <w:tcPr>
            <w:tcW w:w="54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5935EB" w:rsidRDefault="004571D0">
            <w:pPr>
              <w:spacing w:line="240" w:lineRule="auto"/>
              <w:jc w:val="center"/>
              <w:rPr>
                <w:sz w:val="18"/>
                <w:szCs w:val="18"/>
              </w:rPr>
            </w:pPr>
            <w:r>
              <w:rPr>
                <w:sz w:val="18"/>
                <w:szCs w:val="18"/>
              </w:rPr>
              <w:t>-</w:t>
            </w:r>
          </w:p>
        </w:tc>
      </w:tr>
    </w:tbl>
    <w:p w:rsidR="005935EB" w:rsidRDefault="004571D0">
      <w:pPr>
        <w:spacing w:line="240" w:lineRule="auto"/>
        <w:jc w:val="both"/>
        <w:rPr>
          <w:i/>
        </w:rPr>
      </w:pPr>
      <w:r>
        <w:rPr>
          <w:i/>
        </w:rPr>
        <w:t>* з урахування Запорізької, Херсонської областей, без Волинської, Луганської області та АР Крим (Нац. доповідь 2022 р. (2023))</w:t>
      </w:r>
    </w:p>
    <w:p w:rsidR="005935EB" w:rsidRDefault="004571D0">
      <w:pPr>
        <w:spacing w:line="240" w:lineRule="auto"/>
        <w:jc w:val="both"/>
        <w:rPr>
          <w:i/>
        </w:rPr>
      </w:pPr>
      <w:r>
        <w:rPr>
          <w:i/>
        </w:rPr>
        <w:t>** без урахування Волинської, Запорізької, Луганської, Херсонської областей та АР Крим (Нац. доповідь 2022 р. (2023))</w:t>
      </w:r>
    </w:p>
    <w:p w:rsidR="005935EB" w:rsidRDefault="004571D0">
      <w:pPr>
        <w:spacing w:line="240" w:lineRule="auto"/>
        <w:jc w:val="both"/>
        <w:rPr>
          <w:i/>
        </w:rPr>
      </w:pPr>
      <w:r>
        <w:rPr>
          <w:i/>
        </w:rPr>
        <w:t>*** без урахування Луганської області та АР Крим (Нац. доповідь 2023 р. (2024))</w:t>
      </w:r>
    </w:p>
    <w:p w:rsidR="005935EB" w:rsidRDefault="004571D0">
      <w:pPr>
        <w:keepNext/>
        <w:keepLines/>
        <w:numPr>
          <w:ilvl w:val="0"/>
          <w:numId w:val="9"/>
        </w:numPr>
        <w:tabs>
          <w:tab w:val="right" w:pos="851"/>
        </w:tabs>
        <w:spacing w:before="360" w:after="240" w:line="270" w:lineRule="auto"/>
        <w:ind w:right="1134"/>
        <w:rPr>
          <w:highlight w:val="white"/>
        </w:rPr>
      </w:pPr>
      <w:r>
        <w:rPr>
          <w:b/>
          <w:sz w:val="24"/>
          <w:szCs w:val="24"/>
          <w:highlight w:val="white"/>
        </w:rPr>
        <w:t>Ефективність регулювання, охорони і використання ресурсів прісних вод</w:t>
      </w:r>
    </w:p>
    <w:p w:rsidR="005935EB" w:rsidRDefault="004571D0">
      <w:pPr>
        <w:keepNext/>
        <w:keepLines/>
        <w:numPr>
          <w:ilvl w:val="0"/>
          <w:numId w:val="10"/>
        </w:numPr>
        <w:pBdr>
          <w:top w:val="nil"/>
          <w:left w:val="nil"/>
          <w:bottom w:val="nil"/>
          <w:right w:val="nil"/>
          <w:between w:val="nil"/>
        </w:pBdr>
        <w:tabs>
          <w:tab w:val="right" w:pos="851"/>
        </w:tabs>
        <w:spacing w:before="240" w:after="120" w:line="240" w:lineRule="auto"/>
        <w:ind w:right="1134"/>
        <w:rPr>
          <w:highlight w:val="white"/>
        </w:rPr>
      </w:pPr>
      <w:r>
        <w:rPr>
          <w:b/>
          <w:highlight w:val="white"/>
        </w:rPr>
        <w:t>Якість води</w:t>
      </w:r>
    </w:p>
    <w:p w:rsidR="005935EB" w:rsidRDefault="004571D0">
      <w:pPr>
        <w:pBdr>
          <w:top w:val="nil"/>
          <w:left w:val="nil"/>
          <w:bottom w:val="nil"/>
          <w:right w:val="nil"/>
          <w:between w:val="nil"/>
        </w:pBdr>
        <w:spacing w:after="120" w:line="240" w:lineRule="auto"/>
        <w:ind w:left="1140" w:right="1134"/>
        <w:jc w:val="both"/>
        <w:rPr>
          <w:color w:val="000000"/>
          <w:highlight w:val="white"/>
        </w:rPr>
      </w:pPr>
      <w:r>
        <w:rPr>
          <w:highlight w:val="white"/>
        </w:rPr>
        <w:t>1.</w:t>
      </w:r>
      <w:r>
        <w:rPr>
          <w:color w:val="000000"/>
          <w:highlight w:val="white"/>
        </w:rPr>
        <w:t>Прохання вказати, ґрунтуючись на національних системах класифікації води, процентну частку водойм або процентну частку обсягу (переважно) вод кожного з визначених класів (наприклад, для країн, що входять в Європейський союз, і інших країн, які застосовують класифікацію Рамкової директиви по воді Європейського союзу, - процентну частку поверхневих вод у відмінному, доброму, незадовільному, поганому і дуже поганому екологічному стані і процентну частку підземних / поверхневих вод у доброму або поганому хімічному стані; для інших країн - відсоткову частку вод класів I, II, III і т. п.).</w:t>
      </w:r>
    </w:p>
    <w:p w:rsidR="005935EB" w:rsidRDefault="004571D0">
      <w:pPr>
        <w:pBdr>
          <w:top w:val="nil"/>
          <w:left w:val="nil"/>
          <w:bottom w:val="nil"/>
          <w:right w:val="nil"/>
          <w:between w:val="nil"/>
        </w:pBdr>
        <w:spacing w:line="240" w:lineRule="auto"/>
        <w:jc w:val="both"/>
      </w:pPr>
      <w:r>
        <w:t>У звітний період продовжували виконуватися програми діагностичного та операційного моніторингу поверхневих вод відповідно норм ВРД ЄС та програм державного моніторингу, затверджених наказами Міндовкілля (дивись Частина друга, Цільова область ХIX). Через відсутність фінансування у зв’язку зі зміною пріоритетів у воєнний час моніторинг масивів підземних вод не проводився у 2022-2024 роках.</w:t>
      </w:r>
    </w:p>
    <w:p w:rsidR="005935EB" w:rsidRDefault="005935EB">
      <w:pPr>
        <w:pBdr>
          <w:top w:val="nil"/>
          <w:left w:val="nil"/>
          <w:bottom w:val="nil"/>
          <w:right w:val="nil"/>
          <w:between w:val="nil"/>
        </w:pBdr>
        <w:spacing w:line="240" w:lineRule="auto"/>
        <w:jc w:val="both"/>
      </w:pPr>
    </w:p>
    <w:p w:rsidR="005935EB" w:rsidRDefault="005935EB">
      <w:pPr>
        <w:pBdr>
          <w:top w:val="nil"/>
          <w:left w:val="nil"/>
          <w:bottom w:val="nil"/>
          <w:right w:val="nil"/>
          <w:between w:val="nil"/>
        </w:pBdr>
        <w:spacing w:line="240" w:lineRule="auto"/>
        <w:jc w:val="both"/>
      </w:pPr>
    </w:p>
    <w:p w:rsidR="00017B99" w:rsidRDefault="00017B99">
      <w:pPr>
        <w:pBdr>
          <w:top w:val="nil"/>
          <w:left w:val="nil"/>
          <w:bottom w:val="nil"/>
          <w:right w:val="nil"/>
          <w:between w:val="nil"/>
        </w:pBdr>
        <w:spacing w:line="240" w:lineRule="auto"/>
        <w:jc w:val="both"/>
      </w:pPr>
    </w:p>
    <w:p w:rsidR="00017B99" w:rsidRDefault="00017B99">
      <w:pPr>
        <w:pBdr>
          <w:top w:val="nil"/>
          <w:left w:val="nil"/>
          <w:bottom w:val="nil"/>
          <w:right w:val="nil"/>
          <w:between w:val="nil"/>
        </w:pBdr>
        <w:spacing w:line="240" w:lineRule="auto"/>
        <w:jc w:val="both"/>
      </w:pPr>
    </w:p>
    <w:p w:rsidR="00017B99" w:rsidRDefault="00017B99">
      <w:pPr>
        <w:pBdr>
          <w:top w:val="nil"/>
          <w:left w:val="nil"/>
          <w:bottom w:val="nil"/>
          <w:right w:val="nil"/>
          <w:between w:val="nil"/>
        </w:pBdr>
        <w:spacing w:line="240" w:lineRule="auto"/>
        <w:jc w:val="both"/>
      </w:pPr>
    </w:p>
    <w:p w:rsidR="00017B99" w:rsidRDefault="00017B99">
      <w:pPr>
        <w:pBdr>
          <w:top w:val="nil"/>
          <w:left w:val="nil"/>
          <w:bottom w:val="nil"/>
          <w:right w:val="nil"/>
          <w:between w:val="nil"/>
        </w:pBdr>
        <w:spacing w:line="240" w:lineRule="auto"/>
        <w:jc w:val="both"/>
      </w:pPr>
    </w:p>
    <w:p w:rsidR="005935EB" w:rsidRDefault="004571D0">
      <w:pPr>
        <w:pBdr>
          <w:top w:val="nil"/>
          <w:left w:val="nil"/>
          <w:bottom w:val="nil"/>
          <w:right w:val="nil"/>
          <w:between w:val="nil"/>
        </w:pBdr>
        <w:spacing w:line="240" w:lineRule="auto"/>
        <w:jc w:val="both"/>
        <w:rPr>
          <w:b/>
        </w:rPr>
      </w:pPr>
      <w:r>
        <w:rPr>
          <w:b/>
        </w:rPr>
        <w:lastRenderedPageBreak/>
        <w:t>Таблиця 42. Кількість масивів поверхневих та підземних вод за даними Держводагентства та Держгеонадра</w:t>
      </w:r>
    </w:p>
    <w:tbl>
      <w:tblPr>
        <w:tblStyle w:val="afffffffffe"/>
        <w:tblW w:w="933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014"/>
        <w:gridCol w:w="1699"/>
        <w:gridCol w:w="1542"/>
        <w:gridCol w:w="1542"/>
        <w:gridCol w:w="1539"/>
      </w:tblGrid>
      <w:tr w:rsidR="005935EB">
        <w:trPr>
          <w:trHeight w:val="20"/>
        </w:trPr>
        <w:tc>
          <w:tcPr>
            <w:tcW w:w="3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20" w:type="dxa"/>
              <w:bottom w:w="0" w:type="dxa"/>
              <w:right w:w="20" w:type="dxa"/>
            </w:tcMar>
          </w:tcPr>
          <w:p w:rsidR="005935EB" w:rsidRDefault="004571D0">
            <w:pPr>
              <w:spacing w:line="240" w:lineRule="auto"/>
              <w:jc w:val="center"/>
              <w:rPr>
                <w:b/>
              </w:rPr>
            </w:pPr>
            <w:r>
              <w:rPr>
                <w:b/>
              </w:rPr>
              <w:t>Басейн річки</w:t>
            </w:r>
          </w:p>
        </w:tc>
        <w:tc>
          <w:tcPr>
            <w:tcW w:w="3241" w:type="dxa"/>
            <w:gridSpan w:val="2"/>
            <w:tcBorders>
              <w:top w:val="single" w:sz="8" w:space="0" w:color="000000"/>
              <w:left w:val="nil"/>
              <w:bottom w:val="single" w:sz="8" w:space="0" w:color="000000"/>
              <w:right w:val="single" w:sz="8" w:space="0" w:color="000000"/>
            </w:tcBorders>
            <w:shd w:val="clear" w:color="auto" w:fill="FFFFFF"/>
            <w:tcMar>
              <w:top w:w="0" w:type="dxa"/>
              <w:left w:w="20" w:type="dxa"/>
              <w:bottom w:w="0" w:type="dxa"/>
              <w:right w:w="20" w:type="dxa"/>
            </w:tcMar>
            <w:vAlign w:val="bottom"/>
          </w:tcPr>
          <w:p w:rsidR="005935EB" w:rsidRDefault="004571D0">
            <w:pPr>
              <w:spacing w:line="240" w:lineRule="auto"/>
              <w:jc w:val="center"/>
              <w:rPr>
                <w:b/>
              </w:rPr>
            </w:pPr>
            <w:r>
              <w:rPr>
                <w:b/>
              </w:rPr>
              <w:t>Кількість масивів поверхневих вод</w:t>
            </w:r>
          </w:p>
        </w:tc>
        <w:tc>
          <w:tcPr>
            <w:tcW w:w="3081" w:type="dxa"/>
            <w:gridSpan w:val="2"/>
            <w:tcBorders>
              <w:top w:val="single" w:sz="8" w:space="0" w:color="000000"/>
              <w:left w:val="nil"/>
              <w:bottom w:val="single" w:sz="8" w:space="0" w:color="000000"/>
              <w:right w:val="single" w:sz="8" w:space="0" w:color="000000"/>
            </w:tcBorders>
            <w:shd w:val="clear" w:color="auto" w:fill="FFFFFF"/>
            <w:tcMar>
              <w:top w:w="0" w:type="dxa"/>
              <w:left w:w="20" w:type="dxa"/>
              <w:bottom w:w="0" w:type="dxa"/>
              <w:right w:w="20" w:type="dxa"/>
            </w:tcMar>
            <w:vAlign w:val="bottom"/>
          </w:tcPr>
          <w:p w:rsidR="005935EB" w:rsidRDefault="004571D0">
            <w:pPr>
              <w:spacing w:line="240" w:lineRule="auto"/>
              <w:jc w:val="center"/>
              <w:rPr>
                <w:b/>
              </w:rPr>
            </w:pPr>
            <w:r>
              <w:rPr>
                <w:b/>
              </w:rPr>
              <w:t>Кількість масивів</w:t>
            </w:r>
          </w:p>
          <w:p w:rsidR="005935EB" w:rsidRDefault="004571D0">
            <w:pPr>
              <w:spacing w:line="240" w:lineRule="auto"/>
              <w:jc w:val="center"/>
              <w:rPr>
                <w:b/>
              </w:rPr>
            </w:pPr>
            <w:r>
              <w:rPr>
                <w:b/>
              </w:rPr>
              <w:t>підземних вод</w:t>
            </w:r>
          </w:p>
        </w:tc>
      </w:tr>
      <w:tr w:rsidR="005935EB">
        <w:trPr>
          <w:trHeight w:val="20"/>
        </w:trPr>
        <w:tc>
          <w:tcPr>
            <w:tcW w:w="3014" w:type="dxa"/>
            <w:tcBorders>
              <w:top w:val="nil"/>
              <w:left w:val="single" w:sz="8" w:space="0" w:color="000000"/>
              <w:bottom w:val="single" w:sz="8" w:space="0" w:color="000000"/>
              <w:right w:val="single" w:sz="8" w:space="0" w:color="000000"/>
            </w:tcBorders>
            <w:shd w:val="clear" w:color="auto" w:fill="FFFFFF"/>
            <w:tcMar>
              <w:top w:w="0" w:type="dxa"/>
              <w:left w:w="20" w:type="dxa"/>
              <w:bottom w:w="0" w:type="dxa"/>
              <w:right w:w="20" w:type="dxa"/>
            </w:tcMar>
          </w:tcPr>
          <w:p w:rsidR="005935EB" w:rsidRDefault="004571D0">
            <w:pPr>
              <w:spacing w:line="240" w:lineRule="auto"/>
              <w:jc w:val="center"/>
              <w:rPr>
                <w:b/>
              </w:rPr>
            </w:pPr>
            <w:r>
              <w:rPr>
                <w:b/>
              </w:rPr>
              <w:t xml:space="preserve"> </w:t>
            </w:r>
          </w:p>
        </w:tc>
        <w:tc>
          <w:tcPr>
            <w:tcW w:w="1699" w:type="dxa"/>
            <w:tcBorders>
              <w:top w:val="nil"/>
              <w:left w:val="nil"/>
              <w:bottom w:val="single" w:sz="8" w:space="0" w:color="000000"/>
              <w:right w:val="single" w:sz="8" w:space="0" w:color="000000"/>
            </w:tcBorders>
            <w:shd w:val="clear" w:color="auto" w:fill="FFFFFF"/>
            <w:tcMar>
              <w:top w:w="0" w:type="dxa"/>
              <w:left w:w="20" w:type="dxa"/>
              <w:bottom w:w="0" w:type="dxa"/>
              <w:right w:w="20" w:type="dxa"/>
            </w:tcMar>
            <w:vAlign w:val="bottom"/>
          </w:tcPr>
          <w:p w:rsidR="005935EB" w:rsidRDefault="004571D0">
            <w:pPr>
              <w:spacing w:line="240" w:lineRule="auto"/>
              <w:jc w:val="center"/>
              <w:rPr>
                <w:b/>
              </w:rPr>
            </w:pPr>
            <w:r>
              <w:rPr>
                <w:b/>
              </w:rPr>
              <w:t>2021</w:t>
            </w:r>
          </w:p>
        </w:tc>
        <w:tc>
          <w:tcPr>
            <w:tcW w:w="1542"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5935EB" w:rsidRDefault="004571D0">
            <w:pPr>
              <w:spacing w:line="240" w:lineRule="auto"/>
              <w:jc w:val="center"/>
              <w:rPr>
                <w:b/>
              </w:rPr>
            </w:pPr>
            <w:r>
              <w:rPr>
                <w:b/>
              </w:rPr>
              <w:t>2024</w:t>
            </w:r>
          </w:p>
        </w:tc>
        <w:tc>
          <w:tcPr>
            <w:tcW w:w="1542" w:type="dxa"/>
            <w:tcBorders>
              <w:top w:val="nil"/>
              <w:left w:val="nil"/>
              <w:bottom w:val="single" w:sz="8" w:space="0" w:color="000000"/>
              <w:right w:val="single" w:sz="8" w:space="0" w:color="000000"/>
            </w:tcBorders>
            <w:shd w:val="clear" w:color="auto" w:fill="FFFFFF"/>
            <w:tcMar>
              <w:top w:w="0" w:type="dxa"/>
              <w:left w:w="20" w:type="dxa"/>
              <w:bottom w:w="0" w:type="dxa"/>
              <w:right w:w="20" w:type="dxa"/>
            </w:tcMar>
            <w:vAlign w:val="bottom"/>
          </w:tcPr>
          <w:p w:rsidR="005935EB" w:rsidRDefault="004571D0">
            <w:pPr>
              <w:spacing w:line="240" w:lineRule="auto"/>
              <w:jc w:val="center"/>
              <w:rPr>
                <w:b/>
              </w:rPr>
            </w:pPr>
            <w:r>
              <w:rPr>
                <w:b/>
              </w:rPr>
              <w:t>2021</w:t>
            </w:r>
          </w:p>
        </w:tc>
        <w:tc>
          <w:tcPr>
            <w:tcW w:w="1539"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5935EB" w:rsidRDefault="004571D0">
            <w:pPr>
              <w:spacing w:line="240" w:lineRule="auto"/>
              <w:jc w:val="center"/>
              <w:rPr>
                <w:b/>
              </w:rPr>
            </w:pPr>
            <w:r>
              <w:rPr>
                <w:b/>
              </w:rPr>
              <w:t>2024</w:t>
            </w:r>
          </w:p>
        </w:tc>
      </w:tr>
      <w:tr w:rsidR="005935EB">
        <w:trPr>
          <w:trHeight w:val="20"/>
        </w:trPr>
        <w:tc>
          <w:tcPr>
            <w:tcW w:w="3014" w:type="dxa"/>
            <w:tcBorders>
              <w:top w:val="nil"/>
              <w:left w:val="single" w:sz="8" w:space="0" w:color="000000"/>
              <w:bottom w:val="single" w:sz="8" w:space="0" w:color="000000"/>
              <w:right w:val="single" w:sz="8" w:space="0" w:color="000000"/>
            </w:tcBorders>
            <w:shd w:val="clear" w:color="auto" w:fill="FFFFFF"/>
            <w:tcMar>
              <w:top w:w="0" w:type="dxa"/>
              <w:left w:w="20" w:type="dxa"/>
              <w:bottom w:w="0" w:type="dxa"/>
              <w:right w:w="20" w:type="dxa"/>
            </w:tcMar>
            <w:vAlign w:val="bottom"/>
          </w:tcPr>
          <w:p w:rsidR="005935EB" w:rsidRDefault="004571D0">
            <w:pPr>
              <w:spacing w:line="240" w:lineRule="auto"/>
              <w:jc w:val="both"/>
            </w:pPr>
            <w:r>
              <w:t>Дніпро</w:t>
            </w:r>
          </w:p>
        </w:tc>
        <w:tc>
          <w:tcPr>
            <w:tcW w:w="1699" w:type="dxa"/>
            <w:tcBorders>
              <w:top w:val="nil"/>
              <w:left w:val="nil"/>
              <w:bottom w:val="single" w:sz="8" w:space="0" w:color="000000"/>
              <w:right w:val="single" w:sz="8" w:space="0" w:color="000000"/>
            </w:tcBorders>
            <w:shd w:val="clear" w:color="auto" w:fill="FFFFFF"/>
            <w:tcMar>
              <w:top w:w="0" w:type="dxa"/>
              <w:left w:w="20" w:type="dxa"/>
              <w:bottom w:w="0" w:type="dxa"/>
              <w:right w:w="20" w:type="dxa"/>
            </w:tcMar>
          </w:tcPr>
          <w:p w:rsidR="005935EB" w:rsidRDefault="004571D0">
            <w:pPr>
              <w:spacing w:line="240" w:lineRule="auto"/>
              <w:jc w:val="center"/>
            </w:pPr>
            <w:r>
              <w:t>3 879</w:t>
            </w:r>
          </w:p>
        </w:tc>
        <w:tc>
          <w:tcPr>
            <w:tcW w:w="1542"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5935EB" w:rsidRDefault="004571D0">
            <w:pPr>
              <w:spacing w:line="240" w:lineRule="auto"/>
              <w:jc w:val="center"/>
            </w:pPr>
            <w:r>
              <w:t>3 879</w:t>
            </w:r>
          </w:p>
        </w:tc>
        <w:tc>
          <w:tcPr>
            <w:tcW w:w="1542" w:type="dxa"/>
            <w:tcBorders>
              <w:top w:val="nil"/>
              <w:left w:val="nil"/>
              <w:bottom w:val="single" w:sz="8" w:space="0" w:color="000000"/>
              <w:right w:val="single" w:sz="8" w:space="0" w:color="000000"/>
            </w:tcBorders>
            <w:shd w:val="clear" w:color="auto" w:fill="FFFFFF"/>
            <w:tcMar>
              <w:top w:w="0" w:type="dxa"/>
              <w:left w:w="20" w:type="dxa"/>
              <w:bottom w:w="0" w:type="dxa"/>
              <w:right w:w="20" w:type="dxa"/>
            </w:tcMar>
            <w:vAlign w:val="bottom"/>
          </w:tcPr>
          <w:p w:rsidR="005935EB" w:rsidRDefault="004571D0">
            <w:pPr>
              <w:spacing w:line="240" w:lineRule="auto"/>
              <w:jc w:val="center"/>
            </w:pPr>
            <w:r>
              <w:t>61</w:t>
            </w:r>
          </w:p>
        </w:tc>
        <w:tc>
          <w:tcPr>
            <w:tcW w:w="1539"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5935EB" w:rsidRDefault="004571D0">
            <w:pPr>
              <w:spacing w:line="240" w:lineRule="auto"/>
              <w:jc w:val="center"/>
            </w:pPr>
            <w:r>
              <w:t>61</w:t>
            </w:r>
          </w:p>
        </w:tc>
      </w:tr>
      <w:tr w:rsidR="005935EB">
        <w:trPr>
          <w:trHeight w:val="20"/>
        </w:trPr>
        <w:tc>
          <w:tcPr>
            <w:tcW w:w="3014" w:type="dxa"/>
            <w:tcBorders>
              <w:top w:val="nil"/>
              <w:left w:val="single" w:sz="8" w:space="0" w:color="000000"/>
              <w:bottom w:val="single" w:sz="8" w:space="0" w:color="000000"/>
              <w:right w:val="single" w:sz="8" w:space="0" w:color="000000"/>
            </w:tcBorders>
            <w:shd w:val="clear" w:color="auto" w:fill="FFFFFF"/>
            <w:tcMar>
              <w:top w:w="0" w:type="dxa"/>
              <w:left w:w="20" w:type="dxa"/>
              <w:bottom w:w="0" w:type="dxa"/>
              <w:right w:w="20" w:type="dxa"/>
            </w:tcMar>
            <w:vAlign w:val="bottom"/>
          </w:tcPr>
          <w:p w:rsidR="005935EB" w:rsidRDefault="004571D0">
            <w:pPr>
              <w:spacing w:line="240" w:lineRule="auto"/>
              <w:jc w:val="both"/>
            </w:pPr>
            <w:r>
              <w:t>Дністер</w:t>
            </w:r>
          </w:p>
        </w:tc>
        <w:tc>
          <w:tcPr>
            <w:tcW w:w="1699" w:type="dxa"/>
            <w:tcBorders>
              <w:top w:val="nil"/>
              <w:left w:val="nil"/>
              <w:bottom w:val="single" w:sz="8" w:space="0" w:color="000000"/>
              <w:right w:val="single" w:sz="8" w:space="0" w:color="000000"/>
            </w:tcBorders>
            <w:shd w:val="clear" w:color="auto" w:fill="FFFFFF"/>
            <w:tcMar>
              <w:top w:w="0" w:type="dxa"/>
              <w:left w:w="20" w:type="dxa"/>
              <w:bottom w:w="0" w:type="dxa"/>
              <w:right w:w="20" w:type="dxa"/>
            </w:tcMar>
          </w:tcPr>
          <w:p w:rsidR="005935EB" w:rsidRDefault="004571D0">
            <w:pPr>
              <w:spacing w:line="240" w:lineRule="auto"/>
              <w:jc w:val="center"/>
            </w:pPr>
            <w:r>
              <w:t>1 154</w:t>
            </w:r>
          </w:p>
        </w:tc>
        <w:tc>
          <w:tcPr>
            <w:tcW w:w="1542"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5935EB" w:rsidRDefault="004571D0">
            <w:pPr>
              <w:spacing w:line="240" w:lineRule="auto"/>
              <w:jc w:val="center"/>
            </w:pPr>
            <w:r>
              <w:t>1 154</w:t>
            </w:r>
          </w:p>
        </w:tc>
        <w:tc>
          <w:tcPr>
            <w:tcW w:w="1542" w:type="dxa"/>
            <w:tcBorders>
              <w:top w:val="nil"/>
              <w:left w:val="nil"/>
              <w:bottom w:val="single" w:sz="8" w:space="0" w:color="000000"/>
              <w:right w:val="single" w:sz="8" w:space="0" w:color="000000"/>
            </w:tcBorders>
            <w:shd w:val="clear" w:color="auto" w:fill="FFFFFF"/>
            <w:tcMar>
              <w:top w:w="0" w:type="dxa"/>
              <w:left w:w="20" w:type="dxa"/>
              <w:bottom w:w="0" w:type="dxa"/>
              <w:right w:w="20" w:type="dxa"/>
            </w:tcMar>
            <w:vAlign w:val="bottom"/>
          </w:tcPr>
          <w:p w:rsidR="005935EB" w:rsidRDefault="004571D0">
            <w:pPr>
              <w:spacing w:line="240" w:lineRule="auto"/>
              <w:jc w:val="center"/>
            </w:pPr>
            <w:r>
              <w:t>20</w:t>
            </w:r>
          </w:p>
        </w:tc>
        <w:tc>
          <w:tcPr>
            <w:tcW w:w="1539"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5935EB" w:rsidRDefault="004571D0">
            <w:pPr>
              <w:spacing w:line="240" w:lineRule="auto"/>
              <w:jc w:val="center"/>
            </w:pPr>
            <w:r>
              <w:t>20</w:t>
            </w:r>
          </w:p>
        </w:tc>
      </w:tr>
      <w:tr w:rsidR="005935EB">
        <w:trPr>
          <w:trHeight w:val="20"/>
        </w:trPr>
        <w:tc>
          <w:tcPr>
            <w:tcW w:w="3014" w:type="dxa"/>
            <w:tcBorders>
              <w:top w:val="nil"/>
              <w:left w:val="single" w:sz="8" w:space="0" w:color="000000"/>
              <w:bottom w:val="single" w:sz="8" w:space="0" w:color="000000"/>
              <w:right w:val="single" w:sz="8" w:space="0" w:color="000000"/>
            </w:tcBorders>
            <w:shd w:val="clear" w:color="auto" w:fill="FFFFFF"/>
            <w:tcMar>
              <w:top w:w="0" w:type="dxa"/>
              <w:left w:w="20" w:type="dxa"/>
              <w:bottom w:w="0" w:type="dxa"/>
              <w:right w:w="20" w:type="dxa"/>
            </w:tcMar>
            <w:vAlign w:val="bottom"/>
          </w:tcPr>
          <w:p w:rsidR="005935EB" w:rsidRDefault="004571D0">
            <w:pPr>
              <w:spacing w:line="240" w:lineRule="auto"/>
              <w:jc w:val="both"/>
            </w:pPr>
            <w:r>
              <w:t>Дон</w:t>
            </w:r>
          </w:p>
        </w:tc>
        <w:tc>
          <w:tcPr>
            <w:tcW w:w="1699" w:type="dxa"/>
            <w:tcBorders>
              <w:top w:val="nil"/>
              <w:left w:val="nil"/>
              <w:bottom w:val="single" w:sz="8" w:space="0" w:color="000000"/>
              <w:right w:val="single" w:sz="8" w:space="0" w:color="000000"/>
            </w:tcBorders>
            <w:shd w:val="clear" w:color="auto" w:fill="FFFFFF"/>
            <w:tcMar>
              <w:top w:w="0" w:type="dxa"/>
              <w:left w:w="20" w:type="dxa"/>
              <w:bottom w:w="0" w:type="dxa"/>
              <w:right w:w="20" w:type="dxa"/>
            </w:tcMar>
          </w:tcPr>
          <w:p w:rsidR="005935EB" w:rsidRDefault="004571D0">
            <w:pPr>
              <w:spacing w:line="240" w:lineRule="auto"/>
              <w:jc w:val="center"/>
            </w:pPr>
            <w:r>
              <w:t>699</w:t>
            </w:r>
          </w:p>
        </w:tc>
        <w:tc>
          <w:tcPr>
            <w:tcW w:w="1542"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5935EB" w:rsidRDefault="004571D0">
            <w:pPr>
              <w:spacing w:line="240" w:lineRule="auto"/>
              <w:jc w:val="center"/>
            </w:pPr>
            <w:r>
              <w:t>699</w:t>
            </w:r>
          </w:p>
        </w:tc>
        <w:tc>
          <w:tcPr>
            <w:tcW w:w="1542" w:type="dxa"/>
            <w:tcBorders>
              <w:top w:val="nil"/>
              <w:left w:val="nil"/>
              <w:bottom w:val="single" w:sz="8" w:space="0" w:color="000000"/>
              <w:right w:val="single" w:sz="8" w:space="0" w:color="000000"/>
            </w:tcBorders>
            <w:shd w:val="clear" w:color="auto" w:fill="FFFFFF"/>
            <w:tcMar>
              <w:top w:w="0" w:type="dxa"/>
              <w:left w:w="20" w:type="dxa"/>
              <w:bottom w:w="0" w:type="dxa"/>
              <w:right w:w="20" w:type="dxa"/>
            </w:tcMar>
            <w:vAlign w:val="bottom"/>
          </w:tcPr>
          <w:p w:rsidR="005935EB" w:rsidRDefault="004571D0">
            <w:pPr>
              <w:spacing w:line="240" w:lineRule="auto"/>
              <w:jc w:val="center"/>
            </w:pPr>
            <w:r>
              <w:t>36</w:t>
            </w:r>
          </w:p>
        </w:tc>
        <w:tc>
          <w:tcPr>
            <w:tcW w:w="1539"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5935EB" w:rsidRDefault="004571D0">
            <w:pPr>
              <w:spacing w:line="240" w:lineRule="auto"/>
              <w:jc w:val="center"/>
            </w:pPr>
            <w:r>
              <w:t>39</w:t>
            </w:r>
          </w:p>
        </w:tc>
      </w:tr>
      <w:tr w:rsidR="005935EB">
        <w:trPr>
          <w:trHeight w:val="20"/>
        </w:trPr>
        <w:tc>
          <w:tcPr>
            <w:tcW w:w="3014" w:type="dxa"/>
            <w:tcBorders>
              <w:top w:val="nil"/>
              <w:left w:val="single" w:sz="8" w:space="0" w:color="000000"/>
              <w:bottom w:val="single" w:sz="8" w:space="0" w:color="000000"/>
              <w:right w:val="single" w:sz="8" w:space="0" w:color="000000"/>
            </w:tcBorders>
            <w:shd w:val="clear" w:color="auto" w:fill="FFFFFF"/>
            <w:tcMar>
              <w:top w:w="0" w:type="dxa"/>
              <w:left w:w="20" w:type="dxa"/>
              <w:bottom w:w="0" w:type="dxa"/>
              <w:right w:w="20" w:type="dxa"/>
            </w:tcMar>
            <w:vAlign w:val="bottom"/>
          </w:tcPr>
          <w:p w:rsidR="005935EB" w:rsidRDefault="004571D0">
            <w:pPr>
              <w:spacing w:line="240" w:lineRule="auto"/>
              <w:jc w:val="both"/>
            </w:pPr>
            <w:r>
              <w:t>Дунай</w:t>
            </w:r>
          </w:p>
        </w:tc>
        <w:tc>
          <w:tcPr>
            <w:tcW w:w="1699" w:type="dxa"/>
            <w:tcBorders>
              <w:top w:val="nil"/>
              <w:left w:val="nil"/>
              <w:bottom w:val="single" w:sz="8" w:space="0" w:color="000000"/>
              <w:right w:val="single" w:sz="8" w:space="0" w:color="000000"/>
            </w:tcBorders>
            <w:shd w:val="clear" w:color="auto" w:fill="FFFFFF"/>
            <w:tcMar>
              <w:top w:w="0" w:type="dxa"/>
              <w:left w:w="20" w:type="dxa"/>
              <w:bottom w:w="0" w:type="dxa"/>
              <w:right w:w="20" w:type="dxa"/>
            </w:tcMar>
          </w:tcPr>
          <w:p w:rsidR="005935EB" w:rsidRDefault="004571D0">
            <w:pPr>
              <w:spacing w:line="240" w:lineRule="auto"/>
              <w:jc w:val="center"/>
            </w:pPr>
            <w:r>
              <w:t>-</w:t>
            </w:r>
          </w:p>
        </w:tc>
        <w:tc>
          <w:tcPr>
            <w:tcW w:w="1542"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5935EB" w:rsidRDefault="004571D0">
            <w:pPr>
              <w:spacing w:line="240" w:lineRule="auto"/>
              <w:jc w:val="center"/>
            </w:pPr>
            <w:r>
              <w:t>885</w:t>
            </w:r>
          </w:p>
        </w:tc>
        <w:tc>
          <w:tcPr>
            <w:tcW w:w="1542" w:type="dxa"/>
            <w:tcBorders>
              <w:top w:val="nil"/>
              <w:left w:val="nil"/>
              <w:bottom w:val="single" w:sz="8" w:space="0" w:color="000000"/>
              <w:right w:val="single" w:sz="8" w:space="0" w:color="000000"/>
            </w:tcBorders>
            <w:shd w:val="clear" w:color="auto" w:fill="FFFFFF"/>
            <w:tcMar>
              <w:top w:w="0" w:type="dxa"/>
              <w:left w:w="20" w:type="dxa"/>
              <w:bottom w:w="0" w:type="dxa"/>
              <w:right w:w="20" w:type="dxa"/>
            </w:tcMar>
            <w:vAlign w:val="bottom"/>
          </w:tcPr>
          <w:p w:rsidR="005935EB" w:rsidRDefault="004571D0">
            <w:pPr>
              <w:spacing w:line="240" w:lineRule="auto"/>
              <w:jc w:val="center"/>
            </w:pPr>
            <w:r>
              <w:t>16</w:t>
            </w:r>
          </w:p>
        </w:tc>
        <w:tc>
          <w:tcPr>
            <w:tcW w:w="1539"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5935EB" w:rsidRDefault="004571D0">
            <w:pPr>
              <w:spacing w:line="240" w:lineRule="auto"/>
              <w:jc w:val="center"/>
            </w:pPr>
            <w:r>
              <w:t>16</w:t>
            </w:r>
          </w:p>
        </w:tc>
      </w:tr>
      <w:tr w:rsidR="005935EB">
        <w:trPr>
          <w:trHeight w:val="20"/>
        </w:trPr>
        <w:tc>
          <w:tcPr>
            <w:tcW w:w="3014" w:type="dxa"/>
            <w:tcBorders>
              <w:top w:val="nil"/>
              <w:left w:val="single" w:sz="8" w:space="0" w:color="000000"/>
              <w:bottom w:val="single" w:sz="8" w:space="0" w:color="000000"/>
              <w:right w:val="single" w:sz="8" w:space="0" w:color="000000"/>
            </w:tcBorders>
            <w:shd w:val="clear" w:color="auto" w:fill="FFFFFF"/>
            <w:tcMar>
              <w:top w:w="0" w:type="dxa"/>
              <w:left w:w="20" w:type="dxa"/>
              <w:bottom w:w="0" w:type="dxa"/>
              <w:right w:w="20" w:type="dxa"/>
            </w:tcMar>
            <w:vAlign w:val="bottom"/>
          </w:tcPr>
          <w:p w:rsidR="005935EB" w:rsidRDefault="004571D0">
            <w:pPr>
              <w:spacing w:line="240" w:lineRule="auto"/>
              <w:jc w:val="both"/>
              <w:rPr>
                <w:i/>
              </w:rPr>
            </w:pPr>
            <w:r>
              <w:rPr>
                <w:i/>
              </w:rPr>
              <w:t>Суббасейн Нижнього Дунаю</w:t>
            </w:r>
          </w:p>
        </w:tc>
        <w:tc>
          <w:tcPr>
            <w:tcW w:w="1699" w:type="dxa"/>
            <w:tcBorders>
              <w:top w:val="nil"/>
              <w:left w:val="nil"/>
              <w:bottom w:val="single" w:sz="8" w:space="0" w:color="000000"/>
              <w:right w:val="single" w:sz="8" w:space="0" w:color="000000"/>
            </w:tcBorders>
            <w:shd w:val="clear" w:color="auto" w:fill="FFFFFF"/>
            <w:tcMar>
              <w:top w:w="0" w:type="dxa"/>
              <w:left w:w="20" w:type="dxa"/>
              <w:bottom w:w="0" w:type="dxa"/>
              <w:right w:w="20" w:type="dxa"/>
            </w:tcMar>
          </w:tcPr>
          <w:p w:rsidR="005935EB" w:rsidRDefault="004571D0">
            <w:pPr>
              <w:spacing w:line="240" w:lineRule="auto"/>
              <w:jc w:val="center"/>
            </w:pPr>
            <w:r>
              <w:t>105</w:t>
            </w:r>
          </w:p>
        </w:tc>
        <w:tc>
          <w:tcPr>
            <w:tcW w:w="1542"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5935EB" w:rsidRDefault="004571D0">
            <w:pPr>
              <w:spacing w:line="240" w:lineRule="auto"/>
              <w:jc w:val="center"/>
            </w:pPr>
            <w:r>
              <w:t xml:space="preserve"> -</w:t>
            </w:r>
          </w:p>
        </w:tc>
        <w:tc>
          <w:tcPr>
            <w:tcW w:w="1542" w:type="dxa"/>
            <w:tcBorders>
              <w:top w:val="nil"/>
              <w:left w:val="nil"/>
              <w:bottom w:val="single" w:sz="8" w:space="0" w:color="000000"/>
              <w:right w:val="single" w:sz="8" w:space="0" w:color="000000"/>
            </w:tcBorders>
            <w:shd w:val="clear" w:color="auto" w:fill="FFFFFF"/>
            <w:tcMar>
              <w:top w:w="0" w:type="dxa"/>
              <w:left w:w="20" w:type="dxa"/>
              <w:bottom w:w="0" w:type="dxa"/>
              <w:right w:w="20" w:type="dxa"/>
            </w:tcMar>
            <w:vAlign w:val="bottom"/>
          </w:tcPr>
          <w:p w:rsidR="005935EB" w:rsidRDefault="004571D0">
            <w:pPr>
              <w:spacing w:line="240" w:lineRule="auto"/>
              <w:jc w:val="center"/>
            </w:pPr>
            <w:r>
              <w:t>-</w:t>
            </w:r>
          </w:p>
        </w:tc>
        <w:tc>
          <w:tcPr>
            <w:tcW w:w="1539"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5935EB" w:rsidRDefault="004571D0">
            <w:pPr>
              <w:spacing w:line="240" w:lineRule="auto"/>
              <w:jc w:val="center"/>
            </w:pPr>
            <w:r>
              <w:t xml:space="preserve">- </w:t>
            </w:r>
          </w:p>
        </w:tc>
      </w:tr>
      <w:tr w:rsidR="005935EB">
        <w:trPr>
          <w:trHeight w:val="20"/>
        </w:trPr>
        <w:tc>
          <w:tcPr>
            <w:tcW w:w="3014" w:type="dxa"/>
            <w:tcBorders>
              <w:top w:val="nil"/>
              <w:left w:val="single" w:sz="8" w:space="0" w:color="000000"/>
              <w:bottom w:val="single" w:sz="8" w:space="0" w:color="000000"/>
              <w:right w:val="single" w:sz="8" w:space="0" w:color="000000"/>
            </w:tcBorders>
            <w:shd w:val="clear" w:color="auto" w:fill="FFFFFF"/>
            <w:tcMar>
              <w:top w:w="0" w:type="dxa"/>
              <w:left w:w="20" w:type="dxa"/>
              <w:bottom w:w="0" w:type="dxa"/>
              <w:right w:w="20" w:type="dxa"/>
            </w:tcMar>
            <w:vAlign w:val="bottom"/>
          </w:tcPr>
          <w:p w:rsidR="005935EB" w:rsidRDefault="004571D0">
            <w:pPr>
              <w:spacing w:line="240" w:lineRule="auto"/>
              <w:jc w:val="both"/>
            </w:pPr>
            <w:r>
              <w:t>Вісла</w:t>
            </w:r>
          </w:p>
        </w:tc>
        <w:tc>
          <w:tcPr>
            <w:tcW w:w="1699" w:type="dxa"/>
            <w:tcBorders>
              <w:top w:val="nil"/>
              <w:left w:val="nil"/>
              <w:bottom w:val="single" w:sz="8" w:space="0" w:color="000000"/>
              <w:right w:val="single" w:sz="8" w:space="0" w:color="000000"/>
            </w:tcBorders>
            <w:shd w:val="clear" w:color="auto" w:fill="FFFFFF"/>
            <w:tcMar>
              <w:top w:w="0" w:type="dxa"/>
              <w:left w:w="20" w:type="dxa"/>
              <w:bottom w:w="0" w:type="dxa"/>
              <w:right w:w="20" w:type="dxa"/>
            </w:tcMar>
          </w:tcPr>
          <w:p w:rsidR="005935EB" w:rsidRDefault="004571D0">
            <w:pPr>
              <w:spacing w:line="240" w:lineRule="auto"/>
              <w:jc w:val="center"/>
            </w:pPr>
            <w:r>
              <w:t>-</w:t>
            </w:r>
          </w:p>
        </w:tc>
        <w:tc>
          <w:tcPr>
            <w:tcW w:w="1542"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5935EB" w:rsidRDefault="004571D0">
            <w:pPr>
              <w:spacing w:line="240" w:lineRule="auto"/>
              <w:jc w:val="center"/>
            </w:pPr>
            <w:r>
              <w:t>269</w:t>
            </w:r>
          </w:p>
        </w:tc>
        <w:tc>
          <w:tcPr>
            <w:tcW w:w="1542" w:type="dxa"/>
            <w:tcBorders>
              <w:top w:val="nil"/>
              <w:left w:val="nil"/>
              <w:bottom w:val="single" w:sz="8" w:space="0" w:color="000000"/>
              <w:right w:val="single" w:sz="8" w:space="0" w:color="000000"/>
            </w:tcBorders>
            <w:shd w:val="clear" w:color="auto" w:fill="FFFFFF"/>
            <w:tcMar>
              <w:top w:w="0" w:type="dxa"/>
              <w:left w:w="20" w:type="dxa"/>
              <w:bottom w:w="0" w:type="dxa"/>
              <w:right w:w="20" w:type="dxa"/>
            </w:tcMar>
            <w:vAlign w:val="bottom"/>
          </w:tcPr>
          <w:p w:rsidR="005935EB" w:rsidRDefault="004571D0">
            <w:pPr>
              <w:spacing w:line="240" w:lineRule="auto"/>
              <w:jc w:val="center"/>
            </w:pPr>
            <w:r>
              <w:t>9</w:t>
            </w:r>
          </w:p>
        </w:tc>
        <w:tc>
          <w:tcPr>
            <w:tcW w:w="1539"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5935EB" w:rsidRDefault="004571D0">
            <w:pPr>
              <w:spacing w:line="240" w:lineRule="auto"/>
              <w:jc w:val="center"/>
            </w:pPr>
            <w:r>
              <w:t>9</w:t>
            </w:r>
          </w:p>
        </w:tc>
      </w:tr>
      <w:tr w:rsidR="005935EB">
        <w:trPr>
          <w:trHeight w:val="20"/>
        </w:trPr>
        <w:tc>
          <w:tcPr>
            <w:tcW w:w="3014" w:type="dxa"/>
            <w:tcBorders>
              <w:top w:val="nil"/>
              <w:left w:val="single" w:sz="8" w:space="0" w:color="000000"/>
              <w:bottom w:val="single" w:sz="8" w:space="0" w:color="000000"/>
              <w:right w:val="single" w:sz="8" w:space="0" w:color="000000"/>
            </w:tcBorders>
            <w:shd w:val="clear" w:color="auto" w:fill="FFFFFF"/>
            <w:tcMar>
              <w:top w:w="0" w:type="dxa"/>
              <w:left w:w="20" w:type="dxa"/>
              <w:bottom w:w="0" w:type="dxa"/>
              <w:right w:w="20" w:type="dxa"/>
            </w:tcMar>
            <w:vAlign w:val="bottom"/>
          </w:tcPr>
          <w:p w:rsidR="005935EB" w:rsidRDefault="004571D0">
            <w:pPr>
              <w:spacing w:line="240" w:lineRule="auto"/>
              <w:jc w:val="both"/>
            </w:pPr>
            <w:r>
              <w:t>Південний Буг</w:t>
            </w:r>
          </w:p>
        </w:tc>
        <w:tc>
          <w:tcPr>
            <w:tcW w:w="1699" w:type="dxa"/>
            <w:tcBorders>
              <w:top w:val="nil"/>
              <w:left w:val="nil"/>
              <w:bottom w:val="single" w:sz="8" w:space="0" w:color="000000"/>
              <w:right w:val="single" w:sz="8" w:space="0" w:color="000000"/>
            </w:tcBorders>
            <w:shd w:val="clear" w:color="auto" w:fill="FFFFFF"/>
            <w:tcMar>
              <w:top w:w="0" w:type="dxa"/>
              <w:left w:w="20" w:type="dxa"/>
              <w:bottom w:w="0" w:type="dxa"/>
              <w:right w:w="20" w:type="dxa"/>
            </w:tcMar>
          </w:tcPr>
          <w:p w:rsidR="005935EB" w:rsidRDefault="004571D0">
            <w:pPr>
              <w:spacing w:line="240" w:lineRule="auto"/>
              <w:jc w:val="center"/>
            </w:pPr>
            <w:r>
              <w:t>1 090</w:t>
            </w:r>
          </w:p>
        </w:tc>
        <w:tc>
          <w:tcPr>
            <w:tcW w:w="1542"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5935EB" w:rsidRDefault="004571D0">
            <w:pPr>
              <w:spacing w:line="240" w:lineRule="auto"/>
              <w:jc w:val="center"/>
            </w:pPr>
            <w:r>
              <w:t>1 090</w:t>
            </w:r>
          </w:p>
        </w:tc>
        <w:tc>
          <w:tcPr>
            <w:tcW w:w="1542" w:type="dxa"/>
            <w:tcBorders>
              <w:top w:val="nil"/>
              <w:left w:val="nil"/>
              <w:bottom w:val="single" w:sz="8" w:space="0" w:color="000000"/>
              <w:right w:val="single" w:sz="8" w:space="0" w:color="000000"/>
            </w:tcBorders>
            <w:shd w:val="clear" w:color="auto" w:fill="FFFFFF"/>
            <w:tcMar>
              <w:top w:w="0" w:type="dxa"/>
              <w:left w:w="20" w:type="dxa"/>
              <w:bottom w:w="0" w:type="dxa"/>
              <w:right w:w="20" w:type="dxa"/>
            </w:tcMar>
            <w:vAlign w:val="bottom"/>
          </w:tcPr>
          <w:p w:rsidR="005935EB" w:rsidRDefault="004571D0">
            <w:pPr>
              <w:spacing w:line="240" w:lineRule="auto"/>
              <w:jc w:val="center"/>
            </w:pPr>
            <w:r>
              <w:t>12</w:t>
            </w:r>
          </w:p>
        </w:tc>
        <w:tc>
          <w:tcPr>
            <w:tcW w:w="1539"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5935EB" w:rsidRDefault="004571D0">
            <w:pPr>
              <w:spacing w:line="240" w:lineRule="auto"/>
              <w:jc w:val="center"/>
            </w:pPr>
            <w:r>
              <w:t>12</w:t>
            </w:r>
          </w:p>
        </w:tc>
      </w:tr>
      <w:tr w:rsidR="005935EB">
        <w:trPr>
          <w:trHeight w:val="20"/>
        </w:trPr>
        <w:tc>
          <w:tcPr>
            <w:tcW w:w="3014" w:type="dxa"/>
            <w:tcBorders>
              <w:top w:val="nil"/>
              <w:left w:val="single" w:sz="8" w:space="0" w:color="000000"/>
              <w:bottom w:val="single" w:sz="8" w:space="0" w:color="000000"/>
              <w:right w:val="single" w:sz="8" w:space="0" w:color="000000"/>
            </w:tcBorders>
            <w:shd w:val="clear" w:color="auto" w:fill="FFFFFF"/>
            <w:tcMar>
              <w:top w:w="0" w:type="dxa"/>
              <w:left w:w="20" w:type="dxa"/>
              <w:bottom w:w="0" w:type="dxa"/>
              <w:right w:w="20" w:type="dxa"/>
            </w:tcMar>
            <w:vAlign w:val="bottom"/>
          </w:tcPr>
          <w:p w:rsidR="005935EB" w:rsidRDefault="004571D0">
            <w:pPr>
              <w:spacing w:line="240" w:lineRule="auto"/>
              <w:jc w:val="both"/>
            </w:pPr>
            <w:r>
              <w:t>Річки Приазов’я</w:t>
            </w:r>
          </w:p>
        </w:tc>
        <w:tc>
          <w:tcPr>
            <w:tcW w:w="1699" w:type="dxa"/>
            <w:tcBorders>
              <w:top w:val="nil"/>
              <w:left w:val="nil"/>
              <w:bottom w:val="single" w:sz="8" w:space="0" w:color="000000"/>
              <w:right w:val="single" w:sz="8" w:space="0" w:color="000000"/>
            </w:tcBorders>
            <w:shd w:val="clear" w:color="auto" w:fill="FFFFFF"/>
            <w:tcMar>
              <w:top w:w="0" w:type="dxa"/>
              <w:left w:w="20" w:type="dxa"/>
              <w:bottom w:w="0" w:type="dxa"/>
              <w:right w:w="20" w:type="dxa"/>
            </w:tcMar>
          </w:tcPr>
          <w:p w:rsidR="005935EB" w:rsidRDefault="004571D0">
            <w:pPr>
              <w:spacing w:line="240" w:lineRule="auto"/>
              <w:jc w:val="center"/>
            </w:pPr>
            <w:r>
              <w:t>557</w:t>
            </w:r>
          </w:p>
        </w:tc>
        <w:tc>
          <w:tcPr>
            <w:tcW w:w="1542"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5935EB" w:rsidRDefault="004571D0">
            <w:pPr>
              <w:spacing w:line="240" w:lineRule="auto"/>
              <w:jc w:val="center"/>
            </w:pPr>
            <w:r>
              <w:t>555</w:t>
            </w:r>
          </w:p>
        </w:tc>
        <w:tc>
          <w:tcPr>
            <w:tcW w:w="1542" w:type="dxa"/>
            <w:tcBorders>
              <w:top w:val="nil"/>
              <w:left w:val="nil"/>
              <w:bottom w:val="single" w:sz="8" w:space="0" w:color="000000"/>
              <w:right w:val="single" w:sz="8" w:space="0" w:color="000000"/>
            </w:tcBorders>
            <w:shd w:val="clear" w:color="auto" w:fill="FFFFFF"/>
            <w:tcMar>
              <w:top w:w="0" w:type="dxa"/>
              <w:left w:w="20" w:type="dxa"/>
              <w:bottom w:w="0" w:type="dxa"/>
              <w:right w:w="20" w:type="dxa"/>
            </w:tcMar>
            <w:vAlign w:val="bottom"/>
          </w:tcPr>
          <w:p w:rsidR="005935EB" w:rsidRDefault="004571D0">
            <w:pPr>
              <w:spacing w:line="240" w:lineRule="auto"/>
              <w:jc w:val="center"/>
            </w:pPr>
            <w:r>
              <w:t>15</w:t>
            </w:r>
          </w:p>
        </w:tc>
        <w:tc>
          <w:tcPr>
            <w:tcW w:w="1539"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5935EB" w:rsidRDefault="004571D0">
            <w:pPr>
              <w:spacing w:line="240" w:lineRule="auto"/>
              <w:jc w:val="center"/>
            </w:pPr>
            <w:r>
              <w:t>16</w:t>
            </w:r>
          </w:p>
        </w:tc>
      </w:tr>
      <w:tr w:rsidR="005935EB">
        <w:trPr>
          <w:trHeight w:val="20"/>
        </w:trPr>
        <w:tc>
          <w:tcPr>
            <w:tcW w:w="3014" w:type="dxa"/>
            <w:tcBorders>
              <w:top w:val="nil"/>
              <w:left w:val="single" w:sz="8" w:space="0" w:color="000000"/>
              <w:bottom w:val="single" w:sz="8" w:space="0" w:color="000000"/>
              <w:right w:val="single" w:sz="8" w:space="0" w:color="000000"/>
            </w:tcBorders>
            <w:shd w:val="clear" w:color="auto" w:fill="FFFFFF"/>
            <w:tcMar>
              <w:top w:w="0" w:type="dxa"/>
              <w:left w:w="20" w:type="dxa"/>
              <w:bottom w:w="0" w:type="dxa"/>
              <w:right w:w="20" w:type="dxa"/>
            </w:tcMar>
          </w:tcPr>
          <w:p w:rsidR="005935EB" w:rsidRDefault="004571D0">
            <w:pPr>
              <w:spacing w:line="240" w:lineRule="auto"/>
              <w:jc w:val="both"/>
            </w:pPr>
            <w:r>
              <w:t>Річки Причорномор’я</w:t>
            </w:r>
          </w:p>
        </w:tc>
        <w:tc>
          <w:tcPr>
            <w:tcW w:w="1699" w:type="dxa"/>
            <w:tcBorders>
              <w:top w:val="nil"/>
              <w:left w:val="nil"/>
              <w:bottom w:val="single" w:sz="8" w:space="0" w:color="000000"/>
              <w:right w:val="single" w:sz="8" w:space="0" w:color="000000"/>
            </w:tcBorders>
            <w:shd w:val="clear" w:color="auto" w:fill="FFFFFF"/>
            <w:tcMar>
              <w:top w:w="0" w:type="dxa"/>
              <w:left w:w="20" w:type="dxa"/>
              <w:bottom w:w="0" w:type="dxa"/>
              <w:right w:w="20" w:type="dxa"/>
            </w:tcMar>
          </w:tcPr>
          <w:p w:rsidR="005935EB" w:rsidRDefault="004571D0">
            <w:pPr>
              <w:spacing w:line="240" w:lineRule="auto"/>
              <w:jc w:val="center"/>
            </w:pPr>
            <w:r>
              <w:t>231</w:t>
            </w:r>
          </w:p>
        </w:tc>
        <w:tc>
          <w:tcPr>
            <w:tcW w:w="1542"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5935EB" w:rsidRDefault="004571D0">
            <w:pPr>
              <w:spacing w:line="240" w:lineRule="auto"/>
              <w:jc w:val="center"/>
            </w:pPr>
            <w:r>
              <w:t>231</w:t>
            </w:r>
          </w:p>
        </w:tc>
        <w:tc>
          <w:tcPr>
            <w:tcW w:w="1542" w:type="dxa"/>
            <w:tcBorders>
              <w:top w:val="nil"/>
              <w:left w:val="nil"/>
              <w:bottom w:val="single" w:sz="8" w:space="0" w:color="000000"/>
              <w:right w:val="single" w:sz="8" w:space="0" w:color="000000"/>
            </w:tcBorders>
            <w:shd w:val="clear" w:color="auto" w:fill="FFFFFF"/>
            <w:tcMar>
              <w:top w:w="0" w:type="dxa"/>
              <w:left w:w="20" w:type="dxa"/>
              <w:bottom w:w="0" w:type="dxa"/>
              <w:right w:w="20" w:type="dxa"/>
            </w:tcMar>
            <w:vAlign w:val="bottom"/>
          </w:tcPr>
          <w:p w:rsidR="005935EB" w:rsidRDefault="004571D0">
            <w:pPr>
              <w:spacing w:line="240" w:lineRule="auto"/>
              <w:jc w:val="center"/>
            </w:pPr>
            <w:r>
              <w:t>6</w:t>
            </w:r>
          </w:p>
        </w:tc>
        <w:tc>
          <w:tcPr>
            <w:tcW w:w="1539"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5935EB" w:rsidRDefault="004571D0">
            <w:pPr>
              <w:spacing w:line="240" w:lineRule="auto"/>
              <w:jc w:val="center"/>
            </w:pPr>
            <w:r>
              <w:t>6</w:t>
            </w:r>
          </w:p>
        </w:tc>
      </w:tr>
      <w:tr w:rsidR="005935EB">
        <w:trPr>
          <w:trHeight w:val="20"/>
        </w:trPr>
        <w:tc>
          <w:tcPr>
            <w:tcW w:w="3014" w:type="dxa"/>
            <w:tcBorders>
              <w:top w:val="nil"/>
              <w:left w:val="single" w:sz="8" w:space="0" w:color="000000"/>
              <w:bottom w:val="single" w:sz="8" w:space="0" w:color="000000"/>
              <w:right w:val="single" w:sz="8" w:space="0" w:color="000000"/>
            </w:tcBorders>
            <w:shd w:val="clear" w:color="auto" w:fill="FFFFFF"/>
            <w:tcMar>
              <w:top w:w="0" w:type="dxa"/>
              <w:left w:w="20" w:type="dxa"/>
              <w:bottom w:w="0" w:type="dxa"/>
              <w:right w:w="20" w:type="dxa"/>
            </w:tcMar>
          </w:tcPr>
          <w:p w:rsidR="005935EB" w:rsidRDefault="004571D0">
            <w:pPr>
              <w:spacing w:line="240" w:lineRule="auto"/>
              <w:jc w:val="both"/>
              <w:rPr>
                <w:b/>
              </w:rPr>
            </w:pPr>
            <w:r>
              <w:rPr>
                <w:b/>
              </w:rPr>
              <w:t>ВСЬОГО</w:t>
            </w:r>
          </w:p>
        </w:tc>
        <w:tc>
          <w:tcPr>
            <w:tcW w:w="1699" w:type="dxa"/>
            <w:tcBorders>
              <w:top w:val="nil"/>
              <w:left w:val="nil"/>
              <w:bottom w:val="single" w:sz="8" w:space="0" w:color="000000"/>
              <w:right w:val="single" w:sz="8" w:space="0" w:color="000000"/>
            </w:tcBorders>
            <w:shd w:val="clear" w:color="auto" w:fill="FFFFFF"/>
            <w:tcMar>
              <w:top w:w="0" w:type="dxa"/>
              <w:left w:w="20" w:type="dxa"/>
              <w:bottom w:w="0" w:type="dxa"/>
              <w:right w:w="20" w:type="dxa"/>
            </w:tcMar>
          </w:tcPr>
          <w:p w:rsidR="005935EB" w:rsidRDefault="004571D0">
            <w:pPr>
              <w:spacing w:line="240" w:lineRule="auto"/>
              <w:jc w:val="center"/>
              <w:rPr>
                <w:b/>
              </w:rPr>
            </w:pPr>
            <w:r>
              <w:rPr>
                <w:b/>
              </w:rPr>
              <w:t>7 715</w:t>
            </w:r>
          </w:p>
        </w:tc>
        <w:tc>
          <w:tcPr>
            <w:tcW w:w="1542"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5935EB" w:rsidRDefault="004571D0">
            <w:pPr>
              <w:spacing w:line="240" w:lineRule="auto"/>
              <w:jc w:val="center"/>
              <w:rPr>
                <w:b/>
              </w:rPr>
            </w:pPr>
            <w:r>
              <w:rPr>
                <w:b/>
              </w:rPr>
              <w:t>9 173</w:t>
            </w:r>
          </w:p>
        </w:tc>
        <w:tc>
          <w:tcPr>
            <w:tcW w:w="1542" w:type="dxa"/>
            <w:tcBorders>
              <w:top w:val="nil"/>
              <w:left w:val="nil"/>
              <w:bottom w:val="single" w:sz="8" w:space="0" w:color="000000"/>
              <w:right w:val="single" w:sz="8" w:space="0" w:color="000000"/>
            </w:tcBorders>
            <w:shd w:val="clear" w:color="auto" w:fill="FFFFFF"/>
            <w:tcMar>
              <w:top w:w="0" w:type="dxa"/>
              <w:left w:w="20" w:type="dxa"/>
              <w:bottom w:w="0" w:type="dxa"/>
              <w:right w:w="20" w:type="dxa"/>
            </w:tcMar>
            <w:vAlign w:val="bottom"/>
          </w:tcPr>
          <w:p w:rsidR="005935EB" w:rsidRDefault="004571D0">
            <w:pPr>
              <w:spacing w:line="240" w:lineRule="auto"/>
              <w:jc w:val="center"/>
              <w:rPr>
                <w:b/>
              </w:rPr>
            </w:pPr>
            <w:r>
              <w:rPr>
                <w:b/>
              </w:rPr>
              <w:t>175</w:t>
            </w:r>
          </w:p>
        </w:tc>
        <w:tc>
          <w:tcPr>
            <w:tcW w:w="1539" w:type="dxa"/>
            <w:tcBorders>
              <w:top w:val="nil"/>
              <w:left w:val="nil"/>
              <w:bottom w:val="single" w:sz="8" w:space="0" w:color="000000"/>
              <w:right w:val="single" w:sz="8" w:space="0" w:color="000000"/>
            </w:tcBorders>
            <w:shd w:val="clear" w:color="auto" w:fill="FFFFFF"/>
            <w:tcMar>
              <w:top w:w="20" w:type="dxa"/>
              <w:left w:w="20" w:type="dxa"/>
              <w:bottom w:w="20" w:type="dxa"/>
              <w:right w:w="20" w:type="dxa"/>
            </w:tcMar>
          </w:tcPr>
          <w:p w:rsidR="005935EB" w:rsidRDefault="004571D0">
            <w:pPr>
              <w:spacing w:line="240" w:lineRule="auto"/>
              <w:jc w:val="center"/>
              <w:rPr>
                <w:b/>
              </w:rPr>
            </w:pPr>
            <w:r>
              <w:rPr>
                <w:b/>
              </w:rPr>
              <w:t>179</w:t>
            </w:r>
          </w:p>
        </w:tc>
      </w:tr>
    </w:tbl>
    <w:p w:rsidR="005935EB" w:rsidRDefault="005935EB">
      <w:pPr>
        <w:pBdr>
          <w:top w:val="nil"/>
          <w:left w:val="nil"/>
          <w:bottom w:val="nil"/>
          <w:right w:val="nil"/>
          <w:between w:val="nil"/>
        </w:pBdr>
        <w:spacing w:after="120" w:line="240" w:lineRule="auto"/>
        <w:ind w:right="1134"/>
        <w:jc w:val="both"/>
      </w:pPr>
    </w:p>
    <w:p w:rsidR="005935EB" w:rsidRDefault="004571D0">
      <w:pPr>
        <w:pBdr>
          <w:top w:val="nil"/>
          <w:left w:val="nil"/>
          <w:bottom w:val="nil"/>
          <w:right w:val="nil"/>
          <w:between w:val="nil"/>
        </w:pBdr>
        <w:spacing w:line="240" w:lineRule="auto"/>
        <w:jc w:val="both"/>
        <w:rPr>
          <w:sz w:val="22"/>
          <w:szCs w:val="22"/>
        </w:rPr>
      </w:pPr>
      <w:r>
        <w:rPr>
          <w:sz w:val="22"/>
          <w:szCs w:val="22"/>
        </w:rPr>
        <w:t xml:space="preserve">За результатами державного моніторингу поверхневих вод проводилася оцінка гідроморфологічного, хімічного та екологічного стану масивів поверхневих вод (МПВ). </w:t>
      </w:r>
    </w:p>
    <w:p w:rsidR="005935EB" w:rsidRDefault="004571D0">
      <w:pPr>
        <w:pBdr>
          <w:top w:val="nil"/>
          <w:left w:val="nil"/>
          <w:bottom w:val="nil"/>
          <w:right w:val="nil"/>
          <w:between w:val="nil"/>
        </w:pBdr>
        <w:spacing w:line="240" w:lineRule="auto"/>
        <w:jc w:val="both"/>
        <w:rPr>
          <w:sz w:val="22"/>
          <w:szCs w:val="22"/>
        </w:rPr>
      </w:pPr>
      <w:r>
        <w:rPr>
          <w:sz w:val="22"/>
          <w:szCs w:val="22"/>
        </w:rPr>
        <w:t>Оцінка гідроморфологічного стану здійснюється згідно з Методичними рекомендаціями з гідроморфологічного моніторингу масивів поверхневих вод категорії «Річки», затвердженими наказом УкрГМЦ від 21.07.2021 № НС-66/99 за п’ятьма класами.</w:t>
      </w:r>
    </w:p>
    <w:p w:rsidR="005935EB" w:rsidRDefault="004571D0">
      <w:pPr>
        <w:pBdr>
          <w:top w:val="nil"/>
          <w:left w:val="nil"/>
          <w:bottom w:val="nil"/>
          <w:right w:val="nil"/>
          <w:between w:val="nil"/>
        </w:pBdr>
        <w:spacing w:line="240" w:lineRule="auto"/>
        <w:jc w:val="both"/>
        <w:rPr>
          <w:sz w:val="22"/>
          <w:szCs w:val="22"/>
        </w:rPr>
      </w:pPr>
      <w:r>
        <w:rPr>
          <w:sz w:val="22"/>
          <w:szCs w:val="22"/>
        </w:rPr>
        <w:t xml:space="preserve">Оцінка хімічного стану МПВ базується на визначенні концентрацій пріоритетних речовин зазначених у Директиві 2008/105/ЄС Європейського Парламенту та Ради щодо стандартів природної якості в сфері водної політики із врахуванням Директиви 2013/39/EU250, де встановлено граничні значення екологічних нормативів якості. Україна закріпила у відповідних нормативно-правових актах положення цих директив щодо методики класифікації, переліків пріоритетних речовин та екологічних нормативів якості (дивись: Частина 2, ХІХ). Також при оцінці хімічного стану МПВ були враховані вимоги Директиви 2009/90/ЕС щодо: і) мінімальних </w:t>
      </w:r>
      <w:r w:rsidR="001B1AAA">
        <w:rPr>
          <w:sz w:val="22"/>
          <w:szCs w:val="22"/>
        </w:rPr>
        <w:t>індикаторів</w:t>
      </w:r>
      <w:r>
        <w:rPr>
          <w:sz w:val="22"/>
          <w:szCs w:val="22"/>
        </w:rPr>
        <w:t xml:space="preserve"> до методики виконання вимірювання вмісту показників (стаття 4) та іі) технічні вимоги до обробки даних моніторингу (стаття 5). Використовувалася триступенева схема оцінки надійності правильного визначення хімічного стану МПВ.</w:t>
      </w:r>
    </w:p>
    <w:p w:rsidR="005935EB" w:rsidRDefault="004571D0">
      <w:pPr>
        <w:pBdr>
          <w:top w:val="nil"/>
          <w:left w:val="nil"/>
          <w:bottom w:val="nil"/>
          <w:right w:val="nil"/>
          <w:between w:val="nil"/>
        </w:pBdr>
        <w:spacing w:line="240" w:lineRule="auto"/>
        <w:jc w:val="both"/>
        <w:rPr>
          <w:sz w:val="22"/>
          <w:szCs w:val="22"/>
          <w:highlight w:val="cyan"/>
        </w:rPr>
      </w:pPr>
      <w:r>
        <w:rPr>
          <w:sz w:val="22"/>
          <w:szCs w:val="22"/>
        </w:rPr>
        <w:t xml:space="preserve">Програма державного моніторингу вод охоплює 6-7% (550-580 пунктів спостереження)  масивів поверхневих вод у 2021-2024 роках. Результати моніторингу та оцінки гідроморфологічного, хімічного та екологічного стану масивів поверхневих і поверхневих вод окремих річкових басейнів увійшли у затверджені 9 ПУРБів главу 4 “Картування системи моніторингу, результатів програм моніторингу, що виконується для поверхневих вод (екологічний і хімічний), підземних вод (хімічний і кількісний), зон (територій), які підлягають охороні”. Узагальнена інформація для всіх річкових басейнів за результатами зроблених оцінок відсутня. Опис якісного стану річкових басейнів за результатами виконання державного моніторингу вод за 2024 рік містить дані щодо  вмісту пріоритетних речовин та басейн-специфічних забруднюючих речовин, перевищень екологічних нормативів якості, встановлені для окремих річкових басейнів, де були виконані програми діагностичного та операційного моніторингів  (опис додається)      </w:t>
      </w:r>
    </w:p>
    <w:p w:rsidR="005935EB" w:rsidRDefault="004571D0">
      <w:pPr>
        <w:spacing w:line="240" w:lineRule="auto"/>
        <w:jc w:val="both"/>
        <w:rPr>
          <w:sz w:val="22"/>
          <w:szCs w:val="22"/>
        </w:rPr>
      </w:pPr>
      <w:r>
        <w:rPr>
          <w:sz w:val="22"/>
          <w:szCs w:val="22"/>
        </w:rPr>
        <w:t>Визначення екологічного стану масивів поверхневих вод проводилося гідрометеорологічними організаціями ДСНС для усіх річкових басейнів України на основі результатів діагностичного моніторингу 2021-2024 років.</w:t>
      </w:r>
    </w:p>
    <w:p w:rsidR="005935EB" w:rsidRDefault="004571D0">
      <w:pPr>
        <w:tabs>
          <w:tab w:val="left" w:pos="1701"/>
          <w:tab w:val="left" w:pos="2268"/>
          <w:tab w:val="left" w:pos="2835"/>
          <w:tab w:val="left" w:pos="3402"/>
          <w:tab w:val="left" w:pos="3969"/>
        </w:tabs>
        <w:spacing w:line="240" w:lineRule="auto"/>
        <w:jc w:val="both"/>
        <w:rPr>
          <w:sz w:val="22"/>
          <w:szCs w:val="22"/>
        </w:rPr>
      </w:pPr>
      <w:r>
        <w:rPr>
          <w:sz w:val="22"/>
          <w:szCs w:val="22"/>
        </w:rPr>
        <w:t xml:space="preserve">За програмою діагностичного моніторингу у 2021 – 2024 роках здійснено ДСНС відбір та аналіз проб води за хімічними та фізико-хімічними показниками в 3 річкових басейнах: річки Вісли (12 проб),   річки Дністер (71 проба) та  басейну Дону (30 проб) за результатами аналізів зроблена оцінка  екологічного стану. (Табл. 43). </w:t>
      </w:r>
    </w:p>
    <w:p w:rsidR="005935EB" w:rsidRDefault="005935EB">
      <w:pPr>
        <w:tabs>
          <w:tab w:val="left" w:pos="1701"/>
          <w:tab w:val="left" w:pos="2268"/>
          <w:tab w:val="left" w:pos="2835"/>
          <w:tab w:val="left" w:pos="3402"/>
          <w:tab w:val="left" w:pos="3969"/>
        </w:tabs>
        <w:jc w:val="both"/>
        <w:rPr>
          <w:sz w:val="22"/>
          <w:szCs w:val="22"/>
        </w:rPr>
      </w:pPr>
    </w:p>
    <w:p w:rsidR="005935EB" w:rsidRDefault="005935EB">
      <w:pPr>
        <w:tabs>
          <w:tab w:val="left" w:pos="1701"/>
          <w:tab w:val="left" w:pos="2268"/>
          <w:tab w:val="left" w:pos="2835"/>
          <w:tab w:val="left" w:pos="3402"/>
          <w:tab w:val="left" w:pos="3969"/>
        </w:tabs>
        <w:jc w:val="both"/>
        <w:rPr>
          <w:sz w:val="22"/>
          <w:szCs w:val="22"/>
        </w:rPr>
      </w:pPr>
    </w:p>
    <w:p w:rsidR="005935EB" w:rsidRDefault="004571D0">
      <w:pPr>
        <w:tabs>
          <w:tab w:val="left" w:pos="1701"/>
          <w:tab w:val="left" w:pos="2268"/>
          <w:tab w:val="left" w:pos="2835"/>
          <w:tab w:val="left" w:pos="3402"/>
          <w:tab w:val="left" w:pos="3969"/>
        </w:tabs>
        <w:spacing w:line="240" w:lineRule="auto"/>
        <w:jc w:val="both"/>
        <w:rPr>
          <w:b/>
        </w:rPr>
      </w:pPr>
      <w:r>
        <w:rPr>
          <w:b/>
        </w:rPr>
        <w:lastRenderedPageBreak/>
        <w:t>Таблиця 43. Оцінка екологічного стану МПВ за результатами діагностичного моніторингу у 2021- 2024 роках по басейнах річок Дон, Дністер, Вісла (за даними ДСНС за хімічними та фізико-хімічними показниками)</w:t>
      </w:r>
    </w:p>
    <w:tbl>
      <w:tblPr>
        <w:tblStyle w:val="affffffffff"/>
        <w:tblW w:w="9346" w:type="dxa"/>
        <w:jc w:val="center"/>
        <w:tblInd w:w="0" w:type="dxa"/>
        <w:tblLayout w:type="fixed"/>
        <w:tblLook w:val="0000" w:firstRow="0" w:lastRow="0" w:firstColumn="0" w:lastColumn="0" w:noHBand="0" w:noVBand="0"/>
      </w:tblPr>
      <w:tblGrid>
        <w:gridCol w:w="2475"/>
        <w:gridCol w:w="1374"/>
        <w:gridCol w:w="1374"/>
        <w:gridCol w:w="1237"/>
        <w:gridCol w:w="1239"/>
        <w:gridCol w:w="1647"/>
      </w:tblGrid>
      <w:tr w:rsidR="005935EB">
        <w:trPr>
          <w:trHeight w:val="20"/>
          <w:jc w:val="center"/>
        </w:trPr>
        <w:tc>
          <w:tcPr>
            <w:tcW w:w="2475" w:type="dxa"/>
            <w:vMerge w:val="restart"/>
            <w:tcBorders>
              <w:top w:val="single" w:sz="4" w:space="0" w:color="000000"/>
              <w:left w:val="single" w:sz="4" w:space="0" w:color="000000"/>
              <w:bottom w:val="nil"/>
              <w:right w:val="nil"/>
            </w:tcBorders>
            <w:shd w:val="clear" w:color="auto" w:fill="FFFFFF"/>
            <w:vAlign w:val="center"/>
          </w:tcPr>
          <w:p w:rsidR="005935EB" w:rsidRDefault="004571D0">
            <w:pPr>
              <w:widowControl w:val="0"/>
              <w:jc w:val="center"/>
              <w:rPr>
                <w:b/>
              </w:rPr>
            </w:pPr>
            <w:r>
              <w:rPr>
                <w:b/>
              </w:rPr>
              <w:t>Клас екологічного стану МПВ</w:t>
            </w:r>
          </w:p>
        </w:tc>
        <w:tc>
          <w:tcPr>
            <w:tcW w:w="1374" w:type="dxa"/>
            <w:tcBorders>
              <w:top w:val="single" w:sz="4" w:space="0" w:color="000000"/>
              <w:left w:val="single" w:sz="4" w:space="0" w:color="000000"/>
              <w:bottom w:val="nil"/>
              <w:right w:val="nil"/>
            </w:tcBorders>
            <w:shd w:val="clear" w:color="auto" w:fill="FFFFFF"/>
            <w:vAlign w:val="center"/>
          </w:tcPr>
          <w:p w:rsidR="005935EB" w:rsidRDefault="004571D0">
            <w:pPr>
              <w:widowControl w:val="0"/>
              <w:jc w:val="center"/>
              <w:rPr>
                <w:b/>
              </w:rPr>
            </w:pPr>
            <w:r>
              <w:rPr>
                <w:b/>
              </w:rPr>
              <w:t>Вихідне значення, %</w:t>
            </w:r>
          </w:p>
        </w:tc>
        <w:tc>
          <w:tcPr>
            <w:tcW w:w="3850" w:type="dxa"/>
            <w:gridSpan w:val="3"/>
            <w:tcBorders>
              <w:top w:val="single" w:sz="4" w:space="0" w:color="000000"/>
              <w:left w:val="single" w:sz="4" w:space="0" w:color="000000"/>
              <w:bottom w:val="nil"/>
              <w:right w:val="nil"/>
            </w:tcBorders>
            <w:shd w:val="clear" w:color="auto" w:fill="FFFFFF"/>
            <w:vAlign w:val="center"/>
          </w:tcPr>
          <w:p w:rsidR="005935EB" w:rsidRDefault="004571D0">
            <w:pPr>
              <w:widowControl w:val="0"/>
              <w:jc w:val="center"/>
              <w:rPr>
                <w:b/>
              </w:rPr>
            </w:pPr>
            <w:r>
              <w:rPr>
                <w:b/>
              </w:rPr>
              <w:t>Проміжне значення, %</w:t>
            </w:r>
          </w:p>
        </w:tc>
        <w:tc>
          <w:tcPr>
            <w:tcW w:w="1647" w:type="dxa"/>
            <w:tcBorders>
              <w:top w:val="single" w:sz="4" w:space="0" w:color="000000"/>
              <w:left w:val="single" w:sz="4" w:space="0" w:color="000000"/>
              <w:bottom w:val="nil"/>
              <w:right w:val="single" w:sz="4" w:space="0" w:color="000000"/>
            </w:tcBorders>
            <w:shd w:val="clear" w:color="auto" w:fill="FFFFFF"/>
            <w:vAlign w:val="center"/>
          </w:tcPr>
          <w:p w:rsidR="005935EB" w:rsidRDefault="004571D0">
            <w:pPr>
              <w:widowControl w:val="0"/>
              <w:jc w:val="center"/>
              <w:rPr>
                <w:b/>
              </w:rPr>
            </w:pPr>
            <w:r>
              <w:rPr>
                <w:b/>
              </w:rPr>
              <w:t>Поточне значення, %</w:t>
            </w:r>
          </w:p>
        </w:tc>
      </w:tr>
      <w:tr w:rsidR="005935EB">
        <w:trPr>
          <w:trHeight w:val="20"/>
          <w:jc w:val="center"/>
        </w:trPr>
        <w:tc>
          <w:tcPr>
            <w:tcW w:w="2475" w:type="dxa"/>
            <w:vMerge/>
            <w:tcBorders>
              <w:top w:val="single" w:sz="4" w:space="0" w:color="000000"/>
              <w:left w:val="single" w:sz="4" w:space="0" w:color="000000"/>
              <w:bottom w:val="nil"/>
              <w:right w:val="nil"/>
            </w:tcBorders>
            <w:shd w:val="clear" w:color="auto" w:fill="FFFFFF"/>
            <w:vAlign w:val="center"/>
          </w:tcPr>
          <w:p w:rsidR="005935EB" w:rsidRDefault="005935EB">
            <w:pPr>
              <w:widowControl w:val="0"/>
              <w:pBdr>
                <w:top w:val="nil"/>
                <w:left w:val="nil"/>
                <w:bottom w:val="nil"/>
                <w:right w:val="nil"/>
                <w:between w:val="nil"/>
              </w:pBdr>
              <w:spacing w:line="276" w:lineRule="auto"/>
              <w:rPr>
                <w:b/>
              </w:rPr>
            </w:pPr>
          </w:p>
        </w:tc>
        <w:tc>
          <w:tcPr>
            <w:tcW w:w="1374" w:type="dxa"/>
            <w:tcBorders>
              <w:top w:val="single" w:sz="4" w:space="0" w:color="000000"/>
              <w:left w:val="single" w:sz="4" w:space="0" w:color="000000"/>
              <w:bottom w:val="nil"/>
              <w:right w:val="nil"/>
            </w:tcBorders>
            <w:shd w:val="clear" w:color="auto" w:fill="FFFFFF"/>
            <w:vAlign w:val="center"/>
          </w:tcPr>
          <w:p w:rsidR="005935EB" w:rsidRDefault="004571D0">
            <w:pPr>
              <w:widowControl w:val="0"/>
              <w:jc w:val="center"/>
              <w:rPr>
                <w:b/>
              </w:rPr>
            </w:pPr>
            <w:r>
              <w:rPr>
                <w:b/>
              </w:rPr>
              <w:t>2017</w:t>
            </w:r>
          </w:p>
        </w:tc>
        <w:tc>
          <w:tcPr>
            <w:tcW w:w="1374" w:type="dxa"/>
            <w:tcBorders>
              <w:top w:val="single" w:sz="4" w:space="0" w:color="000000"/>
              <w:left w:val="single" w:sz="4" w:space="0" w:color="000000"/>
              <w:bottom w:val="nil"/>
              <w:right w:val="nil"/>
            </w:tcBorders>
            <w:shd w:val="clear" w:color="auto" w:fill="FFFFFF"/>
            <w:vAlign w:val="center"/>
          </w:tcPr>
          <w:p w:rsidR="005935EB" w:rsidRDefault="004571D0">
            <w:pPr>
              <w:widowControl w:val="0"/>
              <w:jc w:val="center"/>
              <w:rPr>
                <w:b/>
              </w:rPr>
            </w:pPr>
            <w:r>
              <w:rPr>
                <w:b/>
              </w:rPr>
              <w:t>2021</w:t>
            </w:r>
          </w:p>
        </w:tc>
        <w:tc>
          <w:tcPr>
            <w:tcW w:w="1237" w:type="dxa"/>
            <w:tcBorders>
              <w:top w:val="single" w:sz="4" w:space="0" w:color="000000"/>
              <w:left w:val="single" w:sz="4" w:space="0" w:color="000000"/>
              <w:bottom w:val="nil"/>
              <w:right w:val="nil"/>
            </w:tcBorders>
            <w:shd w:val="clear" w:color="auto" w:fill="FFFFFF"/>
            <w:vAlign w:val="center"/>
          </w:tcPr>
          <w:p w:rsidR="005935EB" w:rsidRDefault="004571D0">
            <w:pPr>
              <w:widowControl w:val="0"/>
              <w:jc w:val="center"/>
              <w:rPr>
                <w:b/>
              </w:rPr>
            </w:pPr>
            <w:r>
              <w:rPr>
                <w:b/>
              </w:rPr>
              <w:t>2022</w:t>
            </w:r>
          </w:p>
        </w:tc>
        <w:tc>
          <w:tcPr>
            <w:tcW w:w="1239" w:type="dxa"/>
            <w:tcBorders>
              <w:top w:val="single" w:sz="4" w:space="0" w:color="000000"/>
              <w:left w:val="single" w:sz="4" w:space="0" w:color="000000"/>
              <w:bottom w:val="nil"/>
              <w:right w:val="nil"/>
            </w:tcBorders>
            <w:shd w:val="clear" w:color="auto" w:fill="FFFFFF"/>
            <w:vAlign w:val="center"/>
          </w:tcPr>
          <w:p w:rsidR="005935EB" w:rsidRDefault="004571D0">
            <w:pPr>
              <w:widowControl w:val="0"/>
              <w:jc w:val="center"/>
              <w:rPr>
                <w:b/>
              </w:rPr>
            </w:pPr>
            <w:r>
              <w:rPr>
                <w:b/>
              </w:rPr>
              <w:t>2023</w:t>
            </w:r>
          </w:p>
        </w:tc>
        <w:tc>
          <w:tcPr>
            <w:tcW w:w="1647" w:type="dxa"/>
            <w:tcBorders>
              <w:top w:val="single" w:sz="4" w:space="0" w:color="000000"/>
              <w:left w:val="single" w:sz="4" w:space="0" w:color="000000"/>
              <w:bottom w:val="nil"/>
              <w:right w:val="single" w:sz="4" w:space="0" w:color="000000"/>
            </w:tcBorders>
            <w:shd w:val="clear" w:color="auto" w:fill="FFFFFF"/>
            <w:vAlign w:val="center"/>
          </w:tcPr>
          <w:p w:rsidR="005935EB" w:rsidRDefault="004571D0">
            <w:pPr>
              <w:widowControl w:val="0"/>
              <w:jc w:val="center"/>
              <w:rPr>
                <w:b/>
              </w:rPr>
            </w:pPr>
            <w:r>
              <w:rPr>
                <w:b/>
              </w:rPr>
              <w:t>2024</w:t>
            </w:r>
          </w:p>
        </w:tc>
      </w:tr>
      <w:tr w:rsidR="005935EB">
        <w:trPr>
          <w:trHeight w:val="20"/>
          <w:jc w:val="center"/>
        </w:trPr>
        <w:tc>
          <w:tcPr>
            <w:tcW w:w="9346" w:type="dxa"/>
            <w:gridSpan w:val="6"/>
            <w:tcBorders>
              <w:top w:val="single" w:sz="4" w:space="0" w:color="000000"/>
              <w:left w:val="single" w:sz="4" w:space="0" w:color="000000"/>
              <w:bottom w:val="nil"/>
              <w:right w:val="single" w:sz="4" w:space="0" w:color="000000"/>
            </w:tcBorders>
            <w:shd w:val="clear" w:color="auto" w:fill="FFFFFF"/>
            <w:vAlign w:val="bottom"/>
          </w:tcPr>
          <w:p w:rsidR="005935EB" w:rsidRDefault="004571D0">
            <w:pPr>
              <w:widowControl w:val="0"/>
              <w:jc w:val="center"/>
            </w:pPr>
            <w:r>
              <w:t>Басейн Дону</w:t>
            </w:r>
          </w:p>
        </w:tc>
      </w:tr>
      <w:tr w:rsidR="005935EB">
        <w:trPr>
          <w:trHeight w:val="20"/>
          <w:jc w:val="center"/>
        </w:trPr>
        <w:tc>
          <w:tcPr>
            <w:tcW w:w="2475" w:type="dxa"/>
            <w:tcBorders>
              <w:top w:val="single" w:sz="4" w:space="0" w:color="000000"/>
              <w:left w:val="single" w:sz="4" w:space="0" w:color="000000"/>
              <w:bottom w:val="nil"/>
              <w:right w:val="nil"/>
            </w:tcBorders>
            <w:shd w:val="clear" w:color="auto" w:fill="FFFFFF"/>
            <w:vAlign w:val="bottom"/>
          </w:tcPr>
          <w:p w:rsidR="005935EB" w:rsidRDefault="004571D0">
            <w:pPr>
              <w:widowControl w:val="0"/>
            </w:pPr>
            <w:r>
              <w:t>Відмінний</w:t>
            </w:r>
          </w:p>
        </w:tc>
        <w:tc>
          <w:tcPr>
            <w:tcW w:w="13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r>
      <w:tr w:rsidR="005935EB">
        <w:trPr>
          <w:trHeight w:val="20"/>
          <w:jc w:val="center"/>
        </w:trPr>
        <w:tc>
          <w:tcPr>
            <w:tcW w:w="2475" w:type="dxa"/>
            <w:tcBorders>
              <w:top w:val="single" w:sz="4" w:space="0" w:color="000000"/>
              <w:left w:val="single" w:sz="4" w:space="0" w:color="000000"/>
              <w:bottom w:val="nil"/>
              <w:right w:val="nil"/>
            </w:tcBorders>
            <w:shd w:val="clear" w:color="auto" w:fill="FFFFFF"/>
            <w:vAlign w:val="bottom"/>
          </w:tcPr>
          <w:p w:rsidR="005935EB" w:rsidRDefault="004571D0">
            <w:pPr>
              <w:widowControl w:val="0"/>
            </w:pPr>
            <w:r>
              <w:t>Добрий</w:t>
            </w:r>
          </w:p>
        </w:tc>
        <w:tc>
          <w:tcPr>
            <w:tcW w:w="13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3</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r>
      <w:tr w:rsidR="005935EB">
        <w:trPr>
          <w:trHeight w:val="20"/>
          <w:jc w:val="center"/>
        </w:trPr>
        <w:tc>
          <w:tcPr>
            <w:tcW w:w="2475" w:type="dxa"/>
            <w:tcBorders>
              <w:top w:val="single" w:sz="4" w:space="0" w:color="000000"/>
              <w:left w:val="single" w:sz="4" w:space="0" w:color="000000"/>
              <w:bottom w:val="nil"/>
              <w:right w:val="nil"/>
            </w:tcBorders>
            <w:shd w:val="clear" w:color="auto" w:fill="FFFFFF"/>
            <w:vAlign w:val="center"/>
          </w:tcPr>
          <w:p w:rsidR="005935EB" w:rsidRDefault="004571D0">
            <w:pPr>
              <w:widowControl w:val="0"/>
            </w:pPr>
            <w:r>
              <w:t>Задовільний</w:t>
            </w:r>
          </w:p>
        </w:tc>
        <w:tc>
          <w:tcPr>
            <w:tcW w:w="13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97</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100</w:t>
            </w: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100</w:t>
            </w:r>
          </w:p>
        </w:tc>
        <w:tc>
          <w:tcPr>
            <w:tcW w:w="1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100</w:t>
            </w:r>
          </w:p>
        </w:tc>
      </w:tr>
      <w:tr w:rsidR="005935EB">
        <w:trPr>
          <w:trHeight w:val="20"/>
          <w:jc w:val="center"/>
        </w:trPr>
        <w:tc>
          <w:tcPr>
            <w:tcW w:w="9346" w:type="dxa"/>
            <w:gridSpan w:val="6"/>
            <w:tcBorders>
              <w:top w:val="single" w:sz="4" w:space="0" w:color="000000"/>
              <w:left w:val="single" w:sz="4" w:space="0" w:color="000000"/>
              <w:bottom w:val="nil"/>
              <w:right w:val="single" w:sz="4" w:space="0" w:color="000000"/>
            </w:tcBorders>
            <w:shd w:val="clear" w:color="auto" w:fill="FFFFFF"/>
          </w:tcPr>
          <w:p w:rsidR="005935EB" w:rsidRDefault="004571D0">
            <w:pPr>
              <w:widowControl w:val="0"/>
              <w:jc w:val="center"/>
            </w:pPr>
            <w:r>
              <w:t>Басейн Дністра</w:t>
            </w:r>
          </w:p>
        </w:tc>
      </w:tr>
      <w:tr w:rsidR="005935EB">
        <w:trPr>
          <w:trHeight w:val="20"/>
          <w:jc w:val="center"/>
        </w:trPr>
        <w:tc>
          <w:tcPr>
            <w:tcW w:w="2475" w:type="dxa"/>
            <w:tcBorders>
              <w:top w:val="single" w:sz="4" w:space="0" w:color="000000"/>
              <w:left w:val="single" w:sz="4" w:space="0" w:color="000000"/>
              <w:bottom w:val="nil"/>
              <w:right w:val="nil"/>
            </w:tcBorders>
            <w:shd w:val="clear" w:color="auto" w:fill="FFFFFF"/>
            <w:vAlign w:val="bottom"/>
          </w:tcPr>
          <w:p w:rsidR="005935EB" w:rsidRDefault="004571D0">
            <w:pPr>
              <w:widowControl w:val="0"/>
            </w:pPr>
            <w:r>
              <w:t>Відмінний</w:t>
            </w:r>
          </w:p>
        </w:tc>
        <w:tc>
          <w:tcPr>
            <w:tcW w:w="13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Діагност.</w:t>
            </w:r>
          </w:p>
        </w:tc>
        <w:tc>
          <w:tcPr>
            <w:tcW w:w="1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r>
      <w:tr w:rsidR="005935EB">
        <w:trPr>
          <w:trHeight w:val="20"/>
          <w:jc w:val="center"/>
        </w:trPr>
        <w:tc>
          <w:tcPr>
            <w:tcW w:w="2475" w:type="dxa"/>
            <w:tcBorders>
              <w:top w:val="single" w:sz="4" w:space="0" w:color="000000"/>
              <w:left w:val="single" w:sz="4" w:space="0" w:color="000000"/>
              <w:bottom w:val="nil"/>
              <w:right w:val="nil"/>
            </w:tcBorders>
            <w:shd w:val="clear" w:color="auto" w:fill="FFFFFF"/>
            <w:vAlign w:val="bottom"/>
          </w:tcPr>
          <w:p w:rsidR="005935EB" w:rsidRDefault="004571D0">
            <w:pPr>
              <w:widowControl w:val="0"/>
            </w:pPr>
            <w:r>
              <w:t>Добрий</w:t>
            </w:r>
          </w:p>
        </w:tc>
        <w:tc>
          <w:tcPr>
            <w:tcW w:w="13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6</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14</w:t>
            </w: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моніторинг</w:t>
            </w:r>
          </w:p>
        </w:tc>
        <w:tc>
          <w:tcPr>
            <w:tcW w:w="1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40</w:t>
            </w:r>
          </w:p>
        </w:tc>
      </w:tr>
      <w:tr w:rsidR="005935EB">
        <w:trPr>
          <w:trHeight w:val="20"/>
          <w:jc w:val="center"/>
        </w:trPr>
        <w:tc>
          <w:tcPr>
            <w:tcW w:w="2475" w:type="dxa"/>
            <w:tcBorders>
              <w:top w:val="single" w:sz="4" w:space="0" w:color="000000"/>
              <w:left w:val="single" w:sz="4" w:space="0" w:color="000000"/>
              <w:bottom w:val="nil"/>
              <w:right w:val="nil"/>
            </w:tcBorders>
            <w:shd w:val="clear" w:color="auto" w:fill="FFFFFF"/>
            <w:vAlign w:val="bottom"/>
          </w:tcPr>
          <w:p w:rsidR="005935EB" w:rsidRDefault="004571D0">
            <w:pPr>
              <w:widowControl w:val="0"/>
            </w:pPr>
            <w:r>
              <w:t>Задовільний</w:t>
            </w:r>
          </w:p>
        </w:tc>
        <w:tc>
          <w:tcPr>
            <w:tcW w:w="13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94</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86</w:t>
            </w: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не здійсн.</w:t>
            </w:r>
          </w:p>
        </w:tc>
        <w:tc>
          <w:tcPr>
            <w:tcW w:w="1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60</w:t>
            </w:r>
          </w:p>
        </w:tc>
      </w:tr>
      <w:tr w:rsidR="005935EB">
        <w:trPr>
          <w:trHeight w:val="20"/>
          <w:jc w:val="center"/>
        </w:trPr>
        <w:tc>
          <w:tcPr>
            <w:tcW w:w="9346" w:type="dxa"/>
            <w:gridSpan w:val="6"/>
            <w:tcBorders>
              <w:top w:val="single" w:sz="4" w:space="0" w:color="000000"/>
              <w:left w:val="single" w:sz="4" w:space="0" w:color="000000"/>
              <w:bottom w:val="nil"/>
              <w:right w:val="single" w:sz="4" w:space="0" w:color="000000"/>
            </w:tcBorders>
            <w:shd w:val="clear" w:color="auto" w:fill="FFFFFF"/>
          </w:tcPr>
          <w:p w:rsidR="005935EB" w:rsidRDefault="004571D0">
            <w:pPr>
              <w:widowControl w:val="0"/>
              <w:jc w:val="center"/>
            </w:pPr>
            <w:r>
              <w:t>Басейн Вісли</w:t>
            </w:r>
          </w:p>
        </w:tc>
      </w:tr>
      <w:tr w:rsidR="005935EB">
        <w:trPr>
          <w:trHeight w:val="20"/>
          <w:jc w:val="center"/>
        </w:trPr>
        <w:tc>
          <w:tcPr>
            <w:tcW w:w="2475" w:type="dxa"/>
            <w:tcBorders>
              <w:top w:val="single" w:sz="4" w:space="0" w:color="000000"/>
              <w:left w:val="single" w:sz="4" w:space="0" w:color="000000"/>
              <w:bottom w:val="nil"/>
              <w:right w:val="nil"/>
            </w:tcBorders>
            <w:shd w:val="clear" w:color="auto" w:fill="FFFFFF"/>
            <w:vAlign w:val="bottom"/>
          </w:tcPr>
          <w:p w:rsidR="005935EB" w:rsidRDefault="004571D0">
            <w:pPr>
              <w:widowControl w:val="0"/>
            </w:pPr>
            <w:r>
              <w:t>Відмінний</w:t>
            </w:r>
          </w:p>
        </w:tc>
        <w:tc>
          <w:tcPr>
            <w:tcW w:w="13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Діагност.</w:t>
            </w:r>
          </w:p>
        </w:tc>
        <w:tc>
          <w:tcPr>
            <w:tcW w:w="1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r>
      <w:tr w:rsidR="005935EB">
        <w:trPr>
          <w:trHeight w:val="20"/>
          <w:jc w:val="center"/>
        </w:trPr>
        <w:tc>
          <w:tcPr>
            <w:tcW w:w="2475" w:type="dxa"/>
            <w:tcBorders>
              <w:top w:val="single" w:sz="4" w:space="0" w:color="000000"/>
              <w:left w:val="single" w:sz="4" w:space="0" w:color="000000"/>
              <w:bottom w:val="single" w:sz="4" w:space="0" w:color="000000"/>
              <w:right w:val="nil"/>
            </w:tcBorders>
            <w:shd w:val="clear" w:color="auto" w:fill="FFFFFF"/>
            <w:vAlign w:val="bottom"/>
          </w:tcPr>
          <w:p w:rsidR="005935EB" w:rsidRDefault="004571D0">
            <w:pPr>
              <w:widowControl w:val="0"/>
            </w:pPr>
            <w:r>
              <w:t>Добрий</w:t>
            </w:r>
          </w:p>
        </w:tc>
        <w:tc>
          <w:tcPr>
            <w:tcW w:w="13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67</w:t>
            </w: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both"/>
            </w:pPr>
            <w:r>
              <w:t>моніторинг</w:t>
            </w:r>
          </w:p>
        </w:tc>
        <w:tc>
          <w:tcPr>
            <w:tcW w:w="1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r>
      <w:tr w:rsidR="005935EB">
        <w:trPr>
          <w:trHeight w:val="20"/>
          <w:jc w:val="center"/>
        </w:trPr>
        <w:tc>
          <w:tcPr>
            <w:tcW w:w="2475" w:type="dxa"/>
            <w:tcBorders>
              <w:top w:val="single" w:sz="4" w:space="0" w:color="000000"/>
              <w:left w:val="single" w:sz="4" w:space="0" w:color="000000"/>
              <w:bottom w:val="single" w:sz="4" w:space="0" w:color="000000"/>
              <w:right w:val="nil"/>
            </w:tcBorders>
            <w:shd w:val="clear" w:color="auto" w:fill="FFFFFF"/>
            <w:vAlign w:val="bottom"/>
          </w:tcPr>
          <w:p w:rsidR="005935EB" w:rsidRDefault="004571D0">
            <w:pPr>
              <w:widowControl w:val="0"/>
            </w:pPr>
            <w:r>
              <w:t>Задовільний</w:t>
            </w:r>
          </w:p>
        </w:tc>
        <w:tc>
          <w:tcPr>
            <w:tcW w:w="13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100</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33</w:t>
            </w: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не здійсн.</w:t>
            </w:r>
          </w:p>
        </w:tc>
        <w:tc>
          <w:tcPr>
            <w:tcW w:w="16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100</w:t>
            </w:r>
          </w:p>
        </w:tc>
      </w:tr>
    </w:tbl>
    <w:p w:rsidR="005935EB" w:rsidRDefault="005935EB">
      <w:pPr>
        <w:tabs>
          <w:tab w:val="left" w:pos="1701"/>
          <w:tab w:val="left" w:pos="2268"/>
          <w:tab w:val="left" w:pos="2835"/>
          <w:tab w:val="left" w:pos="3402"/>
          <w:tab w:val="left" w:pos="3969"/>
        </w:tabs>
        <w:spacing w:after="120"/>
        <w:jc w:val="both"/>
        <w:rPr>
          <w:sz w:val="24"/>
          <w:szCs w:val="24"/>
        </w:rPr>
      </w:pPr>
    </w:p>
    <w:p w:rsidR="005935EB" w:rsidRDefault="004571D0">
      <w:pPr>
        <w:tabs>
          <w:tab w:val="left" w:pos="1701"/>
          <w:tab w:val="left" w:pos="2268"/>
          <w:tab w:val="left" w:pos="2835"/>
          <w:tab w:val="left" w:pos="3402"/>
          <w:tab w:val="left" w:pos="3969"/>
        </w:tabs>
        <w:spacing w:after="120"/>
        <w:jc w:val="both"/>
        <w:rPr>
          <w:sz w:val="22"/>
          <w:szCs w:val="22"/>
        </w:rPr>
      </w:pPr>
      <w:r>
        <w:rPr>
          <w:sz w:val="22"/>
          <w:szCs w:val="22"/>
        </w:rPr>
        <w:t xml:space="preserve">Оцінка екологічного стану МПВ була виконана ДСНС за результатами діагностичний моніторинг 2022-2024 року за біологічними показниками (Таблиця 44). </w:t>
      </w:r>
    </w:p>
    <w:p w:rsidR="005935EB" w:rsidRDefault="004571D0">
      <w:pPr>
        <w:tabs>
          <w:tab w:val="left" w:pos="1701"/>
          <w:tab w:val="left" w:pos="2268"/>
          <w:tab w:val="left" w:pos="2835"/>
          <w:tab w:val="left" w:pos="3402"/>
          <w:tab w:val="left" w:pos="3969"/>
        </w:tabs>
        <w:spacing w:line="240" w:lineRule="auto"/>
        <w:jc w:val="both"/>
        <w:rPr>
          <w:b/>
        </w:rPr>
      </w:pPr>
      <w:r>
        <w:rPr>
          <w:b/>
        </w:rPr>
        <w:t>Таблиця 44. Оцінка екологічного стану МПВ за результатами діагностичного моніторингу у 2022-2024 р.р. по басейнах річок: Дон, Дністер, Вісла, Дунай та Дніпро (за даними ДСНС за біологічними показниками)</w:t>
      </w:r>
    </w:p>
    <w:tbl>
      <w:tblPr>
        <w:tblStyle w:val="affffffffff0"/>
        <w:tblW w:w="9346" w:type="dxa"/>
        <w:jc w:val="center"/>
        <w:tblInd w:w="0" w:type="dxa"/>
        <w:tblLayout w:type="fixed"/>
        <w:tblLook w:val="0000" w:firstRow="0" w:lastRow="0" w:firstColumn="0" w:lastColumn="0" w:noHBand="0" w:noVBand="0"/>
      </w:tblPr>
      <w:tblGrid>
        <w:gridCol w:w="2433"/>
        <w:gridCol w:w="1391"/>
        <w:gridCol w:w="1316"/>
        <w:gridCol w:w="1316"/>
        <w:gridCol w:w="1254"/>
        <w:gridCol w:w="1636"/>
      </w:tblGrid>
      <w:tr w:rsidR="00017B99" w:rsidTr="00017B99">
        <w:trPr>
          <w:trHeight w:val="20"/>
          <w:tblHeader/>
          <w:jc w:val="center"/>
        </w:trPr>
        <w:tc>
          <w:tcPr>
            <w:tcW w:w="2433" w:type="dxa"/>
            <w:vMerge w:val="restart"/>
            <w:tcBorders>
              <w:top w:val="single" w:sz="4" w:space="0" w:color="000000"/>
              <w:left w:val="single" w:sz="4" w:space="0" w:color="000000"/>
            </w:tcBorders>
            <w:shd w:val="clear" w:color="auto" w:fill="FFFFFF"/>
            <w:vAlign w:val="center"/>
          </w:tcPr>
          <w:p w:rsidR="00017B99" w:rsidRDefault="00017B99" w:rsidP="00017B99">
            <w:pPr>
              <w:widowControl w:val="0"/>
              <w:spacing w:line="233" w:lineRule="auto"/>
              <w:jc w:val="center"/>
              <w:rPr>
                <w:b/>
              </w:rPr>
            </w:pPr>
            <w:r>
              <w:rPr>
                <w:b/>
              </w:rPr>
              <w:t>Клас екологічного стану МПВ</w:t>
            </w:r>
          </w:p>
        </w:tc>
        <w:tc>
          <w:tcPr>
            <w:tcW w:w="1391" w:type="dxa"/>
            <w:tcBorders>
              <w:top w:val="single" w:sz="4" w:space="0" w:color="000000"/>
              <w:left w:val="single" w:sz="4" w:space="0" w:color="000000"/>
            </w:tcBorders>
            <w:shd w:val="clear" w:color="auto" w:fill="FFFFFF"/>
            <w:vAlign w:val="center"/>
          </w:tcPr>
          <w:p w:rsidR="00017B99" w:rsidRDefault="00017B99">
            <w:pPr>
              <w:widowControl w:val="0"/>
              <w:jc w:val="center"/>
              <w:rPr>
                <w:b/>
              </w:rPr>
            </w:pPr>
            <w:r>
              <w:rPr>
                <w:b/>
              </w:rPr>
              <w:t>Вихідне значення, %</w:t>
            </w:r>
          </w:p>
        </w:tc>
        <w:tc>
          <w:tcPr>
            <w:tcW w:w="3886" w:type="dxa"/>
            <w:gridSpan w:val="3"/>
            <w:tcBorders>
              <w:top w:val="single" w:sz="4" w:space="0" w:color="000000"/>
              <w:left w:val="single" w:sz="4" w:space="0" w:color="000000"/>
            </w:tcBorders>
            <w:shd w:val="clear" w:color="auto" w:fill="FFFFFF"/>
            <w:vAlign w:val="center"/>
          </w:tcPr>
          <w:p w:rsidR="00017B99" w:rsidRDefault="00017B99">
            <w:pPr>
              <w:widowControl w:val="0"/>
              <w:jc w:val="center"/>
              <w:rPr>
                <w:b/>
              </w:rPr>
            </w:pPr>
            <w:r>
              <w:rPr>
                <w:b/>
              </w:rPr>
              <w:t>Проміжне значення, %</w:t>
            </w:r>
          </w:p>
        </w:tc>
        <w:tc>
          <w:tcPr>
            <w:tcW w:w="1636" w:type="dxa"/>
            <w:tcBorders>
              <w:top w:val="single" w:sz="4" w:space="0" w:color="000000"/>
              <w:left w:val="single" w:sz="4" w:space="0" w:color="000000"/>
              <w:right w:val="single" w:sz="4" w:space="0" w:color="000000"/>
            </w:tcBorders>
            <w:shd w:val="clear" w:color="auto" w:fill="FFFFFF"/>
            <w:vAlign w:val="center"/>
          </w:tcPr>
          <w:p w:rsidR="00017B99" w:rsidRDefault="00017B99">
            <w:pPr>
              <w:widowControl w:val="0"/>
              <w:spacing w:line="233" w:lineRule="auto"/>
              <w:jc w:val="center"/>
              <w:rPr>
                <w:b/>
              </w:rPr>
            </w:pPr>
            <w:r>
              <w:rPr>
                <w:b/>
              </w:rPr>
              <w:t>Поточне значення, %</w:t>
            </w:r>
          </w:p>
        </w:tc>
      </w:tr>
      <w:tr w:rsidR="00017B99">
        <w:trPr>
          <w:trHeight w:val="20"/>
          <w:tblHeader/>
          <w:jc w:val="center"/>
        </w:trPr>
        <w:tc>
          <w:tcPr>
            <w:tcW w:w="2433" w:type="dxa"/>
            <w:vMerge/>
            <w:tcBorders>
              <w:left w:val="single" w:sz="4" w:space="0" w:color="000000"/>
            </w:tcBorders>
            <w:shd w:val="clear" w:color="auto" w:fill="FFFFFF"/>
          </w:tcPr>
          <w:p w:rsidR="00017B99" w:rsidRDefault="00017B99">
            <w:pPr>
              <w:spacing w:after="160" w:line="259" w:lineRule="auto"/>
            </w:pPr>
          </w:p>
        </w:tc>
        <w:tc>
          <w:tcPr>
            <w:tcW w:w="1391" w:type="dxa"/>
            <w:tcBorders>
              <w:top w:val="single" w:sz="4" w:space="0" w:color="000000"/>
              <w:left w:val="single" w:sz="4" w:space="0" w:color="000000"/>
            </w:tcBorders>
            <w:shd w:val="clear" w:color="auto" w:fill="FFFFFF"/>
            <w:vAlign w:val="center"/>
          </w:tcPr>
          <w:p w:rsidR="00017B99" w:rsidRDefault="00017B99">
            <w:pPr>
              <w:widowControl w:val="0"/>
              <w:jc w:val="center"/>
              <w:rPr>
                <w:b/>
              </w:rPr>
            </w:pPr>
            <w:r>
              <w:rPr>
                <w:b/>
              </w:rPr>
              <w:t>2017</w:t>
            </w:r>
          </w:p>
        </w:tc>
        <w:tc>
          <w:tcPr>
            <w:tcW w:w="1316" w:type="dxa"/>
            <w:tcBorders>
              <w:top w:val="single" w:sz="4" w:space="0" w:color="000000"/>
              <w:left w:val="single" w:sz="4" w:space="0" w:color="000000"/>
            </w:tcBorders>
            <w:shd w:val="clear" w:color="auto" w:fill="FFFFFF"/>
            <w:vAlign w:val="center"/>
          </w:tcPr>
          <w:p w:rsidR="00017B99" w:rsidRDefault="00017B99">
            <w:pPr>
              <w:widowControl w:val="0"/>
              <w:jc w:val="center"/>
              <w:rPr>
                <w:b/>
              </w:rPr>
            </w:pPr>
            <w:r>
              <w:rPr>
                <w:b/>
              </w:rPr>
              <w:t>2021</w:t>
            </w:r>
          </w:p>
        </w:tc>
        <w:tc>
          <w:tcPr>
            <w:tcW w:w="1316" w:type="dxa"/>
            <w:tcBorders>
              <w:top w:val="single" w:sz="4" w:space="0" w:color="000000"/>
              <w:left w:val="single" w:sz="4" w:space="0" w:color="000000"/>
            </w:tcBorders>
            <w:shd w:val="clear" w:color="auto" w:fill="FFFFFF"/>
            <w:vAlign w:val="center"/>
          </w:tcPr>
          <w:p w:rsidR="00017B99" w:rsidRDefault="00017B99">
            <w:pPr>
              <w:widowControl w:val="0"/>
              <w:jc w:val="center"/>
              <w:rPr>
                <w:b/>
              </w:rPr>
            </w:pPr>
            <w:r>
              <w:rPr>
                <w:b/>
              </w:rPr>
              <w:t>2022</w:t>
            </w:r>
          </w:p>
        </w:tc>
        <w:tc>
          <w:tcPr>
            <w:tcW w:w="1254" w:type="dxa"/>
            <w:tcBorders>
              <w:top w:val="single" w:sz="4" w:space="0" w:color="000000"/>
              <w:left w:val="single" w:sz="4" w:space="0" w:color="000000"/>
            </w:tcBorders>
            <w:shd w:val="clear" w:color="auto" w:fill="FFFFFF"/>
            <w:vAlign w:val="center"/>
          </w:tcPr>
          <w:p w:rsidR="00017B99" w:rsidRDefault="00017B99">
            <w:pPr>
              <w:widowControl w:val="0"/>
              <w:jc w:val="center"/>
              <w:rPr>
                <w:b/>
              </w:rPr>
            </w:pPr>
            <w:r>
              <w:rPr>
                <w:b/>
              </w:rPr>
              <w:t>2023</w:t>
            </w:r>
          </w:p>
        </w:tc>
        <w:tc>
          <w:tcPr>
            <w:tcW w:w="1636" w:type="dxa"/>
            <w:tcBorders>
              <w:top w:val="single" w:sz="4" w:space="0" w:color="000000"/>
              <w:left w:val="single" w:sz="4" w:space="0" w:color="000000"/>
              <w:right w:val="single" w:sz="4" w:space="0" w:color="000000"/>
            </w:tcBorders>
            <w:shd w:val="clear" w:color="auto" w:fill="FFFFFF"/>
            <w:vAlign w:val="center"/>
          </w:tcPr>
          <w:p w:rsidR="00017B99" w:rsidRDefault="00017B99">
            <w:pPr>
              <w:widowControl w:val="0"/>
              <w:jc w:val="center"/>
              <w:rPr>
                <w:b/>
              </w:rPr>
            </w:pPr>
            <w:r>
              <w:rPr>
                <w:b/>
              </w:rPr>
              <w:t>2024</w:t>
            </w:r>
          </w:p>
        </w:tc>
      </w:tr>
      <w:tr w:rsidR="005935EB">
        <w:trPr>
          <w:trHeight w:val="20"/>
          <w:jc w:val="center"/>
        </w:trPr>
        <w:tc>
          <w:tcPr>
            <w:tcW w:w="9346" w:type="dxa"/>
            <w:gridSpan w:val="6"/>
            <w:tcBorders>
              <w:top w:val="single" w:sz="4" w:space="0" w:color="000000"/>
              <w:left w:val="single" w:sz="4" w:space="0" w:color="000000"/>
              <w:right w:val="single" w:sz="4" w:space="0" w:color="000000"/>
            </w:tcBorders>
            <w:shd w:val="clear" w:color="auto" w:fill="FFFFFF"/>
            <w:vAlign w:val="bottom"/>
          </w:tcPr>
          <w:p w:rsidR="005935EB" w:rsidRDefault="004571D0">
            <w:pPr>
              <w:widowControl w:val="0"/>
              <w:jc w:val="center"/>
            </w:pPr>
            <w:r>
              <w:t>Басейн Дону</w:t>
            </w:r>
          </w:p>
        </w:tc>
      </w:tr>
      <w:tr w:rsidR="005935EB">
        <w:trPr>
          <w:trHeight w:val="20"/>
          <w:jc w:val="center"/>
        </w:trPr>
        <w:tc>
          <w:tcPr>
            <w:tcW w:w="2433" w:type="dxa"/>
            <w:tcBorders>
              <w:top w:val="single" w:sz="4" w:space="0" w:color="000000"/>
              <w:left w:val="single" w:sz="4" w:space="0" w:color="000000"/>
            </w:tcBorders>
            <w:shd w:val="clear" w:color="auto" w:fill="FFFFFF"/>
            <w:vAlign w:val="bottom"/>
          </w:tcPr>
          <w:p w:rsidR="005935EB" w:rsidRDefault="004571D0">
            <w:pPr>
              <w:widowControl w:val="0"/>
            </w:pPr>
            <w:r>
              <w:t>Відмінний</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0,0</w:t>
            </w: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r>
      <w:tr w:rsidR="005935EB">
        <w:trPr>
          <w:trHeight w:val="20"/>
          <w:jc w:val="center"/>
        </w:trPr>
        <w:tc>
          <w:tcPr>
            <w:tcW w:w="2433" w:type="dxa"/>
            <w:tcBorders>
              <w:top w:val="single" w:sz="4" w:space="0" w:color="000000"/>
              <w:left w:val="single" w:sz="4" w:space="0" w:color="000000"/>
            </w:tcBorders>
            <w:shd w:val="clear" w:color="auto" w:fill="FFFFFF"/>
            <w:vAlign w:val="bottom"/>
          </w:tcPr>
          <w:p w:rsidR="005935EB" w:rsidRDefault="004571D0">
            <w:pPr>
              <w:widowControl w:val="0"/>
            </w:pPr>
            <w:r>
              <w:t>Добрий</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30,0</w:t>
            </w: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r>
      <w:tr w:rsidR="005935EB">
        <w:trPr>
          <w:trHeight w:val="20"/>
          <w:jc w:val="center"/>
        </w:trPr>
        <w:tc>
          <w:tcPr>
            <w:tcW w:w="2433" w:type="dxa"/>
            <w:tcBorders>
              <w:top w:val="single" w:sz="4" w:space="0" w:color="000000"/>
              <w:left w:val="single" w:sz="4" w:space="0" w:color="000000"/>
            </w:tcBorders>
            <w:shd w:val="clear" w:color="auto" w:fill="FFFFFF"/>
            <w:vAlign w:val="center"/>
          </w:tcPr>
          <w:p w:rsidR="005935EB" w:rsidRDefault="004571D0">
            <w:pPr>
              <w:widowControl w:val="0"/>
            </w:pPr>
            <w:r>
              <w:t>Задовільний</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40,0</w:t>
            </w: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r>
      <w:tr w:rsidR="005935EB">
        <w:trPr>
          <w:trHeight w:val="20"/>
          <w:jc w:val="center"/>
        </w:trPr>
        <w:tc>
          <w:tcPr>
            <w:tcW w:w="2433" w:type="dxa"/>
            <w:tcBorders>
              <w:top w:val="single" w:sz="4" w:space="0" w:color="000000"/>
              <w:left w:val="single" w:sz="4" w:space="0" w:color="000000"/>
            </w:tcBorders>
            <w:shd w:val="clear" w:color="auto" w:fill="FFFFFF"/>
            <w:vAlign w:val="center"/>
          </w:tcPr>
          <w:p w:rsidR="005935EB" w:rsidRDefault="004571D0">
            <w:pPr>
              <w:widowControl w:val="0"/>
            </w:pPr>
            <w:r>
              <w:t>Поганий</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22,5</w:t>
            </w: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r>
      <w:tr w:rsidR="005935EB">
        <w:trPr>
          <w:trHeight w:val="20"/>
          <w:jc w:val="center"/>
        </w:trPr>
        <w:tc>
          <w:tcPr>
            <w:tcW w:w="2433" w:type="dxa"/>
            <w:tcBorders>
              <w:top w:val="single" w:sz="4" w:space="0" w:color="000000"/>
              <w:left w:val="single" w:sz="4" w:space="0" w:color="000000"/>
            </w:tcBorders>
            <w:shd w:val="clear" w:color="auto" w:fill="FFFFFF"/>
            <w:vAlign w:val="bottom"/>
          </w:tcPr>
          <w:p w:rsidR="005935EB" w:rsidRDefault="004571D0">
            <w:pPr>
              <w:widowControl w:val="0"/>
            </w:pPr>
            <w:r>
              <w:t>Дуже поганий</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7,5</w:t>
            </w: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r>
      <w:tr w:rsidR="005935EB">
        <w:trPr>
          <w:trHeight w:val="20"/>
          <w:jc w:val="center"/>
        </w:trPr>
        <w:tc>
          <w:tcPr>
            <w:tcW w:w="9346" w:type="dxa"/>
            <w:gridSpan w:val="6"/>
            <w:tcBorders>
              <w:top w:val="single" w:sz="4" w:space="0" w:color="000000"/>
              <w:left w:val="single" w:sz="4" w:space="0" w:color="000000"/>
              <w:right w:val="single" w:sz="4" w:space="0" w:color="000000"/>
            </w:tcBorders>
            <w:shd w:val="clear" w:color="auto" w:fill="FFFFFF"/>
          </w:tcPr>
          <w:p w:rsidR="005935EB" w:rsidRDefault="004571D0">
            <w:pPr>
              <w:widowControl w:val="0"/>
              <w:jc w:val="center"/>
            </w:pPr>
            <w:r>
              <w:t xml:space="preserve">Басейн Дністра </w:t>
            </w:r>
          </w:p>
        </w:tc>
      </w:tr>
      <w:tr w:rsidR="005935EB">
        <w:trPr>
          <w:trHeight w:val="20"/>
          <w:jc w:val="center"/>
        </w:trPr>
        <w:tc>
          <w:tcPr>
            <w:tcW w:w="2433" w:type="dxa"/>
            <w:tcBorders>
              <w:top w:val="single" w:sz="4" w:space="0" w:color="000000"/>
              <w:left w:val="single" w:sz="4" w:space="0" w:color="000000"/>
            </w:tcBorders>
            <w:shd w:val="clear" w:color="auto" w:fill="FFFFFF"/>
            <w:vAlign w:val="bottom"/>
          </w:tcPr>
          <w:p w:rsidR="005935EB" w:rsidRDefault="004571D0">
            <w:pPr>
              <w:widowControl w:val="0"/>
            </w:pPr>
            <w:r>
              <w:t>Відмінний</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2,6</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33,3</w:t>
            </w:r>
          </w:p>
        </w:tc>
      </w:tr>
      <w:tr w:rsidR="005935EB">
        <w:trPr>
          <w:trHeight w:val="20"/>
          <w:jc w:val="center"/>
        </w:trPr>
        <w:tc>
          <w:tcPr>
            <w:tcW w:w="2433" w:type="dxa"/>
            <w:tcBorders>
              <w:top w:val="single" w:sz="4" w:space="0" w:color="000000"/>
              <w:left w:val="single" w:sz="4" w:space="0" w:color="000000"/>
            </w:tcBorders>
            <w:shd w:val="clear" w:color="auto" w:fill="FFFFFF"/>
            <w:vAlign w:val="bottom"/>
          </w:tcPr>
          <w:p w:rsidR="005935EB" w:rsidRDefault="004571D0">
            <w:pPr>
              <w:widowControl w:val="0"/>
            </w:pPr>
            <w:r>
              <w:t>Добрий</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12,8</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16,7</w:t>
            </w:r>
          </w:p>
        </w:tc>
      </w:tr>
      <w:tr w:rsidR="005935EB">
        <w:trPr>
          <w:trHeight w:val="20"/>
          <w:jc w:val="center"/>
        </w:trPr>
        <w:tc>
          <w:tcPr>
            <w:tcW w:w="2433" w:type="dxa"/>
            <w:tcBorders>
              <w:top w:val="single" w:sz="4" w:space="0" w:color="000000"/>
              <w:left w:val="single" w:sz="4" w:space="0" w:color="000000"/>
              <w:bottom w:val="single" w:sz="4" w:space="0" w:color="000000"/>
            </w:tcBorders>
            <w:shd w:val="clear" w:color="auto" w:fill="FFFFFF"/>
            <w:vAlign w:val="bottom"/>
          </w:tcPr>
          <w:p w:rsidR="005935EB" w:rsidRDefault="004571D0">
            <w:pPr>
              <w:widowControl w:val="0"/>
            </w:pPr>
            <w:r>
              <w:t>Задовільний</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35,9</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50,0</w:t>
            </w:r>
          </w:p>
        </w:tc>
      </w:tr>
      <w:tr w:rsidR="005935EB">
        <w:trPr>
          <w:trHeight w:val="20"/>
          <w:jc w:val="center"/>
        </w:trPr>
        <w:tc>
          <w:tcPr>
            <w:tcW w:w="2433" w:type="dxa"/>
            <w:tcBorders>
              <w:top w:val="single" w:sz="4" w:space="0" w:color="000000"/>
              <w:left w:val="single" w:sz="4" w:space="0" w:color="000000"/>
            </w:tcBorders>
            <w:shd w:val="clear" w:color="auto" w:fill="FFFFFF"/>
            <w:vAlign w:val="center"/>
          </w:tcPr>
          <w:p w:rsidR="005935EB" w:rsidRDefault="004571D0">
            <w:pPr>
              <w:widowControl w:val="0"/>
            </w:pPr>
            <w:r>
              <w:t>Поганий</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35,9</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0,0</w:t>
            </w:r>
          </w:p>
        </w:tc>
      </w:tr>
      <w:tr w:rsidR="005935EB">
        <w:trPr>
          <w:trHeight w:val="20"/>
          <w:jc w:val="center"/>
        </w:trPr>
        <w:tc>
          <w:tcPr>
            <w:tcW w:w="2433" w:type="dxa"/>
            <w:tcBorders>
              <w:top w:val="single" w:sz="4" w:space="0" w:color="000000"/>
              <w:left w:val="single" w:sz="4" w:space="0" w:color="000000"/>
            </w:tcBorders>
            <w:shd w:val="clear" w:color="auto" w:fill="FFFFFF"/>
            <w:vAlign w:val="bottom"/>
          </w:tcPr>
          <w:p w:rsidR="005935EB" w:rsidRDefault="004571D0">
            <w:pPr>
              <w:widowControl w:val="0"/>
            </w:pPr>
            <w:r>
              <w:t>Дуже поганий</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12,8</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0,0</w:t>
            </w:r>
          </w:p>
        </w:tc>
      </w:tr>
      <w:tr w:rsidR="005935EB">
        <w:trPr>
          <w:trHeight w:val="20"/>
          <w:jc w:val="center"/>
        </w:trPr>
        <w:tc>
          <w:tcPr>
            <w:tcW w:w="9346" w:type="dxa"/>
            <w:gridSpan w:val="6"/>
            <w:tcBorders>
              <w:top w:val="single" w:sz="4" w:space="0" w:color="000000"/>
              <w:left w:val="single" w:sz="4" w:space="0" w:color="000000"/>
              <w:right w:val="single" w:sz="4" w:space="0" w:color="000000"/>
            </w:tcBorders>
            <w:shd w:val="clear" w:color="auto" w:fill="FFFFFF"/>
          </w:tcPr>
          <w:p w:rsidR="005935EB" w:rsidRDefault="004571D0">
            <w:pPr>
              <w:widowControl w:val="0"/>
              <w:jc w:val="center"/>
            </w:pPr>
            <w:r>
              <w:t xml:space="preserve">Басейн Вісли </w:t>
            </w:r>
          </w:p>
        </w:tc>
      </w:tr>
      <w:tr w:rsidR="005935EB">
        <w:trPr>
          <w:trHeight w:val="20"/>
          <w:jc w:val="center"/>
        </w:trPr>
        <w:tc>
          <w:tcPr>
            <w:tcW w:w="2433" w:type="dxa"/>
            <w:tcBorders>
              <w:top w:val="single" w:sz="4" w:space="0" w:color="000000"/>
              <w:left w:val="single" w:sz="4" w:space="0" w:color="000000"/>
            </w:tcBorders>
            <w:shd w:val="clear" w:color="auto" w:fill="FFFFFF"/>
            <w:vAlign w:val="bottom"/>
          </w:tcPr>
          <w:p w:rsidR="005935EB" w:rsidRDefault="004571D0">
            <w:pPr>
              <w:widowControl w:val="0"/>
            </w:pPr>
            <w:r>
              <w:t>Відмінний</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16,7</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0,0</w:t>
            </w:r>
          </w:p>
        </w:tc>
      </w:tr>
      <w:tr w:rsidR="005935EB">
        <w:trPr>
          <w:trHeight w:val="20"/>
          <w:jc w:val="center"/>
        </w:trPr>
        <w:tc>
          <w:tcPr>
            <w:tcW w:w="2433" w:type="dxa"/>
            <w:tcBorders>
              <w:top w:val="single" w:sz="4" w:space="0" w:color="000000"/>
              <w:left w:val="single" w:sz="4" w:space="0" w:color="000000"/>
            </w:tcBorders>
            <w:shd w:val="clear" w:color="auto" w:fill="FFFFFF"/>
            <w:vAlign w:val="bottom"/>
          </w:tcPr>
          <w:p w:rsidR="005935EB" w:rsidRDefault="004571D0">
            <w:pPr>
              <w:widowControl w:val="0"/>
            </w:pPr>
            <w:r>
              <w:t>Добрий</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16,7</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50,0</w:t>
            </w:r>
          </w:p>
        </w:tc>
      </w:tr>
      <w:tr w:rsidR="005935EB">
        <w:trPr>
          <w:trHeight w:val="20"/>
          <w:jc w:val="center"/>
        </w:trPr>
        <w:tc>
          <w:tcPr>
            <w:tcW w:w="2433" w:type="dxa"/>
            <w:tcBorders>
              <w:top w:val="single" w:sz="4" w:space="0" w:color="000000"/>
              <w:left w:val="single" w:sz="4" w:space="0" w:color="000000"/>
            </w:tcBorders>
            <w:shd w:val="clear" w:color="auto" w:fill="FFFFFF"/>
            <w:vAlign w:val="bottom"/>
          </w:tcPr>
          <w:p w:rsidR="005935EB" w:rsidRDefault="004571D0">
            <w:pPr>
              <w:widowControl w:val="0"/>
            </w:pPr>
            <w:r>
              <w:t>Задовільний</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16,7</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50,0</w:t>
            </w:r>
          </w:p>
        </w:tc>
      </w:tr>
      <w:tr w:rsidR="005935EB">
        <w:trPr>
          <w:trHeight w:val="20"/>
          <w:jc w:val="center"/>
        </w:trPr>
        <w:tc>
          <w:tcPr>
            <w:tcW w:w="2433" w:type="dxa"/>
            <w:tcBorders>
              <w:top w:val="single" w:sz="4" w:space="0" w:color="000000"/>
              <w:left w:val="single" w:sz="4" w:space="0" w:color="000000"/>
            </w:tcBorders>
            <w:shd w:val="clear" w:color="auto" w:fill="FFFFFF"/>
            <w:vAlign w:val="center"/>
          </w:tcPr>
          <w:p w:rsidR="005935EB" w:rsidRDefault="004571D0">
            <w:pPr>
              <w:widowControl w:val="0"/>
            </w:pPr>
            <w:r>
              <w:t>Поганий</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33,2</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0,0</w:t>
            </w:r>
          </w:p>
        </w:tc>
      </w:tr>
      <w:tr w:rsidR="005935EB">
        <w:trPr>
          <w:trHeight w:val="20"/>
          <w:jc w:val="center"/>
        </w:trPr>
        <w:tc>
          <w:tcPr>
            <w:tcW w:w="2433" w:type="dxa"/>
            <w:tcBorders>
              <w:top w:val="single" w:sz="4" w:space="0" w:color="000000"/>
              <w:left w:val="single" w:sz="4" w:space="0" w:color="000000"/>
              <w:bottom w:val="single" w:sz="4" w:space="0" w:color="000000"/>
            </w:tcBorders>
            <w:shd w:val="clear" w:color="auto" w:fill="FFFFFF"/>
            <w:vAlign w:val="bottom"/>
          </w:tcPr>
          <w:p w:rsidR="005935EB" w:rsidRDefault="004571D0">
            <w:pPr>
              <w:widowControl w:val="0"/>
            </w:pPr>
            <w:r>
              <w:t>Дуже поганий</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16,7</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0,0</w:t>
            </w:r>
          </w:p>
        </w:tc>
      </w:tr>
      <w:tr w:rsidR="005935EB">
        <w:trPr>
          <w:trHeight w:val="20"/>
          <w:jc w:val="center"/>
        </w:trPr>
        <w:tc>
          <w:tcPr>
            <w:tcW w:w="9346" w:type="dxa"/>
            <w:gridSpan w:val="6"/>
            <w:tcBorders>
              <w:top w:val="single" w:sz="4" w:space="0" w:color="000000"/>
              <w:left w:val="single" w:sz="4" w:space="0" w:color="000000"/>
              <w:bottom w:val="single" w:sz="4" w:space="0" w:color="000000"/>
              <w:right w:val="single" w:sz="4" w:space="0" w:color="000000"/>
            </w:tcBorders>
            <w:shd w:val="clear" w:color="auto" w:fill="FFFFFF"/>
          </w:tcPr>
          <w:p w:rsidR="005935EB" w:rsidRDefault="004571D0">
            <w:pPr>
              <w:widowControl w:val="0"/>
              <w:jc w:val="center"/>
            </w:pPr>
            <w:r>
              <w:t>Басейн Дунаю</w:t>
            </w:r>
          </w:p>
        </w:tc>
      </w:tr>
      <w:tr w:rsidR="005935EB">
        <w:trPr>
          <w:trHeight w:val="20"/>
          <w:jc w:val="center"/>
        </w:trPr>
        <w:tc>
          <w:tcPr>
            <w:tcW w:w="2433" w:type="dxa"/>
            <w:tcBorders>
              <w:top w:val="single" w:sz="4" w:space="0" w:color="000000"/>
              <w:left w:val="single" w:sz="4" w:space="0" w:color="000000"/>
              <w:bottom w:val="single" w:sz="4" w:space="0" w:color="000000"/>
            </w:tcBorders>
            <w:shd w:val="clear" w:color="auto" w:fill="FFFFFF"/>
            <w:vAlign w:val="bottom"/>
          </w:tcPr>
          <w:p w:rsidR="005935EB" w:rsidRDefault="004571D0">
            <w:pPr>
              <w:widowControl w:val="0"/>
            </w:pPr>
            <w:r>
              <w:t>Відмінний</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2,5</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0,0</w:t>
            </w:r>
          </w:p>
        </w:tc>
        <w:tc>
          <w:tcPr>
            <w:tcW w:w="1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25,0</w:t>
            </w:r>
          </w:p>
        </w:tc>
      </w:tr>
      <w:tr w:rsidR="005935EB">
        <w:trPr>
          <w:trHeight w:val="20"/>
          <w:jc w:val="center"/>
        </w:trPr>
        <w:tc>
          <w:tcPr>
            <w:tcW w:w="2433" w:type="dxa"/>
            <w:tcBorders>
              <w:top w:val="single" w:sz="4" w:space="0" w:color="000000"/>
              <w:left w:val="single" w:sz="4" w:space="0" w:color="000000"/>
              <w:bottom w:val="single" w:sz="4" w:space="0" w:color="000000"/>
            </w:tcBorders>
            <w:shd w:val="clear" w:color="auto" w:fill="FFFFFF"/>
            <w:vAlign w:val="bottom"/>
          </w:tcPr>
          <w:p w:rsidR="005935EB" w:rsidRDefault="004571D0">
            <w:pPr>
              <w:widowControl w:val="0"/>
            </w:pPr>
            <w:r>
              <w:t>Добрий</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37,5</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100,0</w:t>
            </w:r>
          </w:p>
        </w:tc>
        <w:tc>
          <w:tcPr>
            <w:tcW w:w="1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75,0</w:t>
            </w:r>
          </w:p>
        </w:tc>
      </w:tr>
      <w:tr w:rsidR="005935EB">
        <w:trPr>
          <w:trHeight w:val="20"/>
          <w:jc w:val="center"/>
        </w:trPr>
        <w:tc>
          <w:tcPr>
            <w:tcW w:w="2433" w:type="dxa"/>
            <w:tcBorders>
              <w:top w:val="single" w:sz="4" w:space="0" w:color="000000"/>
              <w:left w:val="single" w:sz="4" w:space="0" w:color="000000"/>
              <w:bottom w:val="single" w:sz="4" w:space="0" w:color="000000"/>
            </w:tcBorders>
            <w:shd w:val="clear" w:color="auto" w:fill="FFFFFF"/>
            <w:vAlign w:val="bottom"/>
          </w:tcPr>
          <w:p w:rsidR="005935EB" w:rsidRDefault="004571D0">
            <w:pPr>
              <w:widowControl w:val="0"/>
            </w:pPr>
            <w:r>
              <w:t>Задовільний</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35,0</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0,0</w:t>
            </w:r>
          </w:p>
        </w:tc>
        <w:tc>
          <w:tcPr>
            <w:tcW w:w="1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0,0</w:t>
            </w:r>
          </w:p>
        </w:tc>
      </w:tr>
      <w:tr w:rsidR="005935EB">
        <w:trPr>
          <w:trHeight w:val="20"/>
          <w:jc w:val="center"/>
        </w:trPr>
        <w:tc>
          <w:tcPr>
            <w:tcW w:w="2433" w:type="dxa"/>
            <w:tcBorders>
              <w:top w:val="single" w:sz="4" w:space="0" w:color="000000"/>
              <w:left w:val="single" w:sz="4" w:space="0" w:color="000000"/>
              <w:bottom w:val="single" w:sz="4" w:space="0" w:color="000000"/>
            </w:tcBorders>
            <w:shd w:val="clear" w:color="auto" w:fill="FFFFFF"/>
            <w:vAlign w:val="center"/>
          </w:tcPr>
          <w:p w:rsidR="005935EB" w:rsidRDefault="004571D0">
            <w:pPr>
              <w:widowControl w:val="0"/>
            </w:pPr>
            <w:r>
              <w:t>Поганий</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20,0</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0,0</w:t>
            </w:r>
          </w:p>
        </w:tc>
        <w:tc>
          <w:tcPr>
            <w:tcW w:w="1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0,0</w:t>
            </w:r>
          </w:p>
        </w:tc>
      </w:tr>
      <w:tr w:rsidR="005935EB">
        <w:trPr>
          <w:trHeight w:val="20"/>
          <w:jc w:val="center"/>
        </w:trPr>
        <w:tc>
          <w:tcPr>
            <w:tcW w:w="2433" w:type="dxa"/>
            <w:tcBorders>
              <w:top w:val="single" w:sz="4" w:space="0" w:color="000000"/>
              <w:left w:val="single" w:sz="4" w:space="0" w:color="000000"/>
              <w:bottom w:val="single" w:sz="4" w:space="0" w:color="000000"/>
            </w:tcBorders>
            <w:shd w:val="clear" w:color="auto" w:fill="FFFFFF"/>
            <w:vAlign w:val="bottom"/>
          </w:tcPr>
          <w:p w:rsidR="005935EB" w:rsidRDefault="004571D0">
            <w:pPr>
              <w:widowControl w:val="0"/>
            </w:pPr>
            <w:r>
              <w:t>Дуже поганий</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5,0</w:t>
            </w: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0,0</w:t>
            </w:r>
          </w:p>
        </w:tc>
        <w:tc>
          <w:tcPr>
            <w:tcW w:w="1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0,0</w:t>
            </w:r>
          </w:p>
        </w:tc>
      </w:tr>
      <w:tr w:rsidR="005935EB">
        <w:trPr>
          <w:trHeight w:val="20"/>
          <w:jc w:val="center"/>
        </w:trPr>
        <w:tc>
          <w:tcPr>
            <w:tcW w:w="9346" w:type="dxa"/>
            <w:gridSpan w:val="6"/>
            <w:tcBorders>
              <w:top w:val="single" w:sz="4" w:space="0" w:color="000000"/>
              <w:left w:val="single" w:sz="4" w:space="0" w:color="000000"/>
              <w:bottom w:val="single" w:sz="4" w:space="0" w:color="000000"/>
              <w:right w:val="single" w:sz="4" w:space="0" w:color="000000"/>
            </w:tcBorders>
            <w:shd w:val="clear" w:color="auto" w:fill="FFFFFF"/>
            <w:vAlign w:val="bottom"/>
          </w:tcPr>
          <w:p w:rsidR="005935EB" w:rsidRDefault="004571D0">
            <w:pPr>
              <w:widowControl w:val="0"/>
              <w:jc w:val="center"/>
            </w:pPr>
            <w:r>
              <w:t>Басейн Дунаю питні водозабори (біологічні та фізико-хімічні показники)*</w:t>
            </w:r>
          </w:p>
        </w:tc>
      </w:tr>
      <w:tr w:rsidR="005935EB">
        <w:trPr>
          <w:trHeight w:val="20"/>
          <w:jc w:val="center"/>
        </w:trPr>
        <w:tc>
          <w:tcPr>
            <w:tcW w:w="2433" w:type="dxa"/>
            <w:tcBorders>
              <w:top w:val="single" w:sz="4" w:space="0" w:color="000000"/>
              <w:left w:val="single" w:sz="4" w:space="0" w:color="000000"/>
              <w:bottom w:val="single" w:sz="4" w:space="0" w:color="000000"/>
            </w:tcBorders>
            <w:shd w:val="clear" w:color="auto" w:fill="FFFFFF"/>
            <w:vAlign w:val="bottom"/>
          </w:tcPr>
          <w:p w:rsidR="005935EB" w:rsidRDefault="004571D0">
            <w:pPr>
              <w:widowControl w:val="0"/>
            </w:pPr>
            <w:r>
              <w:t>Відмінний</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9,1</w:t>
            </w: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r>
      <w:tr w:rsidR="005935EB">
        <w:trPr>
          <w:trHeight w:val="20"/>
          <w:jc w:val="center"/>
        </w:trPr>
        <w:tc>
          <w:tcPr>
            <w:tcW w:w="2433" w:type="dxa"/>
            <w:tcBorders>
              <w:top w:val="single" w:sz="4" w:space="0" w:color="000000"/>
              <w:left w:val="single" w:sz="4" w:space="0" w:color="000000"/>
              <w:bottom w:val="single" w:sz="4" w:space="0" w:color="000000"/>
            </w:tcBorders>
            <w:shd w:val="clear" w:color="auto" w:fill="FFFFFF"/>
            <w:vAlign w:val="bottom"/>
          </w:tcPr>
          <w:p w:rsidR="005935EB" w:rsidRDefault="004571D0">
            <w:pPr>
              <w:widowControl w:val="0"/>
            </w:pPr>
            <w:r>
              <w:t>Добрий</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36,4</w:t>
            </w: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r>
      <w:tr w:rsidR="005935EB">
        <w:trPr>
          <w:trHeight w:val="20"/>
          <w:jc w:val="center"/>
        </w:trPr>
        <w:tc>
          <w:tcPr>
            <w:tcW w:w="2433" w:type="dxa"/>
            <w:tcBorders>
              <w:top w:val="single" w:sz="4" w:space="0" w:color="000000"/>
              <w:left w:val="single" w:sz="4" w:space="0" w:color="000000"/>
              <w:bottom w:val="single" w:sz="4" w:space="0" w:color="000000"/>
            </w:tcBorders>
            <w:shd w:val="clear" w:color="auto" w:fill="FFFFFF"/>
            <w:vAlign w:val="bottom"/>
          </w:tcPr>
          <w:p w:rsidR="005935EB" w:rsidRDefault="004571D0">
            <w:pPr>
              <w:widowControl w:val="0"/>
            </w:pPr>
            <w:r>
              <w:lastRenderedPageBreak/>
              <w:t>Задовільний</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36,4</w:t>
            </w: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r>
      <w:tr w:rsidR="005935EB">
        <w:trPr>
          <w:trHeight w:val="20"/>
          <w:jc w:val="center"/>
        </w:trPr>
        <w:tc>
          <w:tcPr>
            <w:tcW w:w="2433" w:type="dxa"/>
            <w:tcBorders>
              <w:top w:val="single" w:sz="4" w:space="0" w:color="000000"/>
              <w:left w:val="single" w:sz="4" w:space="0" w:color="000000"/>
              <w:bottom w:val="single" w:sz="4" w:space="0" w:color="000000"/>
            </w:tcBorders>
            <w:shd w:val="clear" w:color="auto" w:fill="FFFFFF"/>
            <w:vAlign w:val="center"/>
          </w:tcPr>
          <w:p w:rsidR="005935EB" w:rsidRDefault="004571D0">
            <w:pPr>
              <w:widowControl w:val="0"/>
            </w:pPr>
            <w:r>
              <w:t>Поганий</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9,1</w:t>
            </w: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r>
      <w:tr w:rsidR="005935EB">
        <w:trPr>
          <w:trHeight w:val="20"/>
          <w:jc w:val="center"/>
        </w:trPr>
        <w:tc>
          <w:tcPr>
            <w:tcW w:w="2433" w:type="dxa"/>
            <w:tcBorders>
              <w:top w:val="single" w:sz="4" w:space="0" w:color="000000"/>
              <w:left w:val="single" w:sz="4" w:space="0" w:color="000000"/>
              <w:bottom w:val="single" w:sz="4" w:space="0" w:color="000000"/>
            </w:tcBorders>
            <w:shd w:val="clear" w:color="auto" w:fill="FFFFFF"/>
            <w:vAlign w:val="bottom"/>
          </w:tcPr>
          <w:p w:rsidR="005935EB" w:rsidRDefault="004571D0">
            <w:pPr>
              <w:widowControl w:val="0"/>
            </w:pPr>
            <w:r>
              <w:t>Без оцінки</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9,0</w:t>
            </w: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r>
      <w:tr w:rsidR="005935EB">
        <w:trPr>
          <w:trHeight w:val="20"/>
          <w:jc w:val="center"/>
        </w:trPr>
        <w:tc>
          <w:tcPr>
            <w:tcW w:w="9346" w:type="dxa"/>
            <w:gridSpan w:val="6"/>
            <w:tcBorders>
              <w:top w:val="single" w:sz="4" w:space="0" w:color="000000"/>
              <w:left w:val="single" w:sz="4" w:space="0" w:color="000000"/>
              <w:bottom w:val="single" w:sz="4" w:space="0" w:color="000000"/>
              <w:right w:val="single" w:sz="4" w:space="0" w:color="000000"/>
            </w:tcBorders>
            <w:shd w:val="clear" w:color="auto" w:fill="FFFFFF"/>
            <w:vAlign w:val="bottom"/>
          </w:tcPr>
          <w:p w:rsidR="005935EB" w:rsidRDefault="004571D0">
            <w:pPr>
              <w:widowControl w:val="0"/>
              <w:jc w:val="center"/>
            </w:pPr>
            <w:r>
              <w:t>Басейн Дніпра (Верхній, Середній суббасейни)</w:t>
            </w:r>
            <w:r>
              <w:rPr>
                <w:color w:val="FF0000"/>
              </w:rPr>
              <w:t xml:space="preserve"> </w:t>
            </w:r>
          </w:p>
        </w:tc>
      </w:tr>
      <w:tr w:rsidR="005935EB">
        <w:trPr>
          <w:trHeight w:val="20"/>
          <w:jc w:val="center"/>
        </w:trPr>
        <w:tc>
          <w:tcPr>
            <w:tcW w:w="2433" w:type="dxa"/>
            <w:tcBorders>
              <w:top w:val="single" w:sz="4" w:space="0" w:color="000000"/>
              <w:left w:val="single" w:sz="4" w:space="0" w:color="000000"/>
              <w:bottom w:val="single" w:sz="4" w:space="0" w:color="000000"/>
            </w:tcBorders>
            <w:shd w:val="clear" w:color="auto" w:fill="FFFFFF"/>
            <w:vAlign w:val="bottom"/>
          </w:tcPr>
          <w:p w:rsidR="005935EB" w:rsidRDefault="004571D0">
            <w:pPr>
              <w:widowControl w:val="0"/>
            </w:pPr>
            <w:r>
              <w:t>Відмінний</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2,6</w:t>
            </w: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0,0</w:t>
            </w:r>
          </w:p>
        </w:tc>
      </w:tr>
      <w:tr w:rsidR="005935EB">
        <w:trPr>
          <w:trHeight w:val="20"/>
          <w:jc w:val="center"/>
        </w:trPr>
        <w:tc>
          <w:tcPr>
            <w:tcW w:w="2433" w:type="dxa"/>
            <w:tcBorders>
              <w:top w:val="single" w:sz="4" w:space="0" w:color="000000"/>
              <w:left w:val="single" w:sz="4" w:space="0" w:color="000000"/>
              <w:bottom w:val="single" w:sz="4" w:space="0" w:color="000000"/>
            </w:tcBorders>
            <w:shd w:val="clear" w:color="auto" w:fill="FFFFFF"/>
            <w:vAlign w:val="bottom"/>
          </w:tcPr>
          <w:p w:rsidR="005935EB" w:rsidRDefault="004571D0">
            <w:pPr>
              <w:widowControl w:val="0"/>
            </w:pPr>
            <w:r>
              <w:t>Добрий</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30,8</w:t>
            </w: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71,4</w:t>
            </w:r>
          </w:p>
        </w:tc>
      </w:tr>
      <w:tr w:rsidR="005935EB">
        <w:trPr>
          <w:trHeight w:val="20"/>
          <w:jc w:val="center"/>
        </w:trPr>
        <w:tc>
          <w:tcPr>
            <w:tcW w:w="2433" w:type="dxa"/>
            <w:tcBorders>
              <w:top w:val="single" w:sz="4" w:space="0" w:color="000000"/>
              <w:left w:val="single" w:sz="4" w:space="0" w:color="000000"/>
              <w:bottom w:val="single" w:sz="4" w:space="0" w:color="000000"/>
            </w:tcBorders>
            <w:shd w:val="clear" w:color="auto" w:fill="FFFFFF"/>
            <w:vAlign w:val="bottom"/>
          </w:tcPr>
          <w:p w:rsidR="005935EB" w:rsidRDefault="004571D0">
            <w:pPr>
              <w:widowControl w:val="0"/>
            </w:pPr>
            <w:r>
              <w:t>Задовільний</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56,4</w:t>
            </w: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28,6</w:t>
            </w:r>
          </w:p>
        </w:tc>
      </w:tr>
      <w:tr w:rsidR="005935EB">
        <w:trPr>
          <w:trHeight w:val="20"/>
          <w:jc w:val="center"/>
        </w:trPr>
        <w:tc>
          <w:tcPr>
            <w:tcW w:w="2433" w:type="dxa"/>
            <w:tcBorders>
              <w:top w:val="single" w:sz="4" w:space="0" w:color="000000"/>
              <w:left w:val="single" w:sz="4" w:space="0" w:color="000000"/>
              <w:bottom w:val="single" w:sz="4" w:space="0" w:color="000000"/>
            </w:tcBorders>
            <w:shd w:val="clear" w:color="auto" w:fill="FFFFFF"/>
            <w:vAlign w:val="center"/>
          </w:tcPr>
          <w:p w:rsidR="005935EB" w:rsidRDefault="004571D0">
            <w:pPr>
              <w:widowControl w:val="0"/>
            </w:pPr>
            <w:r>
              <w:t>Поганий</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10,2</w:t>
            </w: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pPr>
          </w:p>
        </w:tc>
        <w:tc>
          <w:tcPr>
            <w:tcW w:w="1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pPr>
            <w:r>
              <w:t>0,0</w:t>
            </w:r>
          </w:p>
        </w:tc>
      </w:tr>
      <w:tr w:rsidR="005935EB">
        <w:trPr>
          <w:trHeight w:val="20"/>
          <w:jc w:val="center"/>
        </w:trPr>
        <w:tc>
          <w:tcPr>
            <w:tcW w:w="2433" w:type="dxa"/>
            <w:tcBorders>
              <w:top w:val="single" w:sz="4" w:space="0" w:color="000000"/>
              <w:left w:val="single" w:sz="4" w:space="0" w:color="000000"/>
              <w:bottom w:val="single" w:sz="4" w:space="0" w:color="000000"/>
            </w:tcBorders>
            <w:shd w:val="clear" w:color="auto" w:fill="FFFFFF"/>
            <w:vAlign w:val="bottom"/>
          </w:tcPr>
          <w:p w:rsidR="005935EB" w:rsidRDefault="004571D0">
            <w:pPr>
              <w:widowControl w:val="0"/>
              <w:rPr>
                <w:i/>
              </w:rPr>
            </w:pPr>
            <w:r>
              <w:rPr>
                <w:i/>
              </w:rPr>
              <w:t>Дуже поганий</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rPr>
                <w:i/>
              </w:rPr>
            </w:pP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rPr>
                <w:i/>
              </w:rPr>
            </w:pPr>
            <w:r>
              <w:rPr>
                <w:i/>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rPr>
                <w:i/>
              </w:rPr>
            </w:pPr>
          </w:p>
        </w:tc>
        <w:tc>
          <w:tcPr>
            <w:tcW w:w="12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5935EB">
            <w:pPr>
              <w:widowControl w:val="0"/>
              <w:jc w:val="center"/>
              <w:rPr>
                <w:i/>
              </w:rPr>
            </w:pPr>
          </w:p>
        </w:tc>
        <w:tc>
          <w:tcPr>
            <w:tcW w:w="16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35EB" w:rsidRDefault="004571D0">
            <w:pPr>
              <w:widowControl w:val="0"/>
              <w:jc w:val="center"/>
              <w:rPr>
                <w:i/>
              </w:rPr>
            </w:pPr>
            <w:r>
              <w:rPr>
                <w:i/>
              </w:rPr>
              <w:t>0,0</w:t>
            </w:r>
          </w:p>
        </w:tc>
      </w:tr>
    </w:tbl>
    <w:p w:rsidR="005935EB" w:rsidRDefault="004571D0">
      <w:pPr>
        <w:widowControl w:val="0"/>
        <w:ind w:left="139"/>
        <w:rPr>
          <w:i/>
        </w:rPr>
      </w:pPr>
      <w:r>
        <w:rPr>
          <w:i/>
        </w:rPr>
        <w:t>* - дані за 2020 рік</w:t>
      </w:r>
    </w:p>
    <w:p w:rsidR="005935EB" w:rsidRDefault="004571D0">
      <w:pPr>
        <w:numPr>
          <w:ilvl w:val="0"/>
          <w:numId w:val="10"/>
        </w:numPr>
        <w:pBdr>
          <w:top w:val="nil"/>
          <w:left w:val="nil"/>
          <w:bottom w:val="nil"/>
          <w:right w:val="nil"/>
          <w:between w:val="nil"/>
        </w:pBdr>
        <w:spacing w:before="240" w:after="120" w:line="240" w:lineRule="auto"/>
        <w:ind w:left="1569" w:right="1134"/>
        <w:jc w:val="both"/>
        <w:rPr>
          <w:color w:val="000000"/>
          <w:highlight w:val="white"/>
        </w:rPr>
      </w:pPr>
      <w:r>
        <w:rPr>
          <w:color w:val="000000"/>
          <w:highlight w:val="white"/>
        </w:rPr>
        <w:t>Будь ласка, надайте будь-яку іншу інформацію, яка допоможе помістити в контекст і сприяти розумінню наданої вище інформації (наприклад, охоплення наданої інформації, якщо вона не стосується всіх водних ресурсів, як якість води впливає на здоров’я людини).</w:t>
      </w:r>
    </w:p>
    <w:p w:rsidR="005935EB" w:rsidRDefault="004571D0">
      <w:pPr>
        <w:keepNext/>
        <w:keepLines/>
        <w:pBdr>
          <w:top w:val="nil"/>
          <w:left w:val="nil"/>
          <w:bottom w:val="nil"/>
          <w:right w:val="nil"/>
          <w:between w:val="nil"/>
        </w:pBdr>
        <w:tabs>
          <w:tab w:val="right" w:pos="851"/>
        </w:tabs>
        <w:spacing w:before="240" w:after="120" w:line="240" w:lineRule="auto"/>
        <w:ind w:left="1134" w:right="1134" w:hanging="1134"/>
        <w:rPr>
          <w:b/>
          <w:color w:val="000000"/>
          <w:highlight w:val="white"/>
        </w:rPr>
      </w:pPr>
      <w:r>
        <w:rPr>
          <w:b/>
          <w:color w:val="000000"/>
          <w:sz w:val="22"/>
          <w:szCs w:val="22"/>
        </w:rPr>
        <w:tab/>
        <w:t>2.</w:t>
      </w:r>
      <w:r>
        <w:rPr>
          <w:b/>
          <w:color w:val="000000"/>
          <w:sz w:val="22"/>
          <w:szCs w:val="22"/>
          <w:highlight w:val="white"/>
        </w:rPr>
        <w:tab/>
      </w:r>
      <w:r>
        <w:rPr>
          <w:b/>
          <w:highlight w:val="white"/>
        </w:rPr>
        <w:t>Використання води</w:t>
      </w:r>
    </w:p>
    <w:p w:rsidR="005935EB" w:rsidRDefault="004571D0">
      <w:pPr>
        <w:numPr>
          <w:ilvl w:val="0"/>
          <w:numId w:val="10"/>
        </w:numPr>
        <w:pBdr>
          <w:top w:val="nil"/>
          <w:left w:val="nil"/>
          <w:bottom w:val="nil"/>
          <w:right w:val="nil"/>
          <w:between w:val="nil"/>
        </w:pBdr>
        <w:spacing w:after="240" w:line="240" w:lineRule="auto"/>
        <w:ind w:left="1134" w:right="1134"/>
        <w:jc w:val="both"/>
        <w:rPr>
          <w:color w:val="000000"/>
          <w:highlight w:val="white"/>
        </w:rPr>
      </w:pPr>
      <w:r>
        <w:rPr>
          <w:color w:val="000000"/>
          <w:highlight w:val="white"/>
        </w:rPr>
        <w:t>Прохання надати інформацію про індекс експлуатації водних ресурсів на національному рівні та на рівні річкових басейнів для кожного сектора (сільське господарство, промисловість, побутовий сектор), у процентному відношенні середньорічного обсягу забору прісної води секторами до середньорічного загального обсягу поновлюваних ресурсів прісної води на рівні країни.</w:t>
      </w:r>
    </w:p>
    <w:p w:rsidR="005935EB" w:rsidRDefault="004571D0">
      <w:pPr>
        <w:spacing w:line="240" w:lineRule="auto"/>
        <w:jc w:val="both"/>
        <w:rPr>
          <w:sz w:val="22"/>
          <w:szCs w:val="22"/>
          <w:highlight w:val="white"/>
        </w:rPr>
      </w:pPr>
      <w:r>
        <w:rPr>
          <w:sz w:val="22"/>
          <w:szCs w:val="22"/>
          <w:highlight w:val="white"/>
        </w:rPr>
        <w:t xml:space="preserve">По відношенню до 2015 року забір і використання поверхневих вод у 2024 році знизилися в цілому по Україні. Для кожного з основних річкових басейнів існують особливості. </w:t>
      </w:r>
    </w:p>
    <w:p w:rsidR="005935EB" w:rsidRDefault="004571D0">
      <w:pPr>
        <w:spacing w:line="240" w:lineRule="auto"/>
        <w:jc w:val="both"/>
        <w:rPr>
          <w:sz w:val="22"/>
          <w:szCs w:val="22"/>
          <w:highlight w:val="white"/>
        </w:rPr>
        <w:sectPr w:rsidR="005935EB">
          <w:type w:val="continuous"/>
          <w:pgSz w:w="11907" w:h="16840"/>
          <w:pgMar w:top="1134" w:right="850" w:bottom="1134" w:left="1701" w:header="964" w:footer="1701" w:gutter="0"/>
          <w:cols w:space="720"/>
        </w:sectPr>
      </w:pPr>
      <w:r>
        <w:rPr>
          <w:sz w:val="22"/>
          <w:szCs w:val="22"/>
          <w:highlight w:val="white"/>
        </w:rPr>
        <w:t>Нижче у табл. 45 наведені дані за 2015, 2022-2024 роки щодо забору та використання поверхневих вод головними водокористувачами: сільським господарством, промисловістю та комунальним господарством для 8 річкових басейнів України.</w:t>
      </w:r>
    </w:p>
    <w:p w:rsidR="005935EB" w:rsidRDefault="004571D0">
      <w:pPr>
        <w:spacing w:line="240" w:lineRule="auto"/>
        <w:jc w:val="center"/>
        <w:rPr>
          <w:b/>
          <w:highlight w:val="white"/>
          <w:vertAlign w:val="superscript"/>
        </w:rPr>
      </w:pPr>
      <w:r>
        <w:rPr>
          <w:b/>
        </w:rPr>
        <w:lastRenderedPageBreak/>
        <w:t>Таблиця 45.</w:t>
      </w:r>
      <w:r>
        <w:t xml:space="preserve"> </w:t>
      </w:r>
      <w:r>
        <w:rPr>
          <w:b/>
          <w:highlight w:val="white"/>
        </w:rPr>
        <w:t>Забір та використання прісної води за 2015, 2021-2024 роки по Україні та річковим басейнам</w:t>
      </w:r>
      <w:r>
        <w:rPr>
          <w:highlight w:val="white"/>
        </w:rPr>
        <w:t>,</w:t>
      </w:r>
      <w:r w:rsidR="003D561F">
        <w:rPr>
          <w:b/>
          <w:highlight w:val="white"/>
        </w:rPr>
        <w:t xml:space="preserve"> млн</w:t>
      </w:r>
      <w:r>
        <w:rPr>
          <w:b/>
          <w:highlight w:val="white"/>
        </w:rPr>
        <w:t xml:space="preserve"> м</w:t>
      </w:r>
      <w:r>
        <w:rPr>
          <w:b/>
          <w:highlight w:val="white"/>
          <w:vertAlign w:val="superscript"/>
        </w:rPr>
        <w:t>3</w:t>
      </w:r>
    </w:p>
    <w:p w:rsidR="005935EB" w:rsidRDefault="005935EB">
      <w:pPr>
        <w:spacing w:line="240" w:lineRule="auto"/>
        <w:rPr>
          <w:b/>
        </w:rPr>
      </w:pPr>
    </w:p>
    <w:p w:rsidR="005935EB" w:rsidRDefault="004571D0">
      <w:pPr>
        <w:spacing w:line="240" w:lineRule="auto"/>
        <w:rPr>
          <w:b/>
        </w:rPr>
      </w:pPr>
      <w:r>
        <w:rPr>
          <w:b/>
        </w:rPr>
        <w:t>Україна (2015, 2021-2024 роки)</w:t>
      </w:r>
    </w:p>
    <w:tbl>
      <w:tblPr>
        <w:tblStyle w:val="affffffffff1"/>
        <w:tblW w:w="0" w:type="auto"/>
        <w:tblInd w:w="0" w:type="dxa"/>
        <w:tblLook w:val="0400" w:firstRow="0" w:lastRow="0" w:firstColumn="0" w:lastColumn="0" w:noHBand="0" w:noVBand="1"/>
      </w:tblPr>
      <w:tblGrid>
        <w:gridCol w:w="1290"/>
        <w:gridCol w:w="586"/>
        <w:gridCol w:w="624"/>
        <w:gridCol w:w="1187"/>
        <w:gridCol w:w="835"/>
        <w:gridCol w:w="625"/>
        <w:gridCol w:w="1188"/>
        <w:gridCol w:w="835"/>
        <w:gridCol w:w="625"/>
        <w:gridCol w:w="1188"/>
        <w:gridCol w:w="835"/>
        <w:gridCol w:w="625"/>
        <w:gridCol w:w="1188"/>
        <w:gridCol w:w="835"/>
        <w:gridCol w:w="625"/>
        <w:gridCol w:w="1188"/>
      </w:tblGrid>
      <w:tr w:rsidR="005935EB" w:rsidTr="00017B99">
        <w:trPr>
          <w:trHeight w:val="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E7E6E6"/>
            <w:vAlign w:val="bottom"/>
          </w:tcPr>
          <w:p w:rsidR="005935EB" w:rsidRDefault="004571D0">
            <w:pPr>
              <w:spacing w:line="240" w:lineRule="auto"/>
              <w:jc w:val="center"/>
              <w:rPr>
                <w:color w:val="000000"/>
                <w:sz w:val="16"/>
                <w:szCs w:val="16"/>
              </w:rPr>
            </w:pPr>
            <w:r>
              <w:rPr>
                <w:color w:val="000000"/>
                <w:sz w:val="16"/>
                <w:szCs w:val="16"/>
              </w:rPr>
              <w:t> </w:t>
            </w:r>
          </w:p>
        </w:tc>
        <w:tc>
          <w:tcPr>
            <w:tcW w:w="0" w:type="auto"/>
            <w:gridSpan w:val="3"/>
            <w:tcBorders>
              <w:top w:val="single" w:sz="4" w:space="0" w:color="000000"/>
              <w:left w:val="nil"/>
              <w:bottom w:val="single" w:sz="4" w:space="0" w:color="000000"/>
              <w:right w:val="single" w:sz="4" w:space="0" w:color="000000"/>
            </w:tcBorders>
            <w:shd w:val="clear" w:color="auto" w:fill="E7E6E6"/>
            <w:vAlign w:val="bottom"/>
          </w:tcPr>
          <w:p w:rsidR="005935EB" w:rsidRDefault="004571D0">
            <w:pPr>
              <w:spacing w:line="240" w:lineRule="auto"/>
              <w:jc w:val="center"/>
              <w:rPr>
                <w:color w:val="000000"/>
                <w:sz w:val="16"/>
                <w:szCs w:val="16"/>
              </w:rPr>
            </w:pPr>
            <w:r>
              <w:rPr>
                <w:color w:val="000000"/>
                <w:sz w:val="16"/>
                <w:szCs w:val="16"/>
              </w:rPr>
              <w:t>2015</w:t>
            </w:r>
          </w:p>
        </w:tc>
        <w:tc>
          <w:tcPr>
            <w:tcW w:w="0" w:type="auto"/>
            <w:gridSpan w:val="3"/>
            <w:tcBorders>
              <w:top w:val="single" w:sz="4" w:space="0" w:color="000000"/>
              <w:left w:val="nil"/>
              <w:bottom w:val="single" w:sz="4" w:space="0" w:color="000000"/>
              <w:right w:val="single" w:sz="4" w:space="0" w:color="000000"/>
            </w:tcBorders>
            <w:shd w:val="clear" w:color="auto" w:fill="E7E6E6"/>
            <w:vAlign w:val="bottom"/>
          </w:tcPr>
          <w:p w:rsidR="005935EB" w:rsidRDefault="004571D0">
            <w:pPr>
              <w:spacing w:line="240" w:lineRule="auto"/>
              <w:jc w:val="center"/>
              <w:rPr>
                <w:color w:val="000000"/>
                <w:sz w:val="16"/>
                <w:szCs w:val="16"/>
              </w:rPr>
            </w:pPr>
            <w:r>
              <w:rPr>
                <w:color w:val="000000"/>
                <w:sz w:val="16"/>
                <w:szCs w:val="16"/>
              </w:rPr>
              <w:t>2021</w:t>
            </w:r>
          </w:p>
        </w:tc>
        <w:tc>
          <w:tcPr>
            <w:tcW w:w="0" w:type="auto"/>
            <w:gridSpan w:val="3"/>
            <w:tcBorders>
              <w:top w:val="single" w:sz="4" w:space="0" w:color="000000"/>
              <w:left w:val="nil"/>
              <w:bottom w:val="single" w:sz="4" w:space="0" w:color="000000"/>
              <w:right w:val="single" w:sz="4" w:space="0" w:color="000000"/>
            </w:tcBorders>
            <w:shd w:val="clear" w:color="auto" w:fill="E7E6E6"/>
            <w:vAlign w:val="bottom"/>
          </w:tcPr>
          <w:p w:rsidR="005935EB" w:rsidRDefault="004571D0">
            <w:pPr>
              <w:spacing w:line="240" w:lineRule="auto"/>
              <w:jc w:val="center"/>
              <w:rPr>
                <w:color w:val="000000"/>
                <w:sz w:val="16"/>
                <w:szCs w:val="16"/>
              </w:rPr>
            </w:pPr>
            <w:r>
              <w:rPr>
                <w:color w:val="000000"/>
                <w:sz w:val="16"/>
                <w:szCs w:val="16"/>
              </w:rPr>
              <w:t>2022</w:t>
            </w:r>
          </w:p>
        </w:tc>
        <w:tc>
          <w:tcPr>
            <w:tcW w:w="0" w:type="auto"/>
            <w:gridSpan w:val="4"/>
            <w:tcBorders>
              <w:top w:val="single" w:sz="4" w:space="0" w:color="000000"/>
              <w:left w:val="nil"/>
              <w:bottom w:val="single" w:sz="4" w:space="0" w:color="000000"/>
              <w:right w:val="single" w:sz="4" w:space="0" w:color="000000"/>
            </w:tcBorders>
            <w:shd w:val="clear" w:color="auto" w:fill="E7E6E6"/>
            <w:vAlign w:val="bottom"/>
          </w:tcPr>
          <w:p w:rsidR="005935EB" w:rsidRDefault="004571D0">
            <w:pPr>
              <w:spacing w:line="240" w:lineRule="auto"/>
              <w:jc w:val="center"/>
              <w:rPr>
                <w:color w:val="000000"/>
                <w:sz w:val="16"/>
                <w:szCs w:val="16"/>
              </w:rPr>
            </w:pPr>
            <w:r>
              <w:rPr>
                <w:color w:val="000000"/>
                <w:sz w:val="16"/>
                <w:szCs w:val="16"/>
              </w:rPr>
              <w:t>2023</w:t>
            </w:r>
          </w:p>
        </w:tc>
        <w:tc>
          <w:tcPr>
            <w:tcW w:w="0" w:type="auto"/>
            <w:gridSpan w:val="2"/>
            <w:tcBorders>
              <w:top w:val="single" w:sz="4" w:space="0" w:color="000000"/>
              <w:left w:val="nil"/>
              <w:bottom w:val="single" w:sz="4" w:space="0" w:color="000000"/>
              <w:right w:val="single" w:sz="4" w:space="0" w:color="000000"/>
            </w:tcBorders>
            <w:shd w:val="clear" w:color="auto" w:fill="E7E6E6"/>
          </w:tcPr>
          <w:p w:rsidR="005935EB" w:rsidRDefault="004571D0">
            <w:pPr>
              <w:spacing w:line="240" w:lineRule="auto"/>
              <w:jc w:val="center"/>
              <w:rPr>
                <w:color w:val="000000"/>
                <w:sz w:val="16"/>
                <w:szCs w:val="16"/>
              </w:rPr>
            </w:pPr>
            <w:r>
              <w:rPr>
                <w:color w:val="000000"/>
                <w:sz w:val="16"/>
                <w:szCs w:val="16"/>
              </w:rPr>
              <w:t>2024</w:t>
            </w:r>
          </w:p>
        </w:tc>
      </w:tr>
      <w:tr w:rsidR="005935EB" w:rsidTr="00017B99">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E7E6E6"/>
            <w:vAlign w:val="bottom"/>
          </w:tcPr>
          <w:p w:rsidR="005935EB" w:rsidRDefault="005935EB">
            <w:pPr>
              <w:widowControl w:val="0"/>
              <w:pBdr>
                <w:top w:val="nil"/>
                <w:left w:val="nil"/>
                <w:bottom w:val="nil"/>
                <w:right w:val="nil"/>
                <w:between w:val="nil"/>
              </w:pBdr>
              <w:spacing w:line="276" w:lineRule="auto"/>
              <w:rPr>
                <w:color w:val="000000"/>
                <w:sz w:val="16"/>
                <w:szCs w:val="16"/>
              </w:rPr>
            </w:pP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забір води</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ІЕВР, %</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використання води</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забір води</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ІЕВР, %</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використання води</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забір води</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ІЕВР, %</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використання води</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забір води</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ІЕВР, %</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використання води</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забір води</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ІЕВР, %</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використання води</w:t>
            </w:r>
          </w:p>
        </w:tc>
      </w:tr>
      <w:tr w:rsidR="005935EB" w:rsidTr="00017B99">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tcPr>
          <w:p w:rsidR="005935EB" w:rsidRDefault="004571D0">
            <w:pPr>
              <w:spacing w:line="240" w:lineRule="auto"/>
              <w:rPr>
                <w:color w:val="000000"/>
                <w:sz w:val="16"/>
                <w:szCs w:val="16"/>
              </w:rPr>
            </w:pPr>
            <w:r>
              <w:rPr>
                <w:color w:val="000000"/>
                <w:sz w:val="16"/>
                <w:szCs w:val="16"/>
              </w:rPr>
              <w:t>Сільське господарство</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2989</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1621</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2784,314</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1273,041</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945,062</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388,843</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1606,053</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439,019</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1031,636</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480,668</w:t>
            </w:r>
          </w:p>
        </w:tc>
      </w:tr>
      <w:tr w:rsidR="005935EB" w:rsidTr="00017B99">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tcPr>
          <w:p w:rsidR="005935EB" w:rsidRDefault="004571D0">
            <w:pPr>
              <w:spacing w:line="240" w:lineRule="auto"/>
              <w:rPr>
                <w:color w:val="000000"/>
                <w:sz w:val="16"/>
                <w:szCs w:val="16"/>
              </w:rPr>
            </w:pPr>
            <w:r>
              <w:rPr>
                <w:color w:val="000000"/>
                <w:sz w:val="16"/>
                <w:szCs w:val="16"/>
              </w:rPr>
              <w:t>Промисловість</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3582</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3487</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3092,16</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3158,146</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2101,06</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2068,579</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2186,56</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2177,887</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2083,48</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2119,701</w:t>
            </w:r>
          </w:p>
        </w:tc>
      </w:tr>
      <w:tr w:rsidR="005935EB" w:rsidTr="00017B99">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tcPr>
          <w:p w:rsidR="005935EB" w:rsidRDefault="004571D0">
            <w:pPr>
              <w:spacing w:line="240" w:lineRule="auto"/>
              <w:rPr>
                <w:color w:val="000000"/>
                <w:sz w:val="16"/>
                <w:szCs w:val="16"/>
              </w:rPr>
            </w:pPr>
            <w:r>
              <w:rPr>
                <w:color w:val="000000"/>
                <w:sz w:val="16"/>
                <w:szCs w:val="16"/>
              </w:rPr>
              <w:t>Комунальне господарство</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2492</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1294</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2401,682</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1127,893</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1722,879</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836,191</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1773,796</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847,307</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1883,174</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881,144</w:t>
            </w:r>
          </w:p>
        </w:tc>
      </w:tr>
      <w:tr w:rsidR="005935EB" w:rsidTr="00017B99">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tcPr>
          <w:p w:rsidR="005935EB" w:rsidRDefault="004571D0">
            <w:pPr>
              <w:spacing w:line="240" w:lineRule="auto"/>
              <w:rPr>
                <w:b/>
                <w:color w:val="000000"/>
                <w:sz w:val="16"/>
                <w:szCs w:val="16"/>
              </w:rPr>
            </w:pPr>
            <w:r>
              <w:rPr>
                <w:b/>
                <w:color w:val="000000"/>
                <w:sz w:val="16"/>
                <w:szCs w:val="16"/>
              </w:rPr>
              <w:t>Разом</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9063</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b/>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6402</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8278,152</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b/>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5559,08</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4860,964</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b/>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3396,558</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5657,596</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b/>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3572,905</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5050,252</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b/>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3548,267</w:t>
            </w:r>
          </w:p>
        </w:tc>
      </w:tr>
    </w:tbl>
    <w:p w:rsidR="005935EB" w:rsidRDefault="005935EB">
      <w:pPr>
        <w:spacing w:line="240" w:lineRule="auto"/>
        <w:rPr>
          <w:b/>
        </w:rPr>
      </w:pPr>
    </w:p>
    <w:p w:rsidR="005935EB" w:rsidRDefault="004571D0">
      <w:pPr>
        <w:spacing w:line="240" w:lineRule="auto"/>
        <w:rPr>
          <w:b/>
        </w:rPr>
      </w:pPr>
      <w:r>
        <w:rPr>
          <w:b/>
        </w:rPr>
        <w:t>Басейн Дніпра (2015, 2021-2024 роки)</w:t>
      </w:r>
    </w:p>
    <w:tbl>
      <w:tblPr>
        <w:tblStyle w:val="affffffffff2"/>
        <w:tblW w:w="0" w:type="auto"/>
        <w:tblInd w:w="0" w:type="dxa"/>
        <w:tblLook w:val="0400" w:firstRow="0" w:lastRow="0" w:firstColumn="0" w:lastColumn="0" w:noHBand="0" w:noVBand="1"/>
      </w:tblPr>
      <w:tblGrid>
        <w:gridCol w:w="1290"/>
        <w:gridCol w:w="586"/>
        <w:gridCol w:w="624"/>
        <w:gridCol w:w="1187"/>
        <w:gridCol w:w="834"/>
        <w:gridCol w:w="625"/>
        <w:gridCol w:w="1188"/>
        <w:gridCol w:w="835"/>
        <w:gridCol w:w="625"/>
        <w:gridCol w:w="1188"/>
        <w:gridCol w:w="450"/>
        <w:gridCol w:w="386"/>
        <w:gridCol w:w="625"/>
        <w:gridCol w:w="1188"/>
        <w:gridCol w:w="835"/>
        <w:gridCol w:w="625"/>
        <w:gridCol w:w="1188"/>
      </w:tblGrid>
      <w:tr w:rsidR="005935EB" w:rsidTr="00DF7F50">
        <w:trPr>
          <w:trHeight w:val="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E7E6E6"/>
            <w:vAlign w:val="bottom"/>
          </w:tcPr>
          <w:p w:rsidR="005935EB" w:rsidRDefault="004571D0">
            <w:pPr>
              <w:spacing w:line="240" w:lineRule="auto"/>
              <w:jc w:val="center"/>
              <w:rPr>
                <w:color w:val="000000"/>
                <w:sz w:val="16"/>
                <w:szCs w:val="16"/>
              </w:rPr>
            </w:pPr>
            <w:r>
              <w:rPr>
                <w:color w:val="000000"/>
                <w:sz w:val="16"/>
                <w:szCs w:val="16"/>
              </w:rPr>
              <w:t> </w:t>
            </w:r>
          </w:p>
        </w:tc>
        <w:tc>
          <w:tcPr>
            <w:tcW w:w="0" w:type="auto"/>
            <w:gridSpan w:val="3"/>
            <w:tcBorders>
              <w:top w:val="single" w:sz="4" w:space="0" w:color="000000"/>
              <w:left w:val="nil"/>
              <w:bottom w:val="single" w:sz="4" w:space="0" w:color="000000"/>
              <w:right w:val="single" w:sz="4" w:space="0" w:color="000000"/>
            </w:tcBorders>
            <w:shd w:val="clear" w:color="auto" w:fill="E7E6E6"/>
            <w:vAlign w:val="bottom"/>
          </w:tcPr>
          <w:p w:rsidR="005935EB" w:rsidRDefault="004571D0">
            <w:pPr>
              <w:spacing w:line="240" w:lineRule="auto"/>
              <w:jc w:val="center"/>
              <w:rPr>
                <w:color w:val="000000"/>
                <w:sz w:val="16"/>
                <w:szCs w:val="16"/>
              </w:rPr>
            </w:pPr>
            <w:r>
              <w:rPr>
                <w:color w:val="000000"/>
                <w:sz w:val="16"/>
                <w:szCs w:val="16"/>
              </w:rPr>
              <w:t>2015</w:t>
            </w:r>
          </w:p>
        </w:tc>
        <w:tc>
          <w:tcPr>
            <w:tcW w:w="0" w:type="auto"/>
            <w:gridSpan w:val="3"/>
            <w:tcBorders>
              <w:top w:val="single" w:sz="4" w:space="0" w:color="000000"/>
              <w:left w:val="nil"/>
              <w:bottom w:val="single" w:sz="4" w:space="0" w:color="000000"/>
              <w:right w:val="single" w:sz="4" w:space="0" w:color="000000"/>
            </w:tcBorders>
            <w:shd w:val="clear" w:color="auto" w:fill="E7E6E6"/>
            <w:vAlign w:val="bottom"/>
          </w:tcPr>
          <w:p w:rsidR="005935EB" w:rsidRDefault="004571D0">
            <w:pPr>
              <w:spacing w:line="240" w:lineRule="auto"/>
              <w:jc w:val="center"/>
              <w:rPr>
                <w:color w:val="000000"/>
                <w:sz w:val="16"/>
                <w:szCs w:val="16"/>
              </w:rPr>
            </w:pPr>
            <w:r>
              <w:rPr>
                <w:color w:val="000000"/>
                <w:sz w:val="16"/>
                <w:szCs w:val="16"/>
              </w:rPr>
              <w:t>2021</w:t>
            </w:r>
          </w:p>
        </w:tc>
        <w:tc>
          <w:tcPr>
            <w:tcW w:w="0" w:type="auto"/>
            <w:gridSpan w:val="4"/>
            <w:tcBorders>
              <w:top w:val="single" w:sz="4" w:space="0" w:color="000000"/>
              <w:left w:val="nil"/>
              <w:bottom w:val="single" w:sz="4" w:space="0" w:color="000000"/>
              <w:right w:val="single" w:sz="4" w:space="0" w:color="000000"/>
            </w:tcBorders>
            <w:shd w:val="clear" w:color="auto" w:fill="E7E6E6"/>
            <w:vAlign w:val="bottom"/>
          </w:tcPr>
          <w:p w:rsidR="005935EB" w:rsidRDefault="004571D0">
            <w:pPr>
              <w:spacing w:line="240" w:lineRule="auto"/>
              <w:jc w:val="center"/>
              <w:rPr>
                <w:color w:val="000000"/>
                <w:sz w:val="16"/>
                <w:szCs w:val="16"/>
              </w:rPr>
            </w:pPr>
            <w:r>
              <w:rPr>
                <w:color w:val="000000"/>
                <w:sz w:val="16"/>
                <w:szCs w:val="16"/>
              </w:rPr>
              <w:t>2022</w:t>
            </w:r>
          </w:p>
        </w:tc>
        <w:tc>
          <w:tcPr>
            <w:tcW w:w="0" w:type="auto"/>
            <w:gridSpan w:val="3"/>
            <w:tcBorders>
              <w:top w:val="single" w:sz="4" w:space="0" w:color="000000"/>
              <w:left w:val="nil"/>
              <w:bottom w:val="single" w:sz="4" w:space="0" w:color="000000"/>
              <w:right w:val="single" w:sz="4" w:space="0" w:color="000000"/>
            </w:tcBorders>
            <w:shd w:val="clear" w:color="auto" w:fill="E7E6E6"/>
            <w:vAlign w:val="bottom"/>
          </w:tcPr>
          <w:p w:rsidR="005935EB" w:rsidRDefault="004571D0">
            <w:pPr>
              <w:spacing w:line="240" w:lineRule="auto"/>
              <w:jc w:val="center"/>
              <w:rPr>
                <w:color w:val="000000"/>
                <w:sz w:val="16"/>
                <w:szCs w:val="16"/>
              </w:rPr>
            </w:pPr>
            <w:r>
              <w:rPr>
                <w:color w:val="000000"/>
                <w:sz w:val="16"/>
                <w:szCs w:val="16"/>
              </w:rPr>
              <w:t>2023</w:t>
            </w:r>
          </w:p>
        </w:tc>
        <w:tc>
          <w:tcPr>
            <w:tcW w:w="0" w:type="auto"/>
            <w:gridSpan w:val="3"/>
            <w:tcBorders>
              <w:top w:val="single" w:sz="4" w:space="0" w:color="000000"/>
              <w:left w:val="nil"/>
              <w:bottom w:val="single" w:sz="4" w:space="0" w:color="000000"/>
              <w:right w:val="single" w:sz="4" w:space="0" w:color="000000"/>
            </w:tcBorders>
            <w:shd w:val="clear" w:color="auto" w:fill="E7E6E6"/>
          </w:tcPr>
          <w:p w:rsidR="005935EB" w:rsidRDefault="004571D0">
            <w:pPr>
              <w:spacing w:line="240" w:lineRule="auto"/>
              <w:jc w:val="center"/>
              <w:rPr>
                <w:color w:val="000000"/>
                <w:sz w:val="16"/>
                <w:szCs w:val="16"/>
              </w:rPr>
            </w:pPr>
            <w:r>
              <w:rPr>
                <w:color w:val="000000"/>
                <w:sz w:val="16"/>
                <w:szCs w:val="16"/>
              </w:rPr>
              <w:t>2024</w:t>
            </w:r>
          </w:p>
        </w:tc>
      </w:tr>
      <w:tr w:rsidR="005935EB" w:rsidTr="00DF7F50">
        <w:trPr>
          <w:trHeight w:val="539"/>
        </w:trPr>
        <w:tc>
          <w:tcPr>
            <w:tcW w:w="0" w:type="auto"/>
            <w:vMerge/>
            <w:tcBorders>
              <w:top w:val="single" w:sz="4" w:space="0" w:color="000000"/>
              <w:left w:val="single" w:sz="4" w:space="0" w:color="000000"/>
              <w:bottom w:val="single" w:sz="4" w:space="0" w:color="000000"/>
              <w:right w:val="single" w:sz="4" w:space="0" w:color="000000"/>
            </w:tcBorders>
            <w:shd w:val="clear" w:color="auto" w:fill="E7E6E6"/>
            <w:vAlign w:val="bottom"/>
          </w:tcPr>
          <w:p w:rsidR="005935EB" w:rsidRDefault="005935EB">
            <w:pPr>
              <w:widowControl w:val="0"/>
              <w:pBdr>
                <w:top w:val="nil"/>
                <w:left w:val="nil"/>
                <w:bottom w:val="nil"/>
                <w:right w:val="nil"/>
                <w:between w:val="nil"/>
              </w:pBdr>
              <w:spacing w:line="276" w:lineRule="auto"/>
              <w:rPr>
                <w:color w:val="000000"/>
                <w:sz w:val="16"/>
                <w:szCs w:val="16"/>
              </w:rPr>
            </w:pP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забір води</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ІЕВР, %</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використання води</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забір води</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ІЕВР, %</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використання води</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забір води</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ІЕВР, %</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використання води</w:t>
            </w:r>
          </w:p>
        </w:tc>
        <w:tc>
          <w:tcPr>
            <w:tcW w:w="0" w:type="auto"/>
            <w:gridSpan w:val="2"/>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забір води</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ІЕВР, %</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використання води</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забір води</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ІЕВР, %</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використання води</w:t>
            </w:r>
          </w:p>
        </w:tc>
      </w:tr>
      <w:tr w:rsidR="005935EB" w:rsidTr="00DF7F50">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tcPr>
          <w:p w:rsidR="005935EB" w:rsidRDefault="004571D0">
            <w:pPr>
              <w:spacing w:line="240" w:lineRule="auto"/>
              <w:rPr>
                <w:color w:val="000000"/>
                <w:sz w:val="16"/>
                <w:szCs w:val="16"/>
              </w:rPr>
            </w:pPr>
            <w:r>
              <w:rPr>
                <w:color w:val="000000"/>
                <w:sz w:val="16"/>
                <w:szCs w:val="16"/>
              </w:rPr>
              <w:t>Сільське господарство</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2081</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1212</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1739,528</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564,023</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277,893</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209,312</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289,434</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229,107</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329,14</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268,816</w:t>
            </w:r>
          </w:p>
        </w:tc>
      </w:tr>
      <w:tr w:rsidR="005935EB" w:rsidTr="00DF7F50">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tcPr>
          <w:p w:rsidR="005935EB" w:rsidRDefault="004571D0">
            <w:pPr>
              <w:spacing w:line="240" w:lineRule="auto"/>
              <w:rPr>
                <w:color w:val="000000"/>
                <w:sz w:val="16"/>
                <w:szCs w:val="16"/>
              </w:rPr>
            </w:pPr>
            <w:r>
              <w:rPr>
                <w:color w:val="000000"/>
                <w:sz w:val="16"/>
                <w:szCs w:val="16"/>
              </w:rPr>
              <w:t>Промисловість</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3031</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2947</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2450,153</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2469,104</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1751,69</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1706,571</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1752,44</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1734,090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1581,61</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1585,133</w:t>
            </w:r>
          </w:p>
        </w:tc>
      </w:tr>
      <w:tr w:rsidR="005935EB" w:rsidTr="00DF7F50">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tcPr>
          <w:p w:rsidR="005935EB" w:rsidRDefault="004571D0">
            <w:pPr>
              <w:spacing w:line="240" w:lineRule="auto"/>
              <w:rPr>
                <w:color w:val="000000"/>
                <w:sz w:val="16"/>
                <w:szCs w:val="16"/>
              </w:rPr>
            </w:pPr>
            <w:r>
              <w:rPr>
                <w:color w:val="000000"/>
                <w:sz w:val="16"/>
                <w:szCs w:val="16"/>
              </w:rPr>
              <w:t>Комунальне господарство</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1124</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680,5</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1180,51</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598,109</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1147,81</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502,932</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1213,387</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510,643</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1335,242</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541,154</w:t>
            </w:r>
          </w:p>
        </w:tc>
      </w:tr>
      <w:tr w:rsidR="005935EB" w:rsidTr="00DF7F50">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tcPr>
          <w:p w:rsidR="005935EB" w:rsidRDefault="004571D0">
            <w:pPr>
              <w:spacing w:line="240" w:lineRule="auto"/>
              <w:rPr>
                <w:b/>
                <w:color w:val="000000"/>
                <w:sz w:val="16"/>
                <w:szCs w:val="16"/>
              </w:rPr>
            </w:pPr>
            <w:r>
              <w:rPr>
                <w:b/>
                <w:color w:val="000000"/>
                <w:sz w:val="16"/>
                <w:szCs w:val="16"/>
              </w:rPr>
              <w:t>Разом</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6236</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b/>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4839,5</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5370,191</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b/>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3631,236</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3201,865</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b/>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2448,224</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3280,3</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b/>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2504,917</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3272,569</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b/>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2424,898</w:t>
            </w:r>
          </w:p>
        </w:tc>
      </w:tr>
    </w:tbl>
    <w:p w:rsidR="005935EB" w:rsidRDefault="005935EB">
      <w:pPr>
        <w:spacing w:line="240" w:lineRule="auto"/>
        <w:rPr>
          <w:b/>
        </w:rPr>
      </w:pPr>
    </w:p>
    <w:p w:rsidR="005935EB" w:rsidRDefault="004571D0">
      <w:pPr>
        <w:spacing w:line="240" w:lineRule="auto"/>
        <w:rPr>
          <w:b/>
        </w:rPr>
      </w:pPr>
      <w:r>
        <w:rPr>
          <w:b/>
        </w:rPr>
        <w:t>Басейн Дністра (2015, 2021-2024 роки)</w:t>
      </w:r>
    </w:p>
    <w:tbl>
      <w:tblPr>
        <w:tblStyle w:val="affffffffff3"/>
        <w:tblW w:w="14277" w:type="dxa"/>
        <w:tblInd w:w="0" w:type="dxa"/>
        <w:tblLayout w:type="fixed"/>
        <w:tblLook w:val="0400" w:firstRow="0" w:lastRow="0" w:firstColumn="0" w:lastColumn="0" w:noHBand="0" w:noVBand="1"/>
      </w:tblPr>
      <w:tblGrid>
        <w:gridCol w:w="1351"/>
        <w:gridCol w:w="693"/>
        <w:gridCol w:w="628"/>
        <w:gridCol w:w="1209"/>
        <w:gridCol w:w="762"/>
        <w:gridCol w:w="628"/>
        <w:gridCol w:w="1209"/>
        <w:gridCol w:w="401"/>
        <w:gridCol w:w="361"/>
        <w:gridCol w:w="628"/>
        <w:gridCol w:w="1209"/>
        <w:gridCol w:w="762"/>
        <w:gridCol w:w="628"/>
        <w:gridCol w:w="1209"/>
        <w:gridCol w:w="762"/>
        <w:gridCol w:w="628"/>
        <w:gridCol w:w="1209"/>
      </w:tblGrid>
      <w:tr w:rsidR="005935EB">
        <w:trPr>
          <w:trHeight w:val="20"/>
        </w:trPr>
        <w:tc>
          <w:tcPr>
            <w:tcW w:w="1351" w:type="dxa"/>
            <w:vMerge w:val="restart"/>
            <w:tcBorders>
              <w:top w:val="single" w:sz="4" w:space="0" w:color="000000"/>
              <w:left w:val="single" w:sz="4" w:space="0" w:color="000000"/>
              <w:bottom w:val="single" w:sz="4" w:space="0" w:color="000000"/>
              <w:right w:val="single" w:sz="4" w:space="0" w:color="000000"/>
            </w:tcBorders>
            <w:shd w:val="clear" w:color="auto" w:fill="E7E6E6"/>
            <w:vAlign w:val="bottom"/>
          </w:tcPr>
          <w:p w:rsidR="005935EB" w:rsidRDefault="004571D0">
            <w:pPr>
              <w:spacing w:line="240" w:lineRule="auto"/>
              <w:jc w:val="center"/>
              <w:rPr>
                <w:color w:val="000000"/>
                <w:sz w:val="16"/>
                <w:szCs w:val="16"/>
              </w:rPr>
            </w:pPr>
            <w:r>
              <w:rPr>
                <w:color w:val="000000"/>
                <w:sz w:val="16"/>
                <w:szCs w:val="16"/>
              </w:rPr>
              <w:t> </w:t>
            </w:r>
          </w:p>
        </w:tc>
        <w:tc>
          <w:tcPr>
            <w:tcW w:w="2530" w:type="dxa"/>
            <w:gridSpan w:val="3"/>
            <w:tcBorders>
              <w:top w:val="single" w:sz="4" w:space="0" w:color="000000"/>
              <w:left w:val="nil"/>
              <w:bottom w:val="single" w:sz="4" w:space="0" w:color="000000"/>
              <w:right w:val="single" w:sz="4" w:space="0" w:color="000000"/>
            </w:tcBorders>
            <w:shd w:val="clear" w:color="auto" w:fill="E7E6E6"/>
            <w:vAlign w:val="bottom"/>
          </w:tcPr>
          <w:p w:rsidR="005935EB" w:rsidRDefault="004571D0">
            <w:pPr>
              <w:spacing w:line="240" w:lineRule="auto"/>
              <w:jc w:val="center"/>
              <w:rPr>
                <w:color w:val="000000"/>
                <w:sz w:val="16"/>
                <w:szCs w:val="16"/>
              </w:rPr>
            </w:pPr>
            <w:r>
              <w:rPr>
                <w:color w:val="000000"/>
                <w:sz w:val="16"/>
                <w:szCs w:val="16"/>
              </w:rPr>
              <w:t>2015</w:t>
            </w:r>
          </w:p>
        </w:tc>
        <w:tc>
          <w:tcPr>
            <w:tcW w:w="3000" w:type="dxa"/>
            <w:gridSpan w:val="4"/>
            <w:tcBorders>
              <w:top w:val="single" w:sz="4" w:space="0" w:color="000000"/>
              <w:left w:val="nil"/>
              <w:bottom w:val="single" w:sz="4" w:space="0" w:color="000000"/>
              <w:right w:val="single" w:sz="4" w:space="0" w:color="000000"/>
            </w:tcBorders>
            <w:shd w:val="clear" w:color="auto" w:fill="E7E6E6"/>
            <w:vAlign w:val="bottom"/>
          </w:tcPr>
          <w:p w:rsidR="005935EB" w:rsidRDefault="004571D0">
            <w:pPr>
              <w:spacing w:line="240" w:lineRule="auto"/>
              <w:jc w:val="center"/>
              <w:rPr>
                <w:color w:val="000000"/>
                <w:sz w:val="16"/>
                <w:szCs w:val="16"/>
              </w:rPr>
            </w:pPr>
            <w:r>
              <w:rPr>
                <w:color w:val="000000"/>
                <w:sz w:val="16"/>
                <w:szCs w:val="16"/>
              </w:rPr>
              <w:t>2021</w:t>
            </w:r>
          </w:p>
        </w:tc>
        <w:tc>
          <w:tcPr>
            <w:tcW w:w="2198" w:type="dxa"/>
            <w:gridSpan w:val="3"/>
            <w:tcBorders>
              <w:top w:val="single" w:sz="4" w:space="0" w:color="000000"/>
              <w:left w:val="nil"/>
              <w:bottom w:val="single" w:sz="4" w:space="0" w:color="000000"/>
              <w:right w:val="single" w:sz="4" w:space="0" w:color="000000"/>
            </w:tcBorders>
            <w:shd w:val="clear" w:color="auto" w:fill="E7E6E6"/>
            <w:vAlign w:val="bottom"/>
          </w:tcPr>
          <w:p w:rsidR="005935EB" w:rsidRDefault="004571D0">
            <w:pPr>
              <w:spacing w:line="240" w:lineRule="auto"/>
              <w:jc w:val="center"/>
              <w:rPr>
                <w:color w:val="000000"/>
                <w:sz w:val="16"/>
                <w:szCs w:val="16"/>
              </w:rPr>
            </w:pPr>
            <w:r>
              <w:rPr>
                <w:color w:val="000000"/>
                <w:sz w:val="16"/>
                <w:szCs w:val="16"/>
              </w:rPr>
              <w:t>2022</w:t>
            </w:r>
          </w:p>
        </w:tc>
        <w:tc>
          <w:tcPr>
            <w:tcW w:w="2599" w:type="dxa"/>
            <w:gridSpan w:val="3"/>
            <w:tcBorders>
              <w:top w:val="single" w:sz="4" w:space="0" w:color="000000"/>
              <w:left w:val="nil"/>
              <w:bottom w:val="single" w:sz="4" w:space="0" w:color="000000"/>
              <w:right w:val="single" w:sz="4" w:space="0" w:color="000000"/>
            </w:tcBorders>
            <w:shd w:val="clear" w:color="auto" w:fill="E7E6E6"/>
            <w:vAlign w:val="bottom"/>
          </w:tcPr>
          <w:p w:rsidR="005935EB" w:rsidRDefault="004571D0">
            <w:pPr>
              <w:spacing w:line="240" w:lineRule="auto"/>
              <w:jc w:val="center"/>
              <w:rPr>
                <w:color w:val="000000"/>
                <w:sz w:val="16"/>
                <w:szCs w:val="16"/>
              </w:rPr>
            </w:pPr>
            <w:r>
              <w:rPr>
                <w:color w:val="000000"/>
                <w:sz w:val="16"/>
                <w:szCs w:val="16"/>
              </w:rPr>
              <w:t>2023</w:t>
            </w:r>
          </w:p>
        </w:tc>
        <w:tc>
          <w:tcPr>
            <w:tcW w:w="2599" w:type="dxa"/>
            <w:gridSpan w:val="3"/>
            <w:tcBorders>
              <w:top w:val="single" w:sz="4" w:space="0" w:color="000000"/>
              <w:left w:val="nil"/>
              <w:bottom w:val="single" w:sz="4" w:space="0" w:color="000000"/>
              <w:right w:val="single" w:sz="4" w:space="0" w:color="000000"/>
            </w:tcBorders>
            <w:shd w:val="clear" w:color="auto" w:fill="E7E6E6"/>
          </w:tcPr>
          <w:p w:rsidR="005935EB" w:rsidRDefault="004571D0">
            <w:pPr>
              <w:spacing w:line="240" w:lineRule="auto"/>
              <w:jc w:val="center"/>
              <w:rPr>
                <w:color w:val="000000"/>
                <w:sz w:val="16"/>
                <w:szCs w:val="16"/>
              </w:rPr>
            </w:pPr>
            <w:r>
              <w:rPr>
                <w:color w:val="000000"/>
                <w:sz w:val="16"/>
                <w:szCs w:val="16"/>
              </w:rPr>
              <w:t>2024</w:t>
            </w:r>
          </w:p>
        </w:tc>
      </w:tr>
      <w:tr w:rsidR="005935EB">
        <w:trPr>
          <w:trHeight w:val="20"/>
        </w:trPr>
        <w:tc>
          <w:tcPr>
            <w:tcW w:w="1351" w:type="dxa"/>
            <w:vMerge/>
            <w:tcBorders>
              <w:top w:val="single" w:sz="4" w:space="0" w:color="000000"/>
              <w:left w:val="single" w:sz="4" w:space="0" w:color="000000"/>
              <w:bottom w:val="single" w:sz="4" w:space="0" w:color="000000"/>
              <w:right w:val="single" w:sz="4" w:space="0" w:color="000000"/>
            </w:tcBorders>
            <w:shd w:val="clear" w:color="auto" w:fill="E7E6E6"/>
            <w:vAlign w:val="bottom"/>
          </w:tcPr>
          <w:p w:rsidR="005935EB" w:rsidRDefault="005935EB">
            <w:pPr>
              <w:widowControl w:val="0"/>
              <w:pBdr>
                <w:top w:val="nil"/>
                <w:left w:val="nil"/>
                <w:bottom w:val="nil"/>
                <w:right w:val="nil"/>
                <w:between w:val="nil"/>
              </w:pBdr>
              <w:spacing w:line="276" w:lineRule="auto"/>
              <w:rPr>
                <w:color w:val="000000"/>
                <w:sz w:val="16"/>
                <w:szCs w:val="16"/>
              </w:rPr>
            </w:pPr>
          </w:p>
        </w:tc>
        <w:tc>
          <w:tcPr>
            <w:tcW w:w="693" w:type="dxa"/>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забір води</w:t>
            </w:r>
          </w:p>
        </w:tc>
        <w:tc>
          <w:tcPr>
            <w:tcW w:w="628" w:type="dxa"/>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ІЕВР, %</w:t>
            </w:r>
          </w:p>
        </w:tc>
        <w:tc>
          <w:tcPr>
            <w:tcW w:w="1209" w:type="dxa"/>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використання води</w:t>
            </w:r>
          </w:p>
        </w:tc>
        <w:tc>
          <w:tcPr>
            <w:tcW w:w="762" w:type="dxa"/>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забір води</w:t>
            </w:r>
          </w:p>
        </w:tc>
        <w:tc>
          <w:tcPr>
            <w:tcW w:w="628" w:type="dxa"/>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ІЕВР, %</w:t>
            </w:r>
          </w:p>
        </w:tc>
        <w:tc>
          <w:tcPr>
            <w:tcW w:w="1209" w:type="dxa"/>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використання води</w:t>
            </w:r>
          </w:p>
        </w:tc>
        <w:tc>
          <w:tcPr>
            <w:tcW w:w="762" w:type="dxa"/>
            <w:gridSpan w:val="2"/>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забір води</w:t>
            </w:r>
          </w:p>
        </w:tc>
        <w:tc>
          <w:tcPr>
            <w:tcW w:w="628" w:type="dxa"/>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ІЕВР, %</w:t>
            </w:r>
          </w:p>
        </w:tc>
        <w:tc>
          <w:tcPr>
            <w:tcW w:w="1209" w:type="dxa"/>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використання води</w:t>
            </w:r>
          </w:p>
        </w:tc>
        <w:tc>
          <w:tcPr>
            <w:tcW w:w="762" w:type="dxa"/>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забір води</w:t>
            </w:r>
          </w:p>
        </w:tc>
        <w:tc>
          <w:tcPr>
            <w:tcW w:w="628" w:type="dxa"/>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ІЕВР, %</w:t>
            </w:r>
          </w:p>
        </w:tc>
        <w:tc>
          <w:tcPr>
            <w:tcW w:w="1209" w:type="dxa"/>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використання води</w:t>
            </w:r>
          </w:p>
        </w:tc>
        <w:tc>
          <w:tcPr>
            <w:tcW w:w="762" w:type="dxa"/>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забір води</w:t>
            </w:r>
          </w:p>
        </w:tc>
        <w:tc>
          <w:tcPr>
            <w:tcW w:w="628" w:type="dxa"/>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ІЕВР, %</w:t>
            </w:r>
          </w:p>
        </w:tc>
        <w:tc>
          <w:tcPr>
            <w:tcW w:w="1209" w:type="dxa"/>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використання води</w:t>
            </w:r>
          </w:p>
        </w:tc>
      </w:tr>
      <w:tr w:rsidR="005935EB">
        <w:trPr>
          <w:trHeight w:val="20"/>
        </w:trPr>
        <w:tc>
          <w:tcPr>
            <w:tcW w:w="1351" w:type="dxa"/>
            <w:tcBorders>
              <w:top w:val="nil"/>
              <w:left w:val="single" w:sz="4" w:space="0" w:color="000000"/>
              <w:bottom w:val="single" w:sz="4" w:space="0" w:color="000000"/>
              <w:right w:val="single" w:sz="4" w:space="0" w:color="000000"/>
            </w:tcBorders>
            <w:shd w:val="clear" w:color="auto" w:fill="auto"/>
            <w:vAlign w:val="bottom"/>
          </w:tcPr>
          <w:p w:rsidR="005935EB" w:rsidRDefault="004571D0">
            <w:pPr>
              <w:spacing w:line="240" w:lineRule="auto"/>
              <w:rPr>
                <w:color w:val="000000"/>
                <w:sz w:val="16"/>
                <w:szCs w:val="16"/>
              </w:rPr>
            </w:pPr>
            <w:r>
              <w:rPr>
                <w:color w:val="000000"/>
                <w:sz w:val="16"/>
                <w:szCs w:val="16"/>
              </w:rPr>
              <w:t>Сільське господарство</w:t>
            </w:r>
          </w:p>
        </w:tc>
        <w:tc>
          <w:tcPr>
            <w:tcW w:w="693"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125,7</w:t>
            </w:r>
          </w:p>
        </w:tc>
        <w:tc>
          <w:tcPr>
            <w:tcW w:w="628"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1209"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73,85</w:t>
            </w:r>
          </w:p>
        </w:tc>
        <w:tc>
          <w:tcPr>
            <w:tcW w:w="762"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43,146</w:t>
            </w:r>
          </w:p>
        </w:tc>
        <w:tc>
          <w:tcPr>
            <w:tcW w:w="628"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1209"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37,558</w:t>
            </w:r>
          </w:p>
        </w:tc>
        <w:tc>
          <w:tcPr>
            <w:tcW w:w="762" w:type="dxa"/>
            <w:gridSpan w:val="2"/>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49,033</w:t>
            </w:r>
          </w:p>
        </w:tc>
        <w:tc>
          <w:tcPr>
            <w:tcW w:w="628"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1209"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41,869</w:t>
            </w:r>
          </w:p>
        </w:tc>
        <w:tc>
          <w:tcPr>
            <w:tcW w:w="762"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75,749</w:t>
            </w:r>
          </w:p>
        </w:tc>
        <w:tc>
          <w:tcPr>
            <w:tcW w:w="628"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1209"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51,091</w:t>
            </w:r>
          </w:p>
        </w:tc>
        <w:tc>
          <w:tcPr>
            <w:tcW w:w="762"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69,647</w:t>
            </w:r>
          </w:p>
        </w:tc>
        <w:tc>
          <w:tcPr>
            <w:tcW w:w="628"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1209"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42,315</w:t>
            </w:r>
          </w:p>
        </w:tc>
      </w:tr>
      <w:tr w:rsidR="005935EB">
        <w:trPr>
          <w:trHeight w:val="20"/>
        </w:trPr>
        <w:tc>
          <w:tcPr>
            <w:tcW w:w="1351" w:type="dxa"/>
            <w:tcBorders>
              <w:top w:val="nil"/>
              <w:left w:val="single" w:sz="4" w:space="0" w:color="000000"/>
              <w:bottom w:val="single" w:sz="4" w:space="0" w:color="000000"/>
              <w:right w:val="single" w:sz="4" w:space="0" w:color="000000"/>
            </w:tcBorders>
            <w:shd w:val="clear" w:color="auto" w:fill="auto"/>
            <w:vAlign w:val="bottom"/>
          </w:tcPr>
          <w:p w:rsidR="005935EB" w:rsidRDefault="004571D0">
            <w:pPr>
              <w:spacing w:line="240" w:lineRule="auto"/>
              <w:rPr>
                <w:color w:val="000000"/>
                <w:sz w:val="16"/>
                <w:szCs w:val="16"/>
              </w:rPr>
            </w:pPr>
            <w:r>
              <w:rPr>
                <w:color w:val="000000"/>
                <w:sz w:val="16"/>
                <w:szCs w:val="16"/>
              </w:rPr>
              <w:t>Промисловість</w:t>
            </w:r>
          </w:p>
        </w:tc>
        <w:tc>
          <w:tcPr>
            <w:tcW w:w="693"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64,76</w:t>
            </w:r>
          </w:p>
        </w:tc>
        <w:tc>
          <w:tcPr>
            <w:tcW w:w="628"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1209"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67,24</w:t>
            </w:r>
          </w:p>
        </w:tc>
        <w:tc>
          <w:tcPr>
            <w:tcW w:w="762"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84,731</w:t>
            </w:r>
          </w:p>
        </w:tc>
        <w:tc>
          <w:tcPr>
            <w:tcW w:w="628"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1209"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86,411</w:t>
            </w:r>
          </w:p>
        </w:tc>
        <w:tc>
          <w:tcPr>
            <w:tcW w:w="762" w:type="dxa"/>
            <w:gridSpan w:val="2"/>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70,95</w:t>
            </w:r>
          </w:p>
        </w:tc>
        <w:tc>
          <w:tcPr>
            <w:tcW w:w="628"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1209"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73,025</w:t>
            </w:r>
          </w:p>
        </w:tc>
        <w:tc>
          <w:tcPr>
            <w:tcW w:w="762"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66,11</w:t>
            </w:r>
          </w:p>
        </w:tc>
        <w:tc>
          <w:tcPr>
            <w:tcW w:w="628"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1209"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67,555</w:t>
            </w:r>
          </w:p>
        </w:tc>
        <w:tc>
          <w:tcPr>
            <w:tcW w:w="762"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62,36</w:t>
            </w:r>
          </w:p>
        </w:tc>
        <w:tc>
          <w:tcPr>
            <w:tcW w:w="628"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1209"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65,676</w:t>
            </w:r>
          </w:p>
        </w:tc>
      </w:tr>
      <w:tr w:rsidR="005935EB">
        <w:trPr>
          <w:trHeight w:val="20"/>
        </w:trPr>
        <w:tc>
          <w:tcPr>
            <w:tcW w:w="1351" w:type="dxa"/>
            <w:tcBorders>
              <w:top w:val="nil"/>
              <w:left w:val="single" w:sz="4" w:space="0" w:color="000000"/>
              <w:bottom w:val="single" w:sz="4" w:space="0" w:color="000000"/>
              <w:right w:val="single" w:sz="4" w:space="0" w:color="000000"/>
            </w:tcBorders>
            <w:shd w:val="clear" w:color="auto" w:fill="auto"/>
            <w:vAlign w:val="bottom"/>
          </w:tcPr>
          <w:p w:rsidR="005935EB" w:rsidRDefault="004571D0">
            <w:pPr>
              <w:spacing w:line="240" w:lineRule="auto"/>
              <w:rPr>
                <w:color w:val="000000"/>
                <w:sz w:val="16"/>
                <w:szCs w:val="16"/>
              </w:rPr>
            </w:pPr>
            <w:r>
              <w:rPr>
                <w:color w:val="000000"/>
                <w:sz w:val="16"/>
                <w:szCs w:val="16"/>
              </w:rPr>
              <w:t>Комунальне господарство</w:t>
            </w:r>
          </w:p>
        </w:tc>
        <w:tc>
          <w:tcPr>
            <w:tcW w:w="693"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111,9</w:t>
            </w:r>
          </w:p>
        </w:tc>
        <w:tc>
          <w:tcPr>
            <w:tcW w:w="628"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1209"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65,37</w:t>
            </w:r>
          </w:p>
        </w:tc>
        <w:tc>
          <w:tcPr>
            <w:tcW w:w="762"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274,677</w:t>
            </w:r>
          </w:p>
        </w:tc>
        <w:tc>
          <w:tcPr>
            <w:tcW w:w="628"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1209"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146,229</w:t>
            </w:r>
          </w:p>
        </w:tc>
        <w:tc>
          <w:tcPr>
            <w:tcW w:w="762" w:type="dxa"/>
            <w:gridSpan w:val="2"/>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260,265</w:t>
            </w:r>
          </w:p>
        </w:tc>
        <w:tc>
          <w:tcPr>
            <w:tcW w:w="628"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1209"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131,467</w:t>
            </w:r>
          </w:p>
        </w:tc>
        <w:tc>
          <w:tcPr>
            <w:tcW w:w="762"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253,732</w:t>
            </w:r>
          </w:p>
        </w:tc>
        <w:tc>
          <w:tcPr>
            <w:tcW w:w="628"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1209"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138,291</w:t>
            </w:r>
          </w:p>
        </w:tc>
        <w:tc>
          <w:tcPr>
            <w:tcW w:w="762"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256,375</w:t>
            </w:r>
          </w:p>
        </w:tc>
        <w:tc>
          <w:tcPr>
            <w:tcW w:w="628"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1209"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134,533</w:t>
            </w:r>
          </w:p>
        </w:tc>
      </w:tr>
      <w:tr w:rsidR="005935EB">
        <w:trPr>
          <w:trHeight w:val="20"/>
        </w:trPr>
        <w:tc>
          <w:tcPr>
            <w:tcW w:w="1351" w:type="dxa"/>
            <w:tcBorders>
              <w:top w:val="nil"/>
              <w:left w:val="single" w:sz="4" w:space="0" w:color="000000"/>
              <w:bottom w:val="single" w:sz="4" w:space="0" w:color="000000"/>
              <w:right w:val="single" w:sz="4" w:space="0" w:color="000000"/>
            </w:tcBorders>
            <w:shd w:val="clear" w:color="auto" w:fill="auto"/>
            <w:vAlign w:val="bottom"/>
          </w:tcPr>
          <w:p w:rsidR="005935EB" w:rsidRDefault="004571D0">
            <w:pPr>
              <w:spacing w:line="240" w:lineRule="auto"/>
              <w:rPr>
                <w:b/>
                <w:color w:val="000000"/>
                <w:sz w:val="16"/>
                <w:szCs w:val="16"/>
              </w:rPr>
            </w:pPr>
            <w:r>
              <w:rPr>
                <w:b/>
                <w:color w:val="000000"/>
                <w:sz w:val="16"/>
                <w:szCs w:val="16"/>
              </w:rPr>
              <w:t>Разом</w:t>
            </w:r>
          </w:p>
        </w:tc>
        <w:tc>
          <w:tcPr>
            <w:tcW w:w="693"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302,36</w:t>
            </w:r>
          </w:p>
        </w:tc>
        <w:tc>
          <w:tcPr>
            <w:tcW w:w="628"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b/>
                <w:color w:val="000000"/>
                <w:sz w:val="16"/>
                <w:szCs w:val="16"/>
              </w:rPr>
            </w:pPr>
          </w:p>
        </w:tc>
        <w:tc>
          <w:tcPr>
            <w:tcW w:w="1209"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206,46</w:t>
            </w:r>
          </w:p>
        </w:tc>
        <w:tc>
          <w:tcPr>
            <w:tcW w:w="762"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402,554</w:t>
            </w:r>
          </w:p>
        </w:tc>
        <w:tc>
          <w:tcPr>
            <w:tcW w:w="628"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b/>
                <w:color w:val="000000"/>
                <w:sz w:val="16"/>
                <w:szCs w:val="16"/>
              </w:rPr>
            </w:pPr>
          </w:p>
        </w:tc>
        <w:tc>
          <w:tcPr>
            <w:tcW w:w="1209"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270,198</w:t>
            </w:r>
          </w:p>
        </w:tc>
        <w:tc>
          <w:tcPr>
            <w:tcW w:w="762" w:type="dxa"/>
            <w:gridSpan w:val="2"/>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409,515</w:t>
            </w:r>
          </w:p>
        </w:tc>
        <w:tc>
          <w:tcPr>
            <w:tcW w:w="628"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b/>
                <w:color w:val="000000"/>
                <w:sz w:val="16"/>
                <w:szCs w:val="16"/>
              </w:rPr>
            </w:pPr>
          </w:p>
        </w:tc>
        <w:tc>
          <w:tcPr>
            <w:tcW w:w="1209"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278,154</w:t>
            </w:r>
          </w:p>
        </w:tc>
        <w:tc>
          <w:tcPr>
            <w:tcW w:w="762"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424,496</w:t>
            </w:r>
          </w:p>
        </w:tc>
        <w:tc>
          <w:tcPr>
            <w:tcW w:w="628"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b/>
                <w:color w:val="000000"/>
                <w:sz w:val="16"/>
                <w:szCs w:val="16"/>
              </w:rPr>
            </w:pPr>
          </w:p>
        </w:tc>
        <w:tc>
          <w:tcPr>
            <w:tcW w:w="1209"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291,092</w:t>
            </w:r>
          </w:p>
        </w:tc>
        <w:tc>
          <w:tcPr>
            <w:tcW w:w="762"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393,163</w:t>
            </w:r>
          </w:p>
        </w:tc>
        <w:tc>
          <w:tcPr>
            <w:tcW w:w="628"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b/>
                <w:color w:val="000000"/>
                <w:sz w:val="16"/>
                <w:szCs w:val="16"/>
              </w:rPr>
            </w:pPr>
          </w:p>
        </w:tc>
        <w:tc>
          <w:tcPr>
            <w:tcW w:w="1209"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252,132</w:t>
            </w:r>
          </w:p>
        </w:tc>
      </w:tr>
    </w:tbl>
    <w:p w:rsidR="005935EB" w:rsidRDefault="005935EB">
      <w:pPr>
        <w:spacing w:line="240" w:lineRule="auto"/>
        <w:rPr>
          <w:b/>
        </w:rPr>
      </w:pPr>
    </w:p>
    <w:p w:rsidR="005935EB" w:rsidRDefault="004571D0">
      <w:pPr>
        <w:spacing w:line="240" w:lineRule="auto"/>
        <w:rPr>
          <w:b/>
        </w:rPr>
      </w:pPr>
      <w:r>
        <w:rPr>
          <w:b/>
        </w:rPr>
        <w:t>Басейн Південного Бугу (2015, 2021-2024 роки)</w:t>
      </w:r>
    </w:p>
    <w:tbl>
      <w:tblPr>
        <w:tblStyle w:val="affffffffff4"/>
        <w:tblW w:w="14277" w:type="dxa"/>
        <w:tblInd w:w="0" w:type="dxa"/>
        <w:tblLayout w:type="fixed"/>
        <w:tblLook w:val="0400" w:firstRow="0" w:lastRow="0" w:firstColumn="0" w:lastColumn="0" w:noHBand="0" w:noVBand="1"/>
      </w:tblPr>
      <w:tblGrid>
        <w:gridCol w:w="1363"/>
        <w:gridCol w:w="697"/>
        <w:gridCol w:w="630"/>
        <w:gridCol w:w="1215"/>
        <w:gridCol w:w="765"/>
        <w:gridCol w:w="630"/>
        <w:gridCol w:w="1215"/>
        <w:gridCol w:w="765"/>
        <w:gridCol w:w="630"/>
        <w:gridCol w:w="1215"/>
        <w:gridCol w:w="697"/>
        <w:gridCol w:w="630"/>
        <w:gridCol w:w="1215"/>
        <w:gridCol w:w="765"/>
        <w:gridCol w:w="630"/>
        <w:gridCol w:w="1215"/>
      </w:tblGrid>
      <w:tr w:rsidR="005935EB">
        <w:trPr>
          <w:trHeight w:val="20"/>
        </w:trPr>
        <w:tc>
          <w:tcPr>
            <w:tcW w:w="1363" w:type="dxa"/>
            <w:vMerge w:val="restart"/>
            <w:tcBorders>
              <w:top w:val="single" w:sz="4" w:space="0" w:color="000000"/>
              <w:left w:val="single" w:sz="4" w:space="0" w:color="000000"/>
              <w:bottom w:val="single" w:sz="4" w:space="0" w:color="000000"/>
              <w:right w:val="single" w:sz="4" w:space="0" w:color="000000"/>
            </w:tcBorders>
            <w:shd w:val="clear" w:color="auto" w:fill="E7E6E6"/>
            <w:vAlign w:val="bottom"/>
          </w:tcPr>
          <w:p w:rsidR="005935EB" w:rsidRDefault="004571D0">
            <w:pPr>
              <w:spacing w:line="240" w:lineRule="auto"/>
              <w:jc w:val="center"/>
              <w:rPr>
                <w:color w:val="000000"/>
                <w:sz w:val="16"/>
                <w:szCs w:val="16"/>
              </w:rPr>
            </w:pPr>
            <w:r>
              <w:rPr>
                <w:color w:val="000000"/>
                <w:sz w:val="16"/>
                <w:szCs w:val="16"/>
              </w:rPr>
              <w:t> </w:t>
            </w:r>
          </w:p>
        </w:tc>
        <w:tc>
          <w:tcPr>
            <w:tcW w:w="2542" w:type="dxa"/>
            <w:gridSpan w:val="3"/>
            <w:tcBorders>
              <w:top w:val="single" w:sz="4" w:space="0" w:color="000000"/>
              <w:left w:val="nil"/>
              <w:bottom w:val="single" w:sz="4" w:space="0" w:color="000000"/>
              <w:right w:val="single" w:sz="4" w:space="0" w:color="000000"/>
            </w:tcBorders>
            <w:shd w:val="clear" w:color="auto" w:fill="E7E6E6"/>
            <w:vAlign w:val="bottom"/>
          </w:tcPr>
          <w:p w:rsidR="005935EB" w:rsidRDefault="004571D0">
            <w:pPr>
              <w:spacing w:line="240" w:lineRule="auto"/>
              <w:jc w:val="center"/>
              <w:rPr>
                <w:color w:val="000000"/>
                <w:sz w:val="16"/>
                <w:szCs w:val="16"/>
              </w:rPr>
            </w:pPr>
            <w:r>
              <w:rPr>
                <w:color w:val="000000"/>
                <w:sz w:val="16"/>
                <w:szCs w:val="16"/>
              </w:rPr>
              <w:t>2015</w:t>
            </w:r>
          </w:p>
        </w:tc>
        <w:tc>
          <w:tcPr>
            <w:tcW w:w="2610" w:type="dxa"/>
            <w:gridSpan w:val="3"/>
            <w:tcBorders>
              <w:top w:val="single" w:sz="4" w:space="0" w:color="000000"/>
              <w:left w:val="nil"/>
              <w:bottom w:val="single" w:sz="4" w:space="0" w:color="000000"/>
              <w:right w:val="single" w:sz="4" w:space="0" w:color="000000"/>
            </w:tcBorders>
            <w:shd w:val="clear" w:color="auto" w:fill="E7E6E6"/>
            <w:vAlign w:val="bottom"/>
          </w:tcPr>
          <w:p w:rsidR="005935EB" w:rsidRDefault="004571D0">
            <w:pPr>
              <w:spacing w:line="240" w:lineRule="auto"/>
              <w:jc w:val="center"/>
              <w:rPr>
                <w:color w:val="000000"/>
                <w:sz w:val="16"/>
                <w:szCs w:val="16"/>
              </w:rPr>
            </w:pPr>
            <w:r>
              <w:rPr>
                <w:color w:val="000000"/>
                <w:sz w:val="16"/>
                <w:szCs w:val="16"/>
              </w:rPr>
              <w:t>2021</w:t>
            </w:r>
          </w:p>
        </w:tc>
        <w:tc>
          <w:tcPr>
            <w:tcW w:w="2610" w:type="dxa"/>
            <w:gridSpan w:val="3"/>
            <w:tcBorders>
              <w:top w:val="single" w:sz="4" w:space="0" w:color="000000"/>
              <w:left w:val="nil"/>
              <w:bottom w:val="single" w:sz="4" w:space="0" w:color="000000"/>
              <w:right w:val="single" w:sz="4" w:space="0" w:color="000000"/>
            </w:tcBorders>
            <w:shd w:val="clear" w:color="auto" w:fill="E7E6E6"/>
            <w:vAlign w:val="bottom"/>
          </w:tcPr>
          <w:p w:rsidR="005935EB" w:rsidRDefault="004571D0">
            <w:pPr>
              <w:spacing w:line="240" w:lineRule="auto"/>
              <w:jc w:val="center"/>
              <w:rPr>
                <w:color w:val="000000"/>
                <w:sz w:val="16"/>
                <w:szCs w:val="16"/>
              </w:rPr>
            </w:pPr>
            <w:r>
              <w:rPr>
                <w:color w:val="000000"/>
                <w:sz w:val="16"/>
                <w:szCs w:val="16"/>
              </w:rPr>
              <w:t>2022</w:t>
            </w:r>
          </w:p>
        </w:tc>
        <w:tc>
          <w:tcPr>
            <w:tcW w:w="2542" w:type="dxa"/>
            <w:gridSpan w:val="3"/>
            <w:tcBorders>
              <w:top w:val="single" w:sz="4" w:space="0" w:color="000000"/>
              <w:left w:val="nil"/>
              <w:bottom w:val="single" w:sz="4" w:space="0" w:color="000000"/>
              <w:right w:val="single" w:sz="4" w:space="0" w:color="000000"/>
            </w:tcBorders>
            <w:shd w:val="clear" w:color="auto" w:fill="E7E6E6"/>
            <w:vAlign w:val="bottom"/>
          </w:tcPr>
          <w:p w:rsidR="005935EB" w:rsidRDefault="004571D0">
            <w:pPr>
              <w:spacing w:line="240" w:lineRule="auto"/>
              <w:jc w:val="center"/>
              <w:rPr>
                <w:color w:val="000000"/>
                <w:sz w:val="16"/>
                <w:szCs w:val="16"/>
              </w:rPr>
            </w:pPr>
            <w:r>
              <w:rPr>
                <w:color w:val="000000"/>
                <w:sz w:val="16"/>
                <w:szCs w:val="16"/>
              </w:rPr>
              <w:t>2023</w:t>
            </w:r>
          </w:p>
        </w:tc>
        <w:tc>
          <w:tcPr>
            <w:tcW w:w="2610" w:type="dxa"/>
            <w:gridSpan w:val="3"/>
            <w:tcBorders>
              <w:top w:val="single" w:sz="4" w:space="0" w:color="000000"/>
              <w:left w:val="nil"/>
              <w:bottom w:val="single" w:sz="4" w:space="0" w:color="000000"/>
              <w:right w:val="single" w:sz="4" w:space="0" w:color="000000"/>
            </w:tcBorders>
            <w:shd w:val="clear" w:color="auto" w:fill="E7E6E6"/>
          </w:tcPr>
          <w:p w:rsidR="005935EB" w:rsidRDefault="004571D0">
            <w:pPr>
              <w:spacing w:line="240" w:lineRule="auto"/>
              <w:jc w:val="center"/>
              <w:rPr>
                <w:color w:val="000000"/>
                <w:sz w:val="16"/>
                <w:szCs w:val="16"/>
              </w:rPr>
            </w:pPr>
            <w:r>
              <w:rPr>
                <w:color w:val="000000"/>
                <w:sz w:val="16"/>
                <w:szCs w:val="16"/>
              </w:rPr>
              <w:t>2024</w:t>
            </w:r>
          </w:p>
        </w:tc>
      </w:tr>
      <w:tr w:rsidR="005935EB">
        <w:trPr>
          <w:trHeight w:val="20"/>
        </w:trPr>
        <w:tc>
          <w:tcPr>
            <w:tcW w:w="1363" w:type="dxa"/>
            <w:vMerge/>
            <w:tcBorders>
              <w:top w:val="single" w:sz="4" w:space="0" w:color="000000"/>
              <w:left w:val="single" w:sz="4" w:space="0" w:color="000000"/>
              <w:bottom w:val="single" w:sz="4" w:space="0" w:color="000000"/>
              <w:right w:val="single" w:sz="4" w:space="0" w:color="000000"/>
            </w:tcBorders>
            <w:shd w:val="clear" w:color="auto" w:fill="E7E6E6"/>
            <w:vAlign w:val="bottom"/>
          </w:tcPr>
          <w:p w:rsidR="005935EB" w:rsidRDefault="005935EB">
            <w:pPr>
              <w:widowControl w:val="0"/>
              <w:pBdr>
                <w:top w:val="nil"/>
                <w:left w:val="nil"/>
                <w:bottom w:val="nil"/>
                <w:right w:val="nil"/>
                <w:between w:val="nil"/>
              </w:pBdr>
              <w:spacing w:line="276" w:lineRule="auto"/>
              <w:rPr>
                <w:color w:val="000000"/>
                <w:sz w:val="16"/>
                <w:szCs w:val="16"/>
              </w:rPr>
            </w:pPr>
          </w:p>
        </w:tc>
        <w:tc>
          <w:tcPr>
            <w:tcW w:w="697" w:type="dxa"/>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забір води</w:t>
            </w:r>
          </w:p>
        </w:tc>
        <w:tc>
          <w:tcPr>
            <w:tcW w:w="630" w:type="dxa"/>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ІЕВР, %</w:t>
            </w:r>
          </w:p>
        </w:tc>
        <w:tc>
          <w:tcPr>
            <w:tcW w:w="1215" w:type="dxa"/>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використання води</w:t>
            </w:r>
          </w:p>
        </w:tc>
        <w:tc>
          <w:tcPr>
            <w:tcW w:w="765" w:type="dxa"/>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забір води</w:t>
            </w:r>
          </w:p>
        </w:tc>
        <w:tc>
          <w:tcPr>
            <w:tcW w:w="630" w:type="dxa"/>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ІЕВР, %</w:t>
            </w:r>
          </w:p>
        </w:tc>
        <w:tc>
          <w:tcPr>
            <w:tcW w:w="1215" w:type="dxa"/>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використання води</w:t>
            </w:r>
          </w:p>
        </w:tc>
        <w:tc>
          <w:tcPr>
            <w:tcW w:w="765" w:type="dxa"/>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забір води</w:t>
            </w:r>
          </w:p>
        </w:tc>
        <w:tc>
          <w:tcPr>
            <w:tcW w:w="630" w:type="dxa"/>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ІЕВР, %</w:t>
            </w:r>
          </w:p>
        </w:tc>
        <w:tc>
          <w:tcPr>
            <w:tcW w:w="1215" w:type="dxa"/>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використання води</w:t>
            </w:r>
          </w:p>
        </w:tc>
        <w:tc>
          <w:tcPr>
            <w:tcW w:w="697" w:type="dxa"/>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забір води</w:t>
            </w:r>
          </w:p>
        </w:tc>
        <w:tc>
          <w:tcPr>
            <w:tcW w:w="630" w:type="dxa"/>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ІЕВР, %</w:t>
            </w:r>
          </w:p>
        </w:tc>
        <w:tc>
          <w:tcPr>
            <w:tcW w:w="1215" w:type="dxa"/>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використання води</w:t>
            </w:r>
          </w:p>
        </w:tc>
        <w:tc>
          <w:tcPr>
            <w:tcW w:w="765" w:type="dxa"/>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забір води</w:t>
            </w:r>
          </w:p>
        </w:tc>
        <w:tc>
          <w:tcPr>
            <w:tcW w:w="630" w:type="dxa"/>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ІЕВР, %</w:t>
            </w:r>
          </w:p>
        </w:tc>
        <w:tc>
          <w:tcPr>
            <w:tcW w:w="1215" w:type="dxa"/>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використання води</w:t>
            </w:r>
          </w:p>
        </w:tc>
      </w:tr>
      <w:tr w:rsidR="005935EB">
        <w:trPr>
          <w:trHeight w:val="20"/>
        </w:trPr>
        <w:tc>
          <w:tcPr>
            <w:tcW w:w="1363" w:type="dxa"/>
            <w:tcBorders>
              <w:top w:val="nil"/>
              <w:left w:val="single" w:sz="4" w:space="0" w:color="000000"/>
              <w:bottom w:val="single" w:sz="4" w:space="0" w:color="000000"/>
              <w:right w:val="single" w:sz="4" w:space="0" w:color="000000"/>
            </w:tcBorders>
            <w:shd w:val="clear" w:color="auto" w:fill="auto"/>
            <w:vAlign w:val="bottom"/>
          </w:tcPr>
          <w:p w:rsidR="005935EB" w:rsidRDefault="004571D0">
            <w:pPr>
              <w:spacing w:line="240" w:lineRule="auto"/>
              <w:rPr>
                <w:color w:val="000000"/>
                <w:sz w:val="16"/>
                <w:szCs w:val="16"/>
              </w:rPr>
            </w:pPr>
            <w:r>
              <w:rPr>
                <w:color w:val="000000"/>
                <w:sz w:val="16"/>
                <w:szCs w:val="16"/>
              </w:rPr>
              <w:t>Сільське господарство</w:t>
            </w:r>
          </w:p>
        </w:tc>
        <w:tc>
          <w:tcPr>
            <w:tcW w:w="697"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121,2</w:t>
            </w:r>
          </w:p>
        </w:tc>
        <w:tc>
          <w:tcPr>
            <w:tcW w:w="630"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1215"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88,33</w:t>
            </w:r>
          </w:p>
        </w:tc>
        <w:tc>
          <w:tcPr>
            <w:tcW w:w="765"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81,003</w:t>
            </w:r>
          </w:p>
        </w:tc>
        <w:tc>
          <w:tcPr>
            <w:tcW w:w="630"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1215"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55,13</w:t>
            </w:r>
          </w:p>
        </w:tc>
        <w:tc>
          <w:tcPr>
            <w:tcW w:w="765"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75,276</w:t>
            </w:r>
          </w:p>
        </w:tc>
        <w:tc>
          <w:tcPr>
            <w:tcW w:w="630"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1215"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51,65</w:t>
            </w:r>
          </w:p>
        </w:tc>
        <w:tc>
          <w:tcPr>
            <w:tcW w:w="697"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96,978</w:t>
            </w:r>
          </w:p>
        </w:tc>
        <w:tc>
          <w:tcPr>
            <w:tcW w:w="630"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1215"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65,306</w:t>
            </w:r>
          </w:p>
        </w:tc>
        <w:tc>
          <w:tcPr>
            <w:tcW w:w="765"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94,532</w:t>
            </w:r>
          </w:p>
        </w:tc>
        <w:tc>
          <w:tcPr>
            <w:tcW w:w="630"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1215"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63,61</w:t>
            </w:r>
          </w:p>
        </w:tc>
      </w:tr>
      <w:tr w:rsidR="005935EB">
        <w:trPr>
          <w:trHeight w:val="20"/>
        </w:trPr>
        <w:tc>
          <w:tcPr>
            <w:tcW w:w="1363" w:type="dxa"/>
            <w:tcBorders>
              <w:top w:val="nil"/>
              <w:left w:val="single" w:sz="4" w:space="0" w:color="000000"/>
              <w:bottom w:val="single" w:sz="4" w:space="0" w:color="000000"/>
              <w:right w:val="single" w:sz="4" w:space="0" w:color="000000"/>
            </w:tcBorders>
            <w:shd w:val="clear" w:color="auto" w:fill="auto"/>
            <w:vAlign w:val="bottom"/>
          </w:tcPr>
          <w:p w:rsidR="005935EB" w:rsidRDefault="004571D0">
            <w:pPr>
              <w:spacing w:line="240" w:lineRule="auto"/>
              <w:rPr>
                <w:color w:val="000000"/>
                <w:sz w:val="16"/>
                <w:szCs w:val="16"/>
              </w:rPr>
            </w:pPr>
            <w:r>
              <w:rPr>
                <w:color w:val="000000"/>
                <w:sz w:val="16"/>
                <w:szCs w:val="16"/>
              </w:rPr>
              <w:t>Промисловість</w:t>
            </w:r>
          </w:p>
        </w:tc>
        <w:tc>
          <w:tcPr>
            <w:tcW w:w="697"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108,3</w:t>
            </w:r>
          </w:p>
        </w:tc>
        <w:tc>
          <w:tcPr>
            <w:tcW w:w="630"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1215"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120,9</w:t>
            </w:r>
          </w:p>
        </w:tc>
        <w:tc>
          <w:tcPr>
            <w:tcW w:w="765"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92,96</w:t>
            </w:r>
          </w:p>
        </w:tc>
        <w:tc>
          <w:tcPr>
            <w:tcW w:w="630"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1215"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105,11</w:t>
            </w:r>
          </w:p>
        </w:tc>
        <w:tc>
          <w:tcPr>
            <w:tcW w:w="765"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88,59</w:t>
            </w:r>
          </w:p>
        </w:tc>
        <w:tc>
          <w:tcPr>
            <w:tcW w:w="630"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1215"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88,070</w:t>
            </w:r>
          </w:p>
        </w:tc>
        <w:tc>
          <w:tcPr>
            <w:tcW w:w="697"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92,32</w:t>
            </w:r>
          </w:p>
        </w:tc>
        <w:tc>
          <w:tcPr>
            <w:tcW w:w="630"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1215"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85,804</w:t>
            </w:r>
          </w:p>
        </w:tc>
        <w:tc>
          <w:tcPr>
            <w:tcW w:w="765"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91,97</w:t>
            </w:r>
          </w:p>
        </w:tc>
        <w:tc>
          <w:tcPr>
            <w:tcW w:w="630"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1215"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88,019</w:t>
            </w:r>
          </w:p>
        </w:tc>
      </w:tr>
      <w:tr w:rsidR="005935EB">
        <w:trPr>
          <w:trHeight w:val="20"/>
        </w:trPr>
        <w:tc>
          <w:tcPr>
            <w:tcW w:w="1363" w:type="dxa"/>
            <w:tcBorders>
              <w:top w:val="nil"/>
              <w:left w:val="single" w:sz="4" w:space="0" w:color="000000"/>
              <w:bottom w:val="single" w:sz="4" w:space="0" w:color="000000"/>
              <w:right w:val="single" w:sz="4" w:space="0" w:color="000000"/>
            </w:tcBorders>
            <w:shd w:val="clear" w:color="auto" w:fill="auto"/>
            <w:vAlign w:val="bottom"/>
          </w:tcPr>
          <w:p w:rsidR="005935EB" w:rsidRDefault="004571D0">
            <w:pPr>
              <w:spacing w:line="240" w:lineRule="auto"/>
              <w:rPr>
                <w:color w:val="000000"/>
                <w:sz w:val="16"/>
                <w:szCs w:val="16"/>
              </w:rPr>
            </w:pPr>
            <w:r>
              <w:rPr>
                <w:color w:val="000000"/>
                <w:sz w:val="16"/>
                <w:szCs w:val="16"/>
              </w:rPr>
              <w:t>Комунальне господарство</w:t>
            </w:r>
          </w:p>
        </w:tc>
        <w:tc>
          <w:tcPr>
            <w:tcW w:w="697"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65,82</w:t>
            </w:r>
          </w:p>
        </w:tc>
        <w:tc>
          <w:tcPr>
            <w:tcW w:w="630"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1215"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102,9</w:t>
            </w:r>
          </w:p>
        </w:tc>
        <w:tc>
          <w:tcPr>
            <w:tcW w:w="765"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61,275</w:t>
            </w:r>
          </w:p>
        </w:tc>
        <w:tc>
          <w:tcPr>
            <w:tcW w:w="630"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1215"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73,968</w:t>
            </w:r>
          </w:p>
        </w:tc>
        <w:tc>
          <w:tcPr>
            <w:tcW w:w="765"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59,524</w:t>
            </w:r>
          </w:p>
        </w:tc>
        <w:tc>
          <w:tcPr>
            <w:tcW w:w="630"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1215"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63,975</w:t>
            </w:r>
          </w:p>
        </w:tc>
        <w:tc>
          <w:tcPr>
            <w:tcW w:w="697"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56,831</w:t>
            </w:r>
          </w:p>
        </w:tc>
        <w:tc>
          <w:tcPr>
            <w:tcW w:w="630"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1215"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62,893</w:t>
            </w:r>
          </w:p>
        </w:tc>
        <w:tc>
          <w:tcPr>
            <w:tcW w:w="765"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61,795</w:t>
            </w:r>
          </w:p>
        </w:tc>
        <w:tc>
          <w:tcPr>
            <w:tcW w:w="630"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1215"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64,795</w:t>
            </w:r>
          </w:p>
        </w:tc>
      </w:tr>
      <w:tr w:rsidR="005935EB">
        <w:trPr>
          <w:trHeight w:val="20"/>
        </w:trPr>
        <w:tc>
          <w:tcPr>
            <w:tcW w:w="1363" w:type="dxa"/>
            <w:tcBorders>
              <w:top w:val="nil"/>
              <w:left w:val="single" w:sz="4" w:space="0" w:color="000000"/>
              <w:bottom w:val="single" w:sz="4" w:space="0" w:color="000000"/>
              <w:right w:val="single" w:sz="4" w:space="0" w:color="000000"/>
            </w:tcBorders>
            <w:shd w:val="clear" w:color="auto" w:fill="auto"/>
            <w:vAlign w:val="bottom"/>
          </w:tcPr>
          <w:p w:rsidR="005935EB" w:rsidRDefault="004571D0">
            <w:pPr>
              <w:spacing w:line="240" w:lineRule="auto"/>
              <w:rPr>
                <w:b/>
                <w:color w:val="000000"/>
                <w:sz w:val="16"/>
                <w:szCs w:val="16"/>
              </w:rPr>
            </w:pPr>
            <w:r>
              <w:rPr>
                <w:b/>
                <w:color w:val="000000"/>
                <w:sz w:val="16"/>
                <w:szCs w:val="16"/>
              </w:rPr>
              <w:t>Разом</w:t>
            </w:r>
          </w:p>
        </w:tc>
        <w:tc>
          <w:tcPr>
            <w:tcW w:w="697"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295,32</w:t>
            </w:r>
          </w:p>
        </w:tc>
        <w:tc>
          <w:tcPr>
            <w:tcW w:w="630"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b/>
                <w:color w:val="000000"/>
                <w:sz w:val="16"/>
                <w:szCs w:val="16"/>
              </w:rPr>
            </w:pPr>
          </w:p>
        </w:tc>
        <w:tc>
          <w:tcPr>
            <w:tcW w:w="1215"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312,13</w:t>
            </w:r>
          </w:p>
        </w:tc>
        <w:tc>
          <w:tcPr>
            <w:tcW w:w="765"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235,238</w:t>
            </w:r>
          </w:p>
        </w:tc>
        <w:tc>
          <w:tcPr>
            <w:tcW w:w="630"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b/>
                <w:color w:val="000000"/>
                <w:sz w:val="16"/>
                <w:szCs w:val="16"/>
              </w:rPr>
            </w:pPr>
          </w:p>
        </w:tc>
        <w:tc>
          <w:tcPr>
            <w:tcW w:w="1215"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234,208</w:t>
            </w:r>
          </w:p>
        </w:tc>
        <w:tc>
          <w:tcPr>
            <w:tcW w:w="765"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230,449</w:t>
            </w:r>
          </w:p>
        </w:tc>
        <w:tc>
          <w:tcPr>
            <w:tcW w:w="630"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b/>
                <w:color w:val="000000"/>
                <w:sz w:val="16"/>
                <w:szCs w:val="16"/>
              </w:rPr>
            </w:pPr>
          </w:p>
        </w:tc>
        <w:tc>
          <w:tcPr>
            <w:tcW w:w="1215"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210,425</w:t>
            </w:r>
          </w:p>
        </w:tc>
        <w:tc>
          <w:tcPr>
            <w:tcW w:w="697"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248,97</w:t>
            </w:r>
          </w:p>
        </w:tc>
        <w:tc>
          <w:tcPr>
            <w:tcW w:w="630"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b/>
                <w:color w:val="000000"/>
                <w:sz w:val="16"/>
                <w:szCs w:val="16"/>
              </w:rPr>
            </w:pPr>
          </w:p>
        </w:tc>
        <w:tc>
          <w:tcPr>
            <w:tcW w:w="1215"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221,565</w:t>
            </w:r>
          </w:p>
        </w:tc>
        <w:tc>
          <w:tcPr>
            <w:tcW w:w="765"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248,145</w:t>
            </w:r>
          </w:p>
        </w:tc>
        <w:tc>
          <w:tcPr>
            <w:tcW w:w="630"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b/>
                <w:color w:val="000000"/>
                <w:sz w:val="16"/>
                <w:szCs w:val="16"/>
              </w:rPr>
            </w:pPr>
          </w:p>
        </w:tc>
        <w:tc>
          <w:tcPr>
            <w:tcW w:w="1215"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223,528</w:t>
            </w:r>
          </w:p>
        </w:tc>
      </w:tr>
    </w:tbl>
    <w:p w:rsidR="005935EB" w:rsidRDefault="005935EB">
      <w:pPr>
        <w:spacing w:line="240" w:lineRule="auto"/>
      </w:pPr>
    </w:p>
    <w:p w:rsidR="005935EB" w:rsidRDefault="005935EB">
      <w:pPr>
        <w:spacing w:line="240" w:lineRule="auto"/>
        <w:rPr>
          <w:b/>
        </w:rPr>
      </w:pPr>
    </w:p>
    <w:p w:rsidR="005935EB" w:rsidRDefault="004571D0">
      <w:pPr>
        <w:spacing w:line="240" w:lineRule="auto"/>
        <w:rPr>
          <w:b/>
        </w:rPr>
      </w:pPr>
      <w:r>
        <w:rPr>
          <w:b/>
        </w:rPr>
        <w:lastRenderedPageBreak/>
        <w:t>Басейн Дону (2015, 2021-2024 роки)</w:t>
      </w:r>
    </w:p>
    <w:tbl>
      <w:tblPr>
        <w:tblStyle w:val="affffffffff5"/>
        <w:tblW w:w="0" w:type="auto"/>
        <w:tblInd w:w="0" w:type="dxa"/>
        <w:tblLook w:val="0400" w:firstRow="0" w:lastRow="0" w:firstColumn="0" w:lastColumn="0" w:noHBand="0" w:noVBand="1"/>
      </w:tblPr>
      <w:tblGrid>
        <w:gridCol w:w="1301"/>
        <w:gridCol w:w="760"/>
        <w:gridCol w:w="626"/>
        <w:gridCol w:w="1193"/>
        <w:gridCol w:w="836"/>
        <w:gridCol w:w="627"/>
        <w:gridCol w:w="1193"/>
        <w:gridCol w:w="761"/>
        <w:gridCol w:w="627"/>
        <w:gridCol w:w="1193"/>
        <w:gridCol w:w="761"/>
        <w:gridCol w:w="627"/>
        <w:gridCol w:w="1193"/>
        <w:gridCol w:w="761"/>
        <w:gridCol w:w="627"/>
        <w:gridCol w:w="1193"/>
      </w:tblGrid>
      <w:tr w:rsidR="005935EB" w:rsidTr="00DF7F50">
        <w:trPr>
          <w:trHeight w:val="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E7E6E6"/>
            <w:vAlign w:val="bottom"/>
          </w:tcPr>
          <w:p w:rsidR="005935EB" w:rsidRDefault="004571D0">
            <w:pPr>
              <w:spacing w:line="240" w:lineRule="auto"/>
              <w:jc w:val="center"/>
              <w:rPr>
                <w:color w:val="000000"/>
                <w:sz w:val="16"/>
                <w:szCs w:val="16"/>
              </w:rPr>
            </w:pPr>
            <w:r>
              <w:rPr>
                <w:color w:val="000000"/>
                <w:sz w:val="16"/>
                <w:szCs w:val="16"/>
              </w:rPr>
              <w:t> </w:t>
            </w:r>
          </w:p>
        </w:tc>
        <w:tc>
          <w:tcPr>
            <w:tcW w:w="0" w:type="auto"/>
            <w:gridSpan w:val="3"/>
            <w:tcBorders>
              <w:top w:val="single" w:sz="4" w:space="0" w:color="000000"/>
              <w:left w:val="nil"/>
              <w:bottom w:val="single" w:sz="4" w:space="0" w:color="000000"/>
              <w:right w:val="single" w:sz="4" w:space="0" w:color="000000"/>
            </w:tcBorders>
            <w:shd w:val="clear" w:color="auto" w:fill="E7E6E6"/>
            <w:vAlign w:val="bottom"/>
          </w:tcPr>
          <w:p w:rsidR="005935EB" w:rsidRDefault="004571D0">
            <w:pPr>
              <w:spacing w:line="240" w:lineRule="auto"/>
              <w:jc w:val="center"/>
              <w:rPr>
                <w:color w:val="000000"/>
                <w:sz w:val="16"/>
                <w:szCs w:val="16"/>
              </w:rPr>
            </w:pPr>
            <w:r>
              <w:rPr>
                <w:color w:val="000000"/>
                <w:sz w:val="16"/>
                <w:szCs w:val="16"/>
              </w:rPr>
              <w:t>2015</w:t>
            </w:r>
          </w:p>
        </w:tc>
        <w:tc>
          <w:tcPr>
            <w:tcW w:w="0" w:type="auto"/>
            <w:gridSpan w:val="3"/>
            <w:tcBorders>
              <w:top w:val="single" w:sz="4" w:space="0" w:color="000000"/>
              <w:left w:val="nil"/>
              <w:bottom w:val="single" w:sz="4" w:space="0" w:color="000000"/>
              <w:right w:val="single" w:sz="4" w:space="0" w:color="000000"/>
            </w:tcBorders>
            <w:shd w:val="clear" w:color="auto" w:fill="E7E6E6"/>
            <w:vAlign w:val="bottom"/>
          </w:tcPr>
          <w:p w:rsidR="005935EB" w:rsidRDefault="004571D0">
            <w:pPr>
              <w:spacing w:line="240" w:lineRule="auto"/>
              <w:jc w:val="center"/>
              <w:rPr>
                <w:color w:val="000000"/>
                <w:sz w:val="16"/>
                <w:szCs w:val="16"/>
              </w:rPr>
            </w:pPr>
            <w:r>
              <w:rPr>
                <w:color w:val="000000"/>
                <w:sz w:val="16"/>
                <w:szCs w:val="16"/>
              </w:rPr>
              <w:t>2021</w:t>
            </w:r>
          </w:p>
        </w:tc>
        <w:tc>
          <w:tcPr>
            <w:tcW w:w="0" w:type="auto"/>
            <w:gridSpan w:val="3"/>
            <w:tcBorders>
              <w:top w:val="single" w:sz="4" w:space="0" w:color="000000"/>
              <w:left w:val="nil"/>
              <w:bottom w:val="single" w:sz="4" w:space="0" w:color="000000"/>
              <w:right w:val="single" w:sz="4" w:space="0" w:color="000000"/>
            </w:tcBorders>
            <w:shd w:val="clear" w:color="auto" w:fill="E7E6E6"/>
            <w:vAlign w:val="bottom"/>
          </w:tcPr>
          <w:p w:rsidR="005935EB" w:rsidRDefault="004571D0">
            <w:pPr>
              <w:spacing w:line="240" w:lineRule="auto"/>
              <w:jc w:val="center"/>
              <w:rPr>
                <w:color w:val="000000"/>
                <w:sz w:val="16"/>
                <w:szCs w:val="16"/>
              </w:rPr>
            </w:pPr>
            <w:r>
              <w:rPr>
                <w:color w:val="000000"/>
                <w:sz w:val="16"/>
                <w:szCs w:val="16"/>
              </w:rPr>
              <w:t>2022</w:t>
            </w:r>
          </w:p>
        </w:tc>
        <w:tc>
          <w:tcPr>
            <w:tcW w:w="0" w:type="auto"/>
            <w:gridSpan w:val="3"/>
            <w:tcBorders>
              <w:top w:val="single" w:sz="4" w:space="0" w:color="000000"/>
              <w:left w:val="nil"/>
              <w:bottom w:val="single" w:sz="4" w:space="0" w:color="000000"/>
              <w:right w:val="single" w:sz="4" w:space="0" w:color="000000"/>
            </w:tcBorders>
            <w:shd w:val="clear" w:color="auto" w:fill="E7E6E6"/>
            <w:vAlign w:val="bottom"/>
          </w:tcPr>
          <w:p w:rsidR="005935EB" w:rsidRDefault="004571D0">
            <w:pPr>
              <w:spacing w:line="240" w:lineRule="auto"/>
              <w:jc w:val="center"/>
              <w:rPr>
                <w:color w:val="000000"/>
                <w:sz w:val="16"/>
                <w:szCs w:val="16"/>
              </w:rPr>
            </w:pPr>
            <w:r>
              <w:rPr>
                <w:color w:val="000000"/>
                <w:sz w:val="16"/>
                <w:szCs w:val="16"/>
              </w:rPr>
              <w:t>2023</w:t>
            </w:r>
          </w:p>
        </w:tc>
        <w:tc>
          <w:tcPr>
            <w:tcW w:w="0" w:type="auto"/>
            <w:gridSpan w:val="3"/>
            <w:tcBorders>
              <w:top w:val="single" w:sz="4" w:space="0" w:color="000000"/>
              <w:left w:val="nil"/>
              <w:bottom w:val="single" w:sz="4" w:space="0" w:color="000000"/>
              <w:right w:val="single" w:sz="4" w:space="0" w:color="000000"/>
            </w:tcBorders>
            <w:shd w:val="clear" w:color="auto" w:fill="E7E6E6"/>
          </w:tcPr>
          <w:p w:rsidR="005935EB" w:rsidRDefault="004571D0">
            <w:pPr>
              <w:spacing w:line="240" w:lineRule="auto"/>
              <w:jc w:val="center"/>
              <w:rPr>
                <w:color w:val="000000"/>
                <w:sz w:val="16"/>
                <w:szCs w:val="16"/>
              </w:rPr>
            </w:pPr>
            <w:r>
              <w:rPr>
                <w:color w:val="000000"/>
                <w:sz w:val="16"/>
                <w:szCs w:val="16"/>
              </w:rPr>
              <w:t>2024</w:t>
            </w:r>
          </w:p>
        </w:tc>
      </w:tr>
      <w:tr w:rsidR="005935EB" w:rsidTr="00DF7F50">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E7E6E6"/>
            <w:vAlign w:val="bottom"/>
          </w:tcPr>
          <w:p w:rsidR="005935EB" w:rsidRDefault="005935EB">
            <w:pPr>
              <w:widowControl w:val="0"/>
              <w:pBdr>
                <w:top w:val="nil"/>
                <w:left w:val="nil"/>
                <w:bottom w:val="nil"/>
                <w:right w:val="nil"/>
                <w:between w:val="nil"/>
              </w:pBdr>
              <w:spacing w:line="276" w:lineRule="auto"/>
              <w:rPr>
                <w:color w:val="000000"/>
                <w:sz w:val="16"/>
                <w:szCs w:val="16"/>
              </w:rPr>
            </w:pP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забір води</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ІЕВР, %</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використання води</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забір води</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ІЕВР, %</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використання води</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забір води</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ІЕВР, %</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використання води</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забір води</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ІЕВР, %</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використання води</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забір води</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ІЕВР, %</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використання води</w:t>
            </w:r>
          </w:p>
        </w:tc>
      </w:tr>
      <w:tr w:rsidR="005935EB" w:rsidTr="00DF7F50">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tcPr>
          <w:p w:rsidR="005935EB" w:rsidRDefault="004571D0">
            <w:pPr>
              <w:spacing w:line="240" w:lineRule="auto"/>
              <w:rPr>
                <w:color w:val="000000"/>
                <w:sz w:val="16"/>
                <w:szCs w:val="16"/>
              </w:rPr>
            </w:pPr>
            <w:r>
              <w:rPr>
                <w:color w:val="000000"/>
                <w:sz w:val="16"/>
                <w:szCs w:val="16"/>
              </w:rPr>
              <w:t>Сільське господарство</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55,68</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37,06</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44,57</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22,274</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7,329</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3,709</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6,228</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4,029</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5,397</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2,695</w:t>
            </w:r>
          </w:p>
        </w:tc>
      </w:tr>
      <w:tr w:rsidR="005935EB" w:rsidTr="00DF7F50">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tcPr>
          <w:p w:rsidR="005935EB" w:rsidRDefault="004571D0">
            <w:pPr>
              <w:spacing w:line="240" w:lineRule="auto"/>
              <w:rPr>
                <w:color w:val="000000"/>
                <w:sz w:val="16"/>
                <w:szCs w:val="16"/>
              </w:rPr>
            </w:pPr>
            <w:r>
              <w:rPr>
                <w:color w:val="000000"/>
                <w:sz w:val="16"/>
                <w:szCs w:val="16"/>
              </w:rPr>
              <w:t>Промисловість</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243,2</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222,6</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386,55</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397,629</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178,41</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185,145</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270,00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276,162</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342,36</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364,248</w:t>
            </w:r>
          </w:p>
        </w:tc>
      </w:tr>
      <w:tr w:rsidR="005935EB" w:rsidTr="00DF7F50">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tcPr>
          <w:p w:rsidR="005935EB" w:rsidRDefault="004571D0">
            <w:pPr>
              <w:spacing w:line="240" w:lineRule="auto"/>
              <w:rPr>
                <w:color w:val="000000"/>
                <w:sz w:val="16"/>
                <w:szCs w:val="16"/>
              </w:rPr>
            </w:pPr>
            <w:r>
              <w:rPr>
                <w:color w:val="000000"/>
                <w:sz w:val="16"/>
                <w:szCs w:val="16"/>
              </w:rPr>
              <w:t>Комунальне господарство</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768</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175,5</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715,033</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164,336</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154,193</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73,378</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156,135</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73,074</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151,747</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79,958</w:t>
            </w:r>
          </w:p>
        </w:tc>
      </w:tr>
      <w:tr w:rsidR="005935EB" w:rsidTr="00DF7F50">
        <w:trPr>
          <w:trHeight w:val="20"/>
        </w:trPr>
        <w:tc>
          <w:tcPr>
            <w:tcW w:w="0" w:type="auto"/>
            <w:tcBorders>
              <w:top w:val="nil"/>
              <w:left w:val="single" w:sz="4" w:space="0" w:color="000000"/>
              <w:bottom w:val="single" w:sz="4" w:space="0" w:color="000000"/>
              <w:right w:val="single" w:sz="4" w:space="0" w:color="000000"/>
            </w:tcBorders>
            <w:shd w:val="clear" w:color="auto" w:fill="auto"/>
            <w:vAlign w:val="center"/>
          </w:tcPr>
          <w:p w:rsidR="005935EB" w:rsidRDefault="004571D0">
            <w:pPr>
              <w:spacing w:line="240" w:lineRule="auto"/>
              <w:rPr>
                <w:b/>
                <w:color w:val="000000"/>
                <w:sz w:val="16"/>
                <w:szCs w:val="16"/>
              </w:rPr>
            </w:pPr>
            <w:r>
              <w:rPr>
                <w:b/>
                <w:color w:val="000000"/>
                <w:sz w:val="16"/>
                <w:szCs w:val="16"/>
              </w:rPr>
              <w:t>Разом</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1066,88</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b/>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435,16</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1146,153</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b/>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584,239</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342,154</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b/>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264,99</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434,269</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b/>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356,545</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501,432</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b/>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450,403</w:t>
            </w:r>
          </w:p>
        </w:tc>
      </w:tr>
    </w:tbl>
    <w:p w:rsidR="005935EB" w:rsidRDefault="005935EB">
      <w:pPr>
        <w:spacing w:line="240" w:lineRule="auto"/>
      </w:pPr>
    </w:p>
    <w:p w:rsidR="005935EB" w:rsidRDefault="004571D0">
      <w:pPr>
        <w:spacing w:line="240" w:lineRule="auto"/>
        <w:rPr>
          <w:b/>
        </w:rPr>
      </w:pPr>
      <w:r>
        <w:rPr>
          <w:b/>
        </w:rPr>
        <w:t>Басейн Дунаю (2015, 2021-2024 роки)</w:t>
      </w:r>
    </w:p>
    <w:tbl>
      <w:tblPr>
        <w:tblStyle w:val="affffffffff6"/>
        <w:tblW w:w="14277" w:type="dxa"/>
        <w:tblInd w:w="0" w:type="dxa"/>
        <w:tblLayout w:type="fixed"/>
        <w:tblLook w:val="0400" w:firstRow="0" w:lastRow="0" w:firstColumn="0" w:lastColumn="0" w:noHBand="0" w:noVBand="1"/>
      </w:tblPr>
      <w:tblGrid>
        <w:gridCol w:w="1351"/>
        <w:gridCol w:w="693"/>
        <w:gridCol w:w="628"/>
        <w:gridCol w:w="1209"/>
        <w:gridCol w:w="762"/>
        <w:gridCol w:w="628"/>
        <w:gridCol w:w="1209"/>
        <w:gridCol w:w="762"/>
        <w:gridCol w:w="628"/>
        <w:gridCol w:w="1209"/>
        <w:gridCol w:w="762"/>
        <w:gridCol w:w="628"/>
        <w:gridCol w:w="1209"/>
        <w:gridCol w:w="762"/>
        <w:gridCol w:w="628"/>
        <w:gridCol w:w="1209"/>
      </w:tblGrid>
      <w:tr w:rsidR="005935EB">
        <w:trPr>
          <w:trHeight w:val="20"/>
        </w:trPr>
        <w:tc>
          <w:tcPr>
            <w:tcW w:w="1351" w:type="dxa"/>
            <w:vMerge w:val="restart"/>
            <w:tcBorders>
              <w:top w:val="single" w:sz="4" w:space="0" w:color="000000"/>
              <w:left w:val="single" w:sz="4" w:space="0" w:color="000000"/>
              <w:bottom w:val="single" w:sz="4" w:space="0" w:color="000000"/>
              <w:right w:val="single" w:sz="4" w:space="0" w:color="000000"/>
            </w:tcBorders>
            <w:shd w:val="clear" w:color="auto" w:fill="E7E6E6"/>
            <w:vAlign w:val="bottom"/>
          </w:tcPr>
          <w:p w:rsidR="005935EB" w:rsidRDefault="004571D0">
            <w:pPr>
              <w:spacing w:line="240" w:lineRule="auto"/>
              <w:jc w:val="center"/>
              <w:rPr>
                <w:color w:val="000000"/>
                <w:sz w:val="16"/>
                <w:szCs w:val="16"/>
              </w:rPr>
            </w:pPr>
            <w:r>
              <w:rPr>
                <w:color w:val="000000"/>
                <w:sz w:val="16"/>
                <w:szCs w:val="16"/>
              </w:rPr>
              <w:t> </w:t>
            </w:r>
          </w:p>
        </w:tc>
        <w:tc>
          <w:tcPr>
            <w:tcW w:w="2530" w:type="dxa"/>
            <w:gridSpan w:val="3"/>
            <w:tcBorders>
              <w:top w:val="single" w:sz="4" w:space="0" w:color="000000"/>
              <w:left w:val="nil"/>
              <w:bottom w:val="single" w:sz="4" w:space="0" w:color="000000"/>
              <w:right w:val="single" w:sz="4" w:space="0" w:color="000000"/>
            </w:tcBorders>
            <w:shd w:val="clear" w:color="auto" w:fill="E7E6E6"/>
            <w:vAlign w:val="bottom"/>
          </w:tcPr>
          <w:p w:rsidR="005935EB" w:rsidRDefault="004571D0">
            <w:pPr>
              <w:spacing w:line="240" w:lineRule="auto"/>
              <w:jc w:val="center"/>
              <w:rPr>
                <w:color w:val="000000"/>
                <w:sz w:val="16"/>
                <w:szCs w:val="16"/>
              </w:rPr>
            </w:pPr>
            <w:r>
              <w:rPr>
                <w:color w:val="000000"/>
                <w:sz w:val="16"/>
                <w:szCs w:val="16"/>
              </w:rPr>
              <w:t>2015</w:t>
            </w:r>
          </w:p>
        </w:tc>
        <w:tc>
          <w:tcPr>
            <w:tcW w:w="2599" w:type="dxa"/>
            <w:gridSpan w:val="3"/>
            <w:tcBorders>
              <w:top w:val="single" w:sz="4" w:space="0" w:color="000000"/>
              <w:left w:val="nil"/>
              <w:bottom w:val="single" w:sz="4" w:space="0" w:color="000000"/>
              <w:right w:val="single" w:sz="4" w:space="0" w:color="000000"/>
            </w:tcBorders>
            <w:shd w:val="clear" w:color="auto" w:fill="E7E6E6"/>
            <w:vAlign w:val="bottom"/>
          </w:tcPr>
          <w:p w:rsidR="005935EB" w:rsidRDefault="004571D0">
            <w:pPr>
              <w:spacing w:line="240" w:lineRule="auto"/>
              <w:jc w:val="center"/>
              <w:rPr>
                <w:color w:val="000000"/>
                <w:sz w:val="16"/>
                <w:szCs w:val="16"/>
              </w:rPr>
            </w:pPr>
            <w:r>
              <w:rPr>
                <w:color w:val="000000"/>
                <w:sz w:val="16"/>
                <w:szCs w:val="16"/>
              </w:rPr>
              <w:t>2021</w:t>
            </w:r>
          </w:p>
        </w:tc>
        <w:tc>
          <w:tcPr>
            <w:tcW w:w="2599" w:type="dxa"/>
            <w:gridSpan w:val="3"/>
            <w:tcBorders>
              <w:top w:val="single" w:sz="4" w:space="0" w:color="000000"/>
              <w:left w:val="nil"/>
              <w:bottom w:val="single" w:sz="4" w:space="0" w:color="000000"/>
              <w:right w:val="single" w:sz="4" w:space="0" w:color="000000"/>
            </w:tcBorders>
            <w:shd w:val="clear" w:color="auto" w:fill="E7E6E6"/>
            <w:vAlign w:val="bottom"/>
          </w:tcPr>
          <w:p w:rsidR="005935EB" w:rsidRDefault="004571D0">
            <w:pPr>
              <w:spacing w:line="240" w:lineRule="auto"/>
              <w:jc w:val="center"/>
              <w:rPr>
                <w:color w:val="000000"/>
                <w:sz w:val="16"/>
                <w:szCs w:val="16"/>
              </w:rPr>
            </w:pPr>
            <w:r>
              <w:rPr>
                <w:color w:val="000000"/>
                <w:sz w:val="16"/>
                <w:szCs w:val="16"/>
              </w:rPr>
              <w:t>2022</w:t>
            </w:r>
          </w:p>
        </w:tc>
        <w:tc>
          <w:tcPr>
            <w:tcW w:w="2599" w:type="dxa"/>
            <w:gridSpan w:val="3"/>
            <w:tcBorders>
              <w:top w:val="single" w:sz="4" w:space="0" w:color="000000"/>
              <w:left w:val="nil"/>
              <w:bottom w:val="single" w:sz="4" w:space="0" w:color="000000"/>
              <w:right w:val="single" w:sz="4" w:space="0" w:color="000000"/>
            </w:tcBorders>
            <w:shd w:val="clear" w:color="auto" w:fill="E7E6E6"/>
            <w:vAlign w:val="bottom"/>
          </w:tcPr>
          <w:p w:rsidR="005935EB" w:rsidRDefault="004571D0">
            <w:pPr>
              <w:spacing w:line="240" w:lineRule="auto"/>
              <w:jc w:val="center"/>
              <w:rPr>
                <w:color w:val="000000"/>
                <w:sz w:val="16"/>
                <w:szCs w:val="16"/>
              </w:rPr>
            </w:pPr>
            <w:r>
              <w:rPr>
                <w:color w:val="000000"/>
                <w:sz w:val="16"/>
                <w:szCs w:val="16"/>
              </w:rPr>
              <w:t>2023</w:t>
            </w:r>
          </w:p>
        </w:tc>
        <w:tc>
          <w:tcPr>
            <w:tcW w:w="2599" w:type="dxa"/>
            <w:gridSpan w:val="3"/>
            <w:tcBorders>
              <w:top w:val="single" w:sz="4" w:space="0" w:color="000000"/>
              <w:left w:val="nil"/>
              <w:bottom w:val="single" w:sz="4" w:space="0" w:color="000000"/>
              <w:right w:val="single" w:sz="4" w:space="0" w:color="000000"/>
            </w:tcBorders>
            <w:shd w:val="clear" w:color="auto" w:fill="E7E6E6"/>
          </w:tcPr>
          <w:p w:rsidR="005935EB" w:rsidRDefault="004571D0">
            <w:pPr>
              <w:spacing w:line="240" w:lineRule="auto"/>
              <w:jc w:val="center"/>
              <w:rPr>
                <w:color w:val="000000"/>
                <w:sz w:val="16"/>
                <w:szCs w:val="16"/>
              </w:rPr>
            </w:pPr>
            <w:r>
              <w:rPr>
                <w:color w:val="000000"/>
                <w:sz w:val="16"/>
                <w:szCs w:val="16"/>
              </w:rPr>
              <w:t>2024</w:t>
            </w:r>
          </w:p>
        </w:tc>
      </w:tr>
      <w:tr w:rsidR="005935EB">
        <w:trPr>
          <w:trHeight w:val="20"/>
        </w:trPr>
        <w:tc>
          <w:tcPr>
            <w:tcW w:w="1351" w:type="dxa"/>
            <w:vMerge/>
            <w:tcBorders>
              <w:top w:val="single" w:sz="4" w:space="0" w:color="000000"/>
              <w:left w:val="single" w:sz="4" w:space="0" w:color="000000"/>
              <w:bottom w:val="single" w:sz="4" w:space="0" w:color="000000"/>
              <w:right w:val="single" w:sz="4" w:space="0" w:color="000000"/>
            </w:tcBorders>
            <w:shd w:val="clear" w:color="auto" w:fill="E7E6E6"/>
            <w:vAlign w:val="bottom"/>
          </w:tcPr>
          <w:p w:rsidR="005935EB" w:rsidRDefault="005935EB">
            <w:pPr>
              <w:widowControl w:val="0"/>
              <w:pBdr>
                <w:top w:val="nil"/>
                <w:left w:val="nil"/>
                <w:bottom w:val="nil"/>
                <w:right w:val="nil"/>
                <w:between w:val="nil"/>
              </w:pBdr>
              <w:spacing w:line="276" w:lineRule="auto"/>
              <w:rPr>
                <w:color w:val="000000"/>
                <w:sz w:val="16"/>
                <w:szCs w:val="16"/>
              </w:rPr>
            </w:pPr>
          </w:p>
        </w:tc>
        <w:tc>
          <w:tcPr>
            <w:tcW w:w="693" w:type="dxa"/>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забір води</w:t>
            </w:r>
          </w:p>
        </w:tc>
        <w:tc>
          <w:tcPr>
            <w:tcW w:w="628" w:type="dxa"/>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ІЕВР, %</w:t>
            </w:r>
          </w:p>
        </w:tc>
        <w:tc>
          <w:tcPr>
            <w:tcW w:w="1209" w:type="dxa"/>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використання води</w:t>
            </w:r>
          </w:p>
        </w:tc>
        <w:tc>
          <w:tcPr>
            <w:tcW w:w="762" w:type="dxa"/>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забір води</w:t>
            </w:r>
          </w:p>
        </w:tc>
        <w:tc>
          <w:tcPr>
            <w:tcW w:w="628" w:type="dxa"/>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ІЕВР, %</w:t>
            </w:r>
          </w:p>
        </w:tc>
        <w:tc>
          <w:tcPr>
            <w:tcW w:w="1209" w:type="dxa"/>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використання води</w:t>
            </w:r>
          </w:p>
        </w:tc>
        <w:tc>
          <w:tcPr>
            <w:tcW w:w="762" w:type="dxa"/>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забір води</w:t>
            </w:r>
          </w:p>
        </w:tc>
        <w:tc>
          <w:tcPr>
            <w:tcW w:w="628" w:type="dxa"/>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ІЕВР, %</w:t>
            </w:r>
          </w:p>
        </w:tc>
        <w:tc>
          <w:tcPr>
            <w:tcW w:w="1209" w:type="dxa"/>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використання води</w:t>
            </w:r>
          </w:p>
        </w:tc>
        <w:tc>
          <w:tcPr>
            <w:tcW w:w="762" w:type="dxa"/>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забір води</w:t>
            </w:r>
          </w:p>
        </w:tc>
        <w:tc>
          <w:tcPr>
            <w:tcW w:w="628" w:type="dxa"/>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ІЕВР, %</w:t>
            </w:r>
          </w:p>
        </w:tc>
        <w:tc>
          <w:tcPr>
            <w:tcW w:w="1209" w:type="dxa"/>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використання води</w:t>
            </w:r>
          </w:p>
        </w:tc>
        <w:tc>
          <w:tcPr>
            <w:tcW w:w="762" w:type="dxa"/>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забір води</w:t>
            </w:r>
          </w:p>
        </w:tc>
        <w:tc>
          <w:tcPr>
            <w:tcW w:w="628" w:type="dxa"/>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ІЕВР, %</w:t>
            </w:r>
          </w:p>
        </w:tc>
        <w:tc>
          <w:tcPr>
            <w:tcW w:w="1209" w:type="dxa"/>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використання води</w:t>
            </w:r>
          </w:p>
        </w:tc>
      </w:tr>
      <w:tr w:rsidR="005935EB">
        <w:trPr>
          <w:trHeight w:val="20"/>
        </w:trPr>
        <w:tc>
          <w:tcPr>
            <w:tcW w:w="1351" w:type="dxa"/>
            <w:tcBorders>
              <w:top w:val="nil"/>
              <w:left w:val="single" w:sz="4" w:space="0" w:color="000000"/>
              <w:bottom w:val="single" w:sz="4" w:space="0" w:color="000000"/>
              <w:right w:val="single" w:sz="4" w:space="0" w:color="000000"/>
            </w:tcBorders>
            <w:shd w:val="clear" w:color="auto" w:fill="auto"/>
            <w:vAlign w:val="bottom"/>
          </w:tcPr>
          <w:p w:rsidR="005935EB" w:rsidRDefault="004571D0">
            <w:pPr>
              <w:spacing w:line="240" w:lineRule="auto"/>
              <w:rPr>
                <w:color w:val="000000"/>
                <w:sz w:val="16"/>
                <w:szCs w:val="16"/>
              </w:rPr>
            </w:pPr>
            <w:r>
              <w:rPr>
                <w:color w:val="000000"/>
                <w:sz w:val="16"/>
                <w:szCs w:val="16"/>
              </w:rPr>
              <w:t>Сільське господарство</w:t>
            </w:r>
          </w:p>
        </w:tc>
        <w:tc>
          <w:tcPr>
            <w:tcW w:w="693"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549,9</w:t>
            </w:r>
          </w:p>
        </w:tc>
        <w:tc>
          <w:tcPr>
            <w:tcW w:w="628"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1209"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122,9</w:t>
            </w:r>
          </w:p>
        </w:tc>
        <w:tc>
          <w:tcPr>
            <w:tcW w:w="762"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727,53</w:t>
            </w:r>
          </w:p>
        </w:tc>
        <w:tc>
          <w:tcPr>
            <w:tcW w:w="628"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1209"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110,118</w:t>
            </w:r>
          </w:p>
        </w:tc>
        <w:tc>
          <w:tcPr>
            <w:tcW w:w="762"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315,437</w:t>
            </w:r>
          </w:p>
        </w:tc>
        <w:tc>
          <w:tcPr>
            <w:tcW w:w="628"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1209"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59,461</w:t>
            </w:r>
          </w:p>
        </w:tc>
        <w:tc>
          <w:tcPr>
            <w:tcW w:w="762"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893,504</w:t>
            </w:r>
          </w:p>
        </w:tc>
        <w:tc>
          <w:tcPr>
            <w:tcW w:w="628"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1209"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75,309</w:t>
            </w:r>
          </w:p>
        </w:tc>
        <w:tc>
          <w:tcPr>
            <w:tcW w:w="762"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322,482</w:t>
            </w:r>
          </w:p>
        </w:tc>
        <w:tc>
          <w:tcPr>
            <w:tcW w:w="628"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1209"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87,298</w:t>
            </w:r>
          </w:p>
        </w:tc>
      </w:tr>
      <w:tr w:rsidR="005935EB">
        <w:trPr>
          <w:trHeight w:val="20"/>
        </w:trPr>
        <w:tc>
          <w:tcPr>
            <w:tcW w:w="1351" w:type="dxa"/>
            <w:tcBorders>
              <w:top w:val="nil"/>
              <w:left w:val="single" w:sz="4" w:space="0" w:color="000000"/>
              <w:bottom w:val="single" w:sz="4" w:space="0" w:color="000000"/>
              <w:right w:val="single" w:sz="4" w:space="0" w:color="000000"/>
            </w:tcBorders>
            <w:shd w:val="clear" w:color="auto" w:fill="auto"/>
            <w:vAlign w:val="bottom"/>
          </w:tcPr>
          <w:p w:rsidR="005935EB" w:rsidRDefault="004571D0">
            <w:pPr>
              <w:spacing w:line="240" w:lineRule="auto"/>
              <w:rPr>
                <w:color w:val="000000"/>
                <w:sz w:val="16"/>
                <w:szCs w:val="16"/>
              </w:rPr>
            </w:pPr>
            <w:r>
              <w:rPr>
                <w:color w:val="000000"/>
                <w:sz w:val="16"/>
                <w:szCs w:val="16"/>
              </w:rPr>
              <w:t>Промисловість</w:t>
            </w:r>
          </w:p>
        </w:tc>
        <w:tc>
          <w:tcPr>
            <w:tcW w:w="693"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3,28</w:t>
            </w:r>
          </w:p>
        </w:tc>
        <w:tc>
          <w:tcPr>
            <w:tcW w:w="628"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1209"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3,02</w:t>
            </w:r>
          </w:p>
        </w:tc>
        <w:tc>
          <w:tcPr>
            <w:tcW w:w="762"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3,308</w:t>
            </w:r>
          </w:p>
        </w:tc>
        <w:tc>
          <w:tcPr>
            <w:tcW w:w="628"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1209"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3,559</w:t>
            </w:r>
          </w:p>
        </w:tc>
        <w:tc>
          <w:tcPr>
            <w:tcW w:w="762"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4,43</w:t>
            </w:r>
          </w:p>
        </w:tc>
        <w:tc>
          <w:tcPr>
            <w:tcW w:w="628"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1209"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3,195</w:t>
            </w:r>
          </w:p>
        </w:tc>
        <w:tc>
          <w:tcPr>
            <w:tcW w:w="762"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3,78</w:t>
            </w:r>
          </w:p>
        </w:tc>
        <w:tc>
          <w:tcPr>
            <w:tcW w:w="628"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1209"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2,948</w:t>
            </w:r>
          </w:p>
        </w:tc>
        <w:tc>
          <w:tcPr>
            <w:tcW w:w="762"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4,18</w:t>
            </w:r>
          </w:p>
        </w:tc>
        <w:tc>
          <w:tcPr>
            <w:tcW w:w="628"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1209"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3,922</w:t>
            </w:r>
          </w:p>
        </w:tc>
      </w:tr>
      <w:tr w:rsidR="005935EB">
        <w:trPr>
          <w:trHeight w:val="20"/>
        </w:trPr>
        <w:tc>
          <w:tcPr>
            <w:tcW w:w="1351" w:type="dxa"/>
            <w:tcBorders>
              <w:top w:val="nil"/>
              <w:left w:val="single" w:sz="4" w:space="0" w:color="000000"/>
              <w:bottom w:val="single" w:sz="4" w:space="0" w:color="000000"/>
              <w:right w:val="single" w:sz="4" w:space="0" w:color="000000"/>
            </w:tcBorders>
            <w:shd w:val="clear" w:color="auto" w:fill="auto"/>
            <w:vAlign w:val="bottom"/>
          </w:tcPr>
          <w:p w:rsidR="005935EB" w:rsidRDefault="004571D0">
            <w:pPr>
              <w:spacing w:line="240" w:lineRule="auto"/>
              <w:rPr>
                <w:color w:val="000000"/>
                <w:sz w:val="16"/>
                <w:szCs w:val="16"/>
              </w:rPr>
            </w:pPr>
            <w:r>
              <w:rPr>
                <w:color w:val="000000"/>
                <w:sz w:val="16"/>
                <w:szCs w:val="16"/>
              </w:rPr>
              <w:t>Комунальне господарство</w:t>
            </w:r>
          </w:p>
        </w:tc>
        <w:tc>
          <w:tcPr>
            <w:tcW w:w="693"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38,78</w:t>
            </w:r>
          </w:p>
        </w:tc>
        <w:tc>
          <w:tcPr>
            <w:tcW w:w="628"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1209"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34,15</w:t>
            </w:r>
          </w:p>
        </w:tc>
        <w:tc>
          <w:tcPr>
            <w:tcW w:w="762"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51,951</w:t>
            </w:r>
          </w:p>
        </w:tc>
        <w:tc>
          <w:tcPr>
            <w:tcW w:w="628"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1209"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28,887</w:t>
            </w:r>
          </w:p>
        </w:tc>
        <w:tc>
          <w:tcPr>
            <w:tcW w:w="762"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54,244</w:t>
            </w:r>
          </w:p>
        </w:tc>
        <w:tc>
          <w:tcPr>
            <w:tcW w:w="628"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1209"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31,525</w:t>
            </w:r>
          </w:p>
        </w:tc>
        <w:tc>
          <w:tcPr>
            <w:tcW w:w="762"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50,028</w:t>
            </w:r>
          </w:p>
        </w:tc>
        <w:tc>
          <w:tcPr>
            <w:tcW w:w="628"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1209"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29,546</w:t>
            </w:r>
          </w:p>
        </w:tc>
        <w:tc>
          <w:tcPr>
            <w:tcW w:w="762"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35,955</w:t>
            </w:r>
          </w:p>
        </w:tc>
        <w:tc>
          <w:tcPr>
            <w:tcW w:w="628"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1209"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29,74</w:t>
            </w:r>
          </w:p>
        </w:tc>
      </w:tr>
      <w:tr w:rsidR="005935EB">
        <w:trPr>
          <w:trHeight w:val="20"/>
        </w:trPr>
        <w:tc>
          <w:tcPr>
            <w:tcW w:w="1351" w:type="dxa"/>
            <w:tcBorders>
              <w:top w:val="nil"/>
              <w:left w:val="single" w:sz="4" w:space="0" w:color="000000"/>
              <w:bottom w:val="single" w:sz="4" w:space="0" w:color="000000"/>
              <w:right w:val="single" w:sz="4" w:space="0" w:color="000000"/>
            </w:tcBorders>
            <w:shd w:val="clear" w:color="auto" w:fill="auto"/>
            <w:vAlign w:val="bottom"/>
          </w:tcPr>
          <w:p w:rsidR="005935EB" w:rsidRDefault="004571D0">
            <w:pPr>
              <w:spacing w:line="240" w:lineRule="auto"/>
              <w:rPr>
                <w:b/>
                <w:color w:val="000000"/>
                <w:sz w:val="16"/>
                <w:szCs w:val="16"/>
              </w:rPr>
            </w:pPr>
            <w:r>
              <w:rPr>
                <w:b/>
                <w:color w:val="000000"/>
                <w:sz w:val="16"/>
                <w:szCs w:val="16"/>
              </w:rPr>
              <w:t>Разом</w:t>
            </w:r>
          </w:p>
        </w:tc>
        <w:tc>
          <w:tcPr>
            <w:tcW w:w="693"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591,96</w:t>
            </w:r>
          </w:p>
        </w:tc>
        <w:tc>
          <w:tcPr>
            <w:tcW w:w="628"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b/>
                <w:color w:val="000000"/>
                <w:sz w:val="16"/>
                <w:szCs w:val="16"/>
              </w:rPr>
            </w:pPr>
          </w:p>
        </w:tc>
        <w:tc>
          <w:tcPr>
            <w:tcW w:w="1209"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160,07</w:t>
            </w:r>
          </w:p>
        </w:tc>
        <w:tc>
          <w:tcPr>
            <w:tcW w:w="762"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782,789</w:t>
            </w:r>
          </w:p>
        </w:tc>
        <w:tc>
          <w:tcPr>
            <w:tcW w:w="628"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b/>
                <w:color w:val="000000"/>
                <w:sz w:val="16"/>
                <w:szCs w:val="16"/>
              </w:rPr>
            </w:pPr>
          </w:p>
        </w:tc>
        <w:tc>
          <w:tcPr>
            <w:tcW w:w="1209"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142,564</w:t>
            </w:r>
          </w:p>
        </w:tc>
        <w:tc>
          <w:tcPr>
            <w:tcW w:w="762"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379,777</w:t>
            </w:r>
          </w:p>
        </w:tc>
        <w:tc>
          <w:tcPr>
            <w:tcW w:w="628"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b/>
                <w:color w:val="000000"/>
                <w:sz w:val="16"/>
                <w:szCs w:val="16"/>
              </w:rPr>
            </w:pPr>
          </w:p>
        </w:tc>
        <w:tc>
          <w:tcPr>
            <w:tcW w:w="1209"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100,662</w:t>
            </w:r>
          </w:p>
        </w:tc>
        <w:tc>
          <w:tcPr>
            <w:tcW w:w="762"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953,02</w:t>
            </w:r>
          </w:p>
        </w:tc>
        <w:tc>
          <w:tcPr>
            <w:tcW w:w="628"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b/>
                <w:color w:val="000000"/>
                <w:sz w:val="16"/>
                <w:szCs w:val="16"/>
              </w:rPr>
            </w:pPr>
          </w:p>
        </w:tc>
        <w:tc>
          <w:tcPr>
            <w:tcW w:w="1209"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114,517</w:t>
            </w:r>
          </w:p>
        </w:tc>
        <w:tc>
          <w:tcPr>
            <w:tcW w:w="762"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369,076</w:t>
            </w:r>
          </w:p>
        </w:tc>
        <w:tc>
          <w:tcPr>
            <w:tcW w:w="628" w:type="dxa"/>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b/>
                <w:color w:val="000000"/>
                <w:sz w:val="16"/>
                <w:szCs w:val="16"/>
              </w:rPr>
            </w:pPr>
          </w:p>
        </w:tc>
        <w:tc>
          <w:tcPr>
            <w:tcW w:w="1209" w:type="dxa"/>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128,187</w:t>
            </w:r>
          </w:p>
        </w:tc>
      </w:tr>
    </w:tbl>
    <w:p w:rsidR="005935EB" w:rsidRDefault="005935EB">
      <w:pPr>
        <w:spacing w:line="240" w:lineRule="auto"/>
        <w:rPr>
          <w:b/>
        </w:rPr>
      </w:pPr>
    </w:p>
    <w:p w:rsidR="005935EB" w:rsidRDefault="004571D0">
      <w:pPr>
        <w:spacing w:line="240" w:lineRule="auto"/>
        <w:rPr>
          <w:b/>
        </w:rPr>
      </w:pPr>
      <w:r>
        <w:rPr>
          <w:b/>
        </w:rPr>
        <w:t>Басейн Вісли (2015, 2021-2024 роки)</w:t>
      </w:r>
    </w:p>
    <w:tbl>
      <w:tblPr>
        <w:tblStyle w:val="affffffffff7"/>
        <w:tblW w:w="5000" w:type="pct"/>
        <w:tblInd w:w="0" w:type="dxa"/>
        <w:tblLook w:val="0400" w:firstRow="0" w:lastRow="0" w:firstColumn="0" w:lastColumn="0" w:noHBand="0" w:noVBand="1"/>
      </w:tblPr>
      <w:tblGrid>
        <w:gridCol w:w="1302"/>
        <w:gridCol w:w="670"/>
        <w:gridCol w:w="880"/>
        <w:gridCol w:w="1172"/>
        <w:gridCol w:w="670"/>
        <w:gridCol w:w="882"/>
        <w:gridCol w:w="1172"/>
        <w:gridCol w:w="815"/>
        <w:gridCol w:w="617"/>
        <w:gridCol w:w="1172"/>
        <w:gridCol w:w="670"/>
        <w:gridCol w:w="617"/>
        <w:gridCol w:w="17"/>
        <w:gridCol w:w="1155"/>
        <w:gridCol w:w="670"/>
        <w:gridCol w:w="626"/>
        <w:gridCol w:w="1172"/>
      </w:tblGrid>
      <w:tr w:rsidR="005935EB" w:rsidTr="00DF7F50">
        <w:trPr>
          <w:trHeight w:val="20"/>
        </w:trPr>
        <w:tc>
          <w:tcPr>
            <w:tcW w:w="462" w:type="pct"/>
            <w:vMerge w:val="restart"/>
            <w:tcBorders>
              <w:top w:val="single" w:sz="4" w:space="0" w:color="000000"/>
              <w:left w:val="single" w:sz="4" w:space="0" w:color="000000"/>
              <w:bottom w:val="single" w:sz="4" w:space="0" w:color="000000"/>
              <w:right w:val="single" w:sz="4" w:space="0" w:color="000000"/>
            </w:tcBorders>
            <w:shd w:val="clear" w:color="auto" w:fill="E7E6E6"/>
            <w:vAlign w:val="bottom"/>
          </w:tcPr>
          <w:p w:rsidR="005935EB" w:rsidRDefault="004571D0">
            <w:pPr>
              <w:spacing w:line="240" w:lineRule="auto"/>
              <w:jc w:val="center"/>
              <w:rPr>
                <w:color w:val="000000"/>
                <w:sz w:val="16"/>
                <w:szCs w:val="16"/>
              </w:rPr>
            </w:pPr>
            <w:r>
              <w:rPr>
                <w:color w:val="000000"/>
                <w:sz w:val="16"/>
                <w:szCs w:val="16"/>
              </w:rPr>
              <w:t> </w:t>
            </w:r>
          </w:p>
        </w:tc>
        <w:tc>
          <w:tcPr>
            <w:tcW w:w="949" w:type="pct"/>
            <w:gridSpan w:val="3"/>
            <w:tcBorders>
              <w:top w:val="single" w:sz="4" w:space="0" w:color="000000"/>
              <w:left w:val="nil"/>
              <w:bottom w:val="single" w:sz="4" w:space="0" w:color="000000"/>
              <w:right w:val="single" w:sz="4" w:space="0" w:color="000000"/>
            </w:tcBorders>
            <w:shd w:val="clear" w:color="auto" w:fill="E7E6E6"/>
            <w:vAlign w:val="bottom"/>
          </w:tcPr>
          <w:p w:rsidR="005935EB" w:rsidRDefault="004571D0">
            <w:pPr>
              <w:spacing w:line="240" w:lineRule="auto"/>
              <w:jc w:val="center"/>
              <w:rPr>
                <w:color w:val="000000"/>
                <w:sz w:val="16"/>
                <w:szCs w:val="16"/>
              </w:rPr>
            </w:pPr>
            <w:r>
              <w:rPr>
                <w:color w:val="000000"/>
                <w:sz w:val="16"/>
                <w:szCs w:val="16"/>
              </w:rPr>
              <w:t>2015</w:t>
            </w:r>
          </w:p>
        </w:tc>
        <w:tc>
          <w:tcPr>
            <w:tcW w:w="960" w:type="pct"/>
            <w:gridSpan w:val="3"/>
            <w:tcBorders>
              <w:top w:val="single" w:sz="4" w:space="0" w:color="000000"/>
              <w:left w:val="nil"/>
              <w:bottom w:val="single" w:sz="4" w:space="0" w:color="000000"/>
              <w:right w:val="single" w:sz="4" w:space="0" w:color="000000"/>
            </w:tcBorders>
            <w:shd w:val="clear" w:color="auto" w:fill="E7E6E6"/>
            <w:vAlign w:val="bottom"/>
          </w:tcPr>
          <w:p w:rsidR="005935EB" w:rsidRDefault="004571D0">
            <w:pPr>
              <w:spacing w:line="240" w:lineRule="auto"/>
              <w:jc w:val="center"/>
              <w:rPr>
                <w:color w:val="000000"/>
                <w:sz w:val="16"/>
                <w:szCs w:val="16"/>
              </w:rPr>
            </w:pPr>
            <w:r>
              <w:rPr>
                <w:color w:val="000000"/>
                <w:sz w:val="16"/>
                <w:szCs w:val="16"/>
              </w:rPr>
              <w:t>2021</w:t>
            </w:r>
          </w:p>
        </w:tc>
        <w:tc>
          <w:tcPr>
            <w:tcW w:w="909" w:type="pct"/>
            <w:gridSpan w:val="3"/>
            <w:tcBorders>
              <w:top w:val="single" w:sz="4" w:space="0" w:color="000000"/>
              <w:left w:val="nil"/>
              <w:bottom w:val="single" w:sz="4" w:space="0" w:color="000000"/>
              <w:right w:val="single" w:sz="4" w:space="0" w:color="000000"/>
            </w:tcBorders>
            <w:shd w:val="clear" w:color="auto" w:fill="E7E6E6"/>
            <w:vAlign w:val="bottom"/>
          </w:tcPr>
          <w:p w:rsidR="005935EB" w:rsidRDefault="004571D0">
            <w:pPr>
              <w:spacing w:line="240" w:lineRule="auto"/>
              <w:jc w:val="center"/>
              <w:rPr>
                <w:color w:val="000000"/>
                <w:sz w:val="16"/>
                <w:szCs w:val="16"/>
              </w:rPr>
            </w:pPr>
            <w:r>
              <w:rPr>
                <w:color w:val="000000"/>
                <w:sz w:val="16"/>
                <w:szCs w:val="16"/>
              </w:rPr>
              <w:t>2022</w:t>
            </w:r>
          </w:p>
        </w:tc>
        <w:tc>
          <w:tcPr>
            <w:tcW w:w="858" w:type="pct"/>
            <w:gridSpan w:val="4"/>
            <w:tcBorders>
              <w:top w:val="single" w:sz="4" w:space="0" w:color="000000"/>
              <w:left w:val="nil"/>
              <w:bottom w:val="single" w:sz="4" w:space="0" w:color="000000"/>
              <w:right w:val="single" w:sz="4" w:space="0" w:color="000000"/>
            </w:tcBorders>
            <w:shd w:val="clear" w:color="auto" w:fill="E7E6E6"/>
            <w:vAlign w:val="bottom"/>
          </w:tcPr>
          <w:p w:rsidR="005935EB" w:rsidRDefault="004571D0">
            <w:pPr>
              <w:spacing w:line="240" w:lineRule="auto"/>
              <w:jc w:val="center"/>
              <w:rPr>
                <w:color w:val="000000"/>
                <w:sz w:val="16"/>
                <w:szCs w:val="16"/>
              </w:rPr>
            </w:pPr>
            <w:r>
              <w:rPr>
                <w:color w:val="000000"/>
                <w:sz w:val="16"/>
                <w:szCs w:val="16"/>
              </w:rPr>
              <w:t>2023</w:t>
            </w:r>
          </w:p>
        </w:tc>
        <w:tc>
          <w:tcPr>
            <w:tcW w:w="862" w:type="pct"/>
            <w:gridSpan w:val="3"/>
            <w:tcBorders>
              <w:top w:val="single" w:sz="4" w:space="0" w:color="000000"/>
              <w:left w:val="nil"/>
              <w:bottom w:val="single" w:sz="4" w:space="0" w:color="000000"/>
              <w:right w:val="single" w:sz="4" w:space="0" w:color="000000"/>
            </w:tcBorders>
            <w:shd w:val="clear" w:color="auto" w:fill="E7E6E6"/>
          </w:tcPr>
          <w:p w:rsidR="005935EB" w:rsidRDefault="004571D0">
            <w:pPr>
              <w:spacing w:line="240" w:lineRule="auto"/>
              <w:jc w:val="center"/>
              <w:rPr>
                <w:color w:val="000000"/>
                <w:sz w:val="16"/>
                <w:szCs w:val="16"/>
              </w:rPr>
            </w:pPr>
            <w:r>
              <w:rPr>
                <w:color w:val="000000"/>
                <w:sz w:val="16"/>
                <w:szCs w:val="16"/>
              </w:rPr>
              <w:t>2024</w:t>
            </w:r>
          </w:p>
        </w:tc>
      </w:tr>
      <w:tr w:rsidR="005935EB" w:rsidTr="00DF7F50">
        <w:trPr>
          <w:trHeight w:val="20"/>
        </w:trPr>
        <w:tc>
          <w:tcPr>
            <w:tcW w:w="462" w:type="pct"/>
            <w:vMerge/>
            <w:tcBorders>
              <w:top w:val="single" w:sz="4" w:space="0" w:color="000000"/>
              <w:left w:val="single" w:sz="4" w:space="0" w:color="000000"/>
              <w:bottom w:val="single" w:sz="4" w:space="0" w:color="000000"/>
              <w:right w:val="single" w:sz="4" w:space="0" w:color="000000"/>
            </w:tcBorders>
            <w:shd w:val="clear" w:color="auto" w:fill="E7E6E6"/>
            <w:vAlign w:val="bottom"/>
          </w:tcPr>
          <w:p w:rsidR="005935EB" w:rsidRDefault="005935EB">
            <w:pPr>
              <w:widowControl w:val="0"/>
              <w:pBdr>
                <w:top w:val="nil"/>
                <w:left w:val="nil"/>
                <w:bottom w:val="nil"/>
                <w:right w:val="nil"/>
                <w:between w:val="nil"/>
              </w:pBdr>
              <w:spacing w:line="276" w:lineRule="auto"/>
              <w:rPr>
                <w:color w:val="000000"/>
                <w:sz w:val="16"/>
                <w:szCs w:val="16"/>
              </w:rPr>
            </w:pPr>
          </w:p>
        </w:tc>
        <w:tc>
          <w:tcPr>
            <w:tcW w:w="230" w:type="pct"/>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забір води</w:t>
            </w:r>
          </w:p>
        </w:tc>
        <w:tc>
          <w:tcPr>
            <w:tcW w:w="314" w:type="pct"/>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ІЕВР, %</w:t>
            </w:r>
          </w:p>
        </w:tc>
        <w:tc>
          <w:tcPr>
            <w:tcW w:w="406" w:type="pct"/>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використання води</w:t>
            </w:r>
          </w:p>
        </w:tc>
        <w:tc>
          <w:tcPr>
            <w:tcW w:w="237" w:type="pct"/>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забір води</w:t>
            </w:r>
          </w:p>
        </w:tc>
        <w:tc>
          <w:tcPr>
            <w:tcW w:w="318" w:type="pct"/>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ІЕВР, %</w:t>
            </w:r>
          </w:p>
        </w:tc>
        <w:tc>
          <w:tcPr>
            <w:tcW w:w="406" w:type="pct"/>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використання води</w:t>
            </w:r>
          </w:p>
        </w:tc>
        <w:tc>
          <w:tcPr>
            <w:tcW w:w="291" w:type="pct"/>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забір води</w:t>
            </w:r>
          </w:p>
        </w:tc>
        <w:tc>
          <w:tcPr>
            <w:tcW w:w="212" w:type="pct"/>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ІЕВР, %</w:t>
            </w:r>
          </w:p>
        </w:tc>
        <w:tc>
          <w:tcPr>
            <w:tcW w:w="406" w:type="pct"/>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використання води</w:t>
            </w:r>
          </w:p>
        </w:tc>
        <w:tc>
          <w:tcPr>
            <w:tcW w:w="232" w:type="pct"/>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забір води</w:t>
            </w:r>
          </w:p>
        </w:tc>
        <w:tc>
          <w:tcPr>
            <w:tcW w:w="211" w:type="pct"/>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ІЕВР, %</w:t>
            </w:r>
          </w:p>
        </w:tc>
        <w:tc>
          <w:tcPr>
            <w:tcW w:w="415" w:type="pct"/>
            <w:gridSpan w:val="2"/>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використання води</w:t>
            </w:r>
          </w:p>
        </w:tc>
        <w:tc>
          <w:tcPr>
            <w:tcW w:w="230" w:type="pct"/>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забір води</w:t>
            </w:r>
          </w:p>
        </w:tc>
        <w:tc>
          <w:tcPr>
            <w:tcW w:w="226" w:type="pct"/>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ІЕВР, %</w:t>
            </w:r>
          </w:p>
        </w:tc>
        <w:tc>
          <w:tcPr>
            <w:tcW w:w="406" w:type="pct"/>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використання води</w:t>
            </w:r>
          </w:p>
        </w:tc>
      </w:tr>
      <w:tr w:rsidR="005935EB" w:rsidTr="00DF7F50">
        <w:trPr>
          <w:trHeight w:val="20"/>
        </w:trPr>
        <w:tc>
          <w:tcPr>
            <w:tcW w:w="462" w:type="pct"/>
            <w:tcBorders>
              <w:top w:val="nil"/>
              <w:left w:val="single" w:sz="4" w:space="0" w:color="000000"/>
              <w:bottom w:val="single" w:sz="4" w:space="0" w:color="000000"/>
              <w:right w:val="single" w:sz="4" w:space="0" w:color="000000"/>
            </w:tcBorders>
            <w:shd w:val="clear" w:color="auto" w:fill="auto"/>
            <w:vAlign w:val="bottom"/>
          </w:tcPr>
          <w:p w:rsidR="005935EB" w:rsidRDefault="004571D0">
            <w:pPr>
              <w:spacing w:line="240" w:lineRule="auto"/>
              <w:rPr>
                <w:color w:val="000000"/>
                <w:sz w:val="16"/>
                <w:szCs w:val="16"/>
              </w:rPr>
            </w:pPr>
            <w:r>
              <w:rPr>
                <w:color w:val="000000"/>
                <w:sz w:val="16"/>
                <w:szCs w:val="16"/>
              </w:rPr>
              <w:t>Сільське господарство</w:t>
            </w:r>
          </w:p>
        </w:tc>
        <w:tc>
          <w:tcPr>
            <w:tcW w:w="230" w:type="pct"/>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17,96</w:t>
            </w:r>
          </w:p>
        </w:tc>
        <w:tc>
          <w:tcPr>
            <w:tcW w:w="314" w:type="pct"/>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406" w:type="pct"/>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18,06</w:t>
            </w:r>
          </w:p>
        </w:tc>
        <w:tc>
          <w:tcPr>
            <w:tcW w:w="237" w:type="pct"/>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3,497</w:t>
            </w:r>
          </w:p>
        </w:tc>
        <w:tc>
          <w:tcPr>
            <w:tcW w:w="318" w:type="pct"/>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406" w:type="pct"/>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3,502</w:t>
            </w:r>
          </w:p>
        </w:tc>
        <w:tc>
          <w:tcPr>
            <w:tcW w:w="291" w:type="pct"/>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6,648</w:t>
            </w:r>
          </w:p>
        </w:tc>
        <w:tc>
          <w:tcPr>
            <w:tcW w:w="212" w:type="pct"/>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406" w:type="pct"/>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5,444</w:t>
            </w:r>
          </w:p>
        </w:tc>
        <w:tc>
          <w:tcPr>
            <w:tcW w:w="232" w:type="pct"/>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5,928</w:t>
            </w:r>
          </w:p>
        </w:tc>
        <w:tc>
          <w:tcPr>
            <w:tcW w:w="217" w:type="pct"/>
            <w:gridSpan w:val="2"/>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409" w:type="pct"/>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4,684</w:t>
            </w:r>
          </w:p>
        </w:tc>
        <w:tc>
          <w:tcPr>
            <w:tcW w:w="230" w:type="pct"/>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5,903</w:t>
            </w:r>
          </w:p>
        </w:tc>
        <w:tc>
          <w:tcPr>
            <w:tcW w:w="226" w:type="pct"/>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406" w:type="pct"/>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4,447</w:t>
            </w:r>
          </w:p>
        </w:tc>
      </w:tr>
      <w:tr w:rsidR="005935EB" w:rsidTr="00DF7F50">
        <w:trPr>
          <w:trHeight w:val="20"/>
        </w:trPr>
        <w:tc>
          <w:tcPr>
            <w:tcW w:w="462" w:type="pct"/>
            <w:tcBorders>
              <w:top w:val="nil"/>
              <w:left w:val="single" w:sz="4" w:space="0" w:color="000000"/>
              <w:bottom w:val="single" w:sz="4" w:space="0" w:color="000000"/>
              <w:right w:val="single" w:sz="4" w:space="0" w:color="000000"/>
            </w:tcBorders>
            <w:shd w:val="clear" w:color="auto" w:fill="auto"/>
            <w:vAlign w:val="bottom"/>
          </w:tcPr>
          <w:p w:rsidR="005935EB" w:rsidRDefault="004571D0">
            <w:pPr>
              <w:spacing w:line="240" w:lineRule="auto"/>
              <w:rPr>
                <w:color w:val="000000"/>
                <w:sz w:val="16"/>
                <w:szCs w:val="16"/>
              </w:rPr>
            </w:pPr>
            <w:r>
              <w:rPr>
                <w:color w:val="000000"/>
                <w:sz w:val="16"/>
                <w:szCs w:val="16"/>
              </w:rPr>
              <w:t>Промисловість</w:t>
            </w:r>
          </w:p>
        </w:tc>
        <w:tc>
          <w:tcPr>
            <w:tcW w:w="230" w:type="pct"/>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13,46</w:t>
            </w:r>
          </w:p>
        </w:tc>
        <w:tc>
          <w:tcPr>
            <w:tcW w:w="314" w:type="pct"/>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406" w:type="pct"/>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9,76</w:t>
            </w:r>
          </w:p>
        </w:tc>
        <w:tc>
          <w:tcPr>
            <w:tcW w:w="237" w:type="pct"/>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11,718</w:t>
            </w:r>
          </w:p>
        </w:tc>
        <w:tc>
          <w:tcPr>
            <w:tcW w:w="318" w:type="pct"/>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406" w:type="pct"/>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7,872</w:t>
            </w:r>
          </w:p>
        </w:tc>
        <w:tc>
          <w:tcPr>
            <w:tcW w:w="291" w:type="pct"/>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6,63</w:t>
            </w:r>
          </w:p>
        </w:tc>
        <w:tc>
          <w:tcPr>
            <w:tcW w:w="212" w:type="pct"/>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406" w:type="pct"/>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8,111</w:t>
            </w:r>
          </w:p>
        </w:tc>
        <w:tc>
          <w:tcPr>
            <w:tcW w:w="232" w:type="pct"/>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6,96</w:t>
            </w:r>
          </w:p>
        </w:tc>
        <w:tc>
          <w:tcPr>
            <w:tcW w:w="217" w:type="pct"/>
            <w:gridSpan w:val="2"/>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409" w:type="pct"/>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6,822</w:t>
            </w:r>
          </w:p>
        </w:tc>
        <w:tc>
          <w:tcPr>
            <w:tcW w:w="230" w:type="pct"/>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8,62</w:t>
            </w:r>
          </w:p>
        </w:tc>
        <w:tc>
          <w:tcPr>
            <w:tcW w:w="226" w:type="pct"/>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406" w:type="pct"/>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7,605</w:t>
            </w:r>
          </w:p>
        </w:tc>
      </w:tr>
      <w:tr w:rsidR="005935EB" w:rsidTr="00DF7F50">
        <w:trPr>
          <w:trHeight w:val="20"/>
        </w:trPr>
        <w:tc>
          <w:tcPr>
            <w:tcW w:w="462" w:type="pct"/>
            <w:tcBorders>
              <w:top w:val="nil"/>
              <w:left w:val="single" w:sz="4" w:space="0" w:color="000000"/>
              <w:bottom w:val="single" w:sz="4" w:space="0" w:color="000000"/>
              <w:right w:val="single" w:sz="4" w:space="0" w:color="000000"/>
            </w:tcBorders>
            <w:shd w:val="clear" w:color="auto" w:fill="auto"/>
            <w:vAlign w:val="bottom"/>
          </w:tcPr>
          <w:p w:rsidR="005935EB" w:rsidRDefault="004571D0">
            <w:pPr>
              <w:spacing w:line="240" w:lineRule="auto"/>
              <w:rPr>
                <w:color w:val="000000"/>
                <w:sz w:val="16"/>
                <w:szCs w:val="16"/>
              </w:rPr>
            </w:pPr>
            <w:r>
              <w:rPr>
                <w:color w:val="000000"/>
                <w:sz w:val="16"/>
                <w:szCs w:val="16"/>
              </w:rPr>
              <w:t>Комунальне господарство</w:t>
            </w:r>
          </w:p>
        </w:tc>
        <w:tc>
          <w:tcPr>
            <w:tcW w:w="230" w:type="pct"/>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111,5</w:t>
            </w:r>
          </w:p>
        </w:tc>
        <w:tc>
          <w:tcPr>
            <w:tcW w:w="314" w:type="pct"/>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406" w:type="pct"/>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44,61</w:t>
            </w:r>
          </w:p>
        </w:tc>
        <w:tc>
          <w:tcPr>
            <w:tcW w:w="237" w:type="pct"/>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40,791</w:t>
            </w:r>
          </w:p>
        </w:tc>
        <w:tc>
          <w:tcPr>
            <w:tcW w:w="318" w:type="pct"/>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406" w:type="pct"/>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19,402</w:t>
            </w:r>
          </w:p>
        </w:tc>
        <w:tc>
          <w:tcPr>
            <w:tcW w:w="291" w:type="pct"/>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38,879</w:t>
            </w:r>
          </w:p>
        </w:tc>
        <w:tc>
          <w:tcPr>
            <w:tcW w:w="212" w:type="pct"/>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406" w:type="pct"/>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19,42</w:t>
            </w:r>
          </w:p>
        </w:tc>
        <w:tc>
          <w:tcPr>
            <w:tcW w:w="232" w:type="pct"/>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35,812</w:t>
            </w:r>
          </w:p>
        </w:tc>
        <w:tc>
          <w:tcPr>
            <w:tcW w:w="217" w:type="pct"/>
            <w:gridSpan w:val="2"/>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409" w:type="pct"/>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19,184</w:t>
            </w:r>
          </w:p>
        </w:tc>
        <w:tc>
          <w:tcPr>
            <w:tcW w:w="230" w:type="pct"/>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35,516</w:t>
            </w:r>
          </w:p>
        </w:tc>
        <w:tc>
          <w:tcPr>
            <w:tcW w:w="226" w:type="pct"/>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406" w:type="pct"/>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18,908</w:t>
            </w:r>
          </w:p>
        </w:tc>
      </w:tr>
      <w:tr w:rsidR="005935EB" w:rsidTr="00DF7F50">
        <w:trPr>
          <w:trHeight w:val="20"/>
        </w:trPr>
        <w:tc>
          <w:tcPr>
            <w:tcW w:w="462" w:type="pct"/>
            <w:tcBorders>
              <w:top w:val="nil"/>
              <w:left w:val="single" w:sz="4" w:space="0" w:color="000000"/>
              <w:bottom w:val="single" w:sz="4" w:space="0" w:color="000000"/>
              <w:right w:val="single" w:sz="4" w:space="0" w:color="000000"/>
            </w:tcBorders>
            <w:shd w:val="clear" w:color="auto" w:fill="auto"/>
            <w:vAlign w:val="bottom"/>
          </w:tcPr>
          <w:p w:rsidR="005935EB" w:rsidRDefault="004571D0">
            <w:pPr>
              <w:spacing w:line="240" w:lineRule="auto"/>
              <w:rPr>
                <w:b/>
                <w:color w:val="000000"/>
                <w:sz w:val="16"/>
                <w:szCs w:val="16"/>
              </w:rPr>
            </w:pPr>
            <w:r>
              <w:rPr>
                <w:b/>
                <w:color w:val="000000"/>
                <w:sz w:val="16"/>
                <w:szCs w:val="16"/>
              </w:rPr>
              <w:t>Разом</w:t>
            </w:r>
          </w:p>
        </w:tc>
        <w:tc>
          <w:tcPr>
            <w:tcW w:w="230" w:type="pct"/>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142,92</w:t>
            </w:r>
          </w:p>
        </w:tc>
        <w:tc>
          <w:tcPr>
            <w:tcW w:w="314" w:type="pct"/>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b/>
                <w:color w:val="000000"/>
                <w:sz w:val="16"/>
                <w:szCs w:val="16"/>
              </w:rPr>
            </w:pPr>
          </w:p>
        </w:tc>
        <w:tc>
          <w:tcPr>
            <w:tcW w:w="406" w:type="pct"/>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72,43</w:t>
            </w:r>
          </w:p>
        </w:tc>
        <w:tc>
          <w:tcPr>
            <w:tcW w:w="237" w:type="pct"/>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56,006</w:t>
            </w:r>
          </w:p>
        </w:tc>
        <w:tc>
          <w:tcPr>
            <w:tcW w:w="318" w:type="pct"/>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b/>
                <w:color w:val="000000"/>
                <w:sz w:val="16"/>
                <w:szCs w:val="16"/>
              </w:rPr>
            </w:pPr>
          </w:p>
        </w:tc>
        <w:tc>
          <w:tcPr>
            <w:tcW w:w="406" w:type="pct"/>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30,776</w:t>
            </w:r>
          </w:p>
        </w:tc>
        <w:tc>
          <w:tcPr>
            <w:tcW w:w="291" w:type="pct"/>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73,988</w:t>
            </w:r>
          </w:p>
        </w:tc>
        <w:tc>
          <w:tcPr>
            <w:tcW w:w="212" w:type="pct"/>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b/>
                <w:color w:val="000000"/>
                <w:sz w:val="16"/>
                <w:szCs w:val="16"/>
              </w:rPr>
            </w:pPr>
          </w:p>
        </w:tc>
        <w:tc>
          <w:tcPr>
            <w:tcW w:w="406" w:type="pct"/>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55,981</w:t>
            </w:r>
          </w:p>
        </w:tc>
        <w:tc>
          <w:tcPr>
            <w:tcW w:w="232" w:type="pct"/>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68,263</w:t>
            </w:r>
          </w:p>
        </w:tc>
        <w:tc>
          <w:tcPr>
            <w:tcW w:w="217" w:type="pct"/>
            <w:gridSpan w:val="2"/>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b/>
                <w:color w:val="000000"/>
                <w:sz w:val="16"/>
                <w:szCs w:val="16"/>
              </w:rPr>
            </w:pPr>
          </w:p>
        </w:tc>
        <w:tc>
          <w:tcPr>
            <w:tcW w:w="409" w:type="pct"/>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53,84</w:t>
            </w:r>
          </w:p>
        </w:tc>
        <w:tc>
          <w:tcPr>
            <w:tcW w:w="230" w:type="pct"/>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52,712</w:t>
            </w:r>
          </w:p>
        </w:tc>
        <w:tc>
          <w:tcPr>
            <w:tcW w:w="226" w:type="pct"/>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b/>
                <w:color w:val="000000"/>
                <w:sz w:val="16"/>
                <w:szCs w:val="16"/>
              </w:rPr>
            </w:pPr>
          </w:p>
        </w:tc>
        <w:tc>
          <w:tcPr>
            <w:tcW w:w="406" w:type="pct"/>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37,35</w:t>
            </w:r>
          </w:p>
        </w:tc>
      </w:tr>
    </w:tbl>
    <w:p w:rsidR="005935EB" w:rsidRDefault="005935EB">
      <w:pPr>
        <w:spacing w:line="240" w:lineRule="auto"/>
      </w:pPr>
    </w:p>
    <w:p w:rsidR="005935EB" w:rsidRDefault="004571D0">
      <w:pPr>
        <w:spacing w:line="240" w:lineRule="auto"/>
        <w:rPr>
          <w:b/>
        </w:rPr>
      </w:pPr>
      <w:r>
        <w:rPr>
          <w:b/>
        </w:rPr>
        <w:t>Басейн річок Причорномор'я (2015, 2021-2024 роки)</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tbl>
      <w:tblPr>
        <w:tblStyle w:val="affffffffff8"/>
        <w:tblW w:w="0" w:type="auto"/>
        <w:tblInd w:w="0" w:type="dxa"/>
        <w:tblLook w:val="0400" w:firstRow="0" w:lastRow="0" w:firstColumn="0" w:lastColumn="0" w:noHBand="0" w:noVBand="1"/>
      </w:tblPr>
      <w:tblGrid>
        <w:gridCol w:w="1327"/>
        <w:gridCol w:w="694"/>
        <w:gridCol w:w="633"/>
        <w:gridCol w:w="1205"/>
        <w:gridCol w:w="404"/>
        <w:gridCol w:w="363"/>
        <w:gridCol w:w="633"/>
        <w:gridCol w:w="1205"/>
        <w:gridCol w:w="767"/>
        <w:gridCol w:w="633"/>
        <w:gridCol w:w="1205"/>
        <w:gridCol w:w="404"/>
        <w:gridCol w:w="363"/>
        <w:gridCol w:w="633"/>
        <w:gridCol w:w="1205"/>
        <w:gridCol w:w="767"/>
        <w:gridCol w:w="633"/>
        <w:gridCol w:w="1205"/>
      </w:tblGrid>
      <w:tr w:rsidR="005935EB" w:rsidTr="00DF7F50">
        <w:trPr>
          <w:trHeight w:val="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E7E6E6"/>
            <w:vAlign w:val="bottom"/>
          </w:tcPr>
          <w:p w:rsidR="005935EB" w:rsidRDefault="004571D0">
            <w:pPr>
              <w:spacing w:line="240" w:lineRule="auto"/>
              <w:jc w:val="center"/>
              <w:rPr>
                <w:color w:val="000000"/>
                <w:sz w:val="16"/>
                <w:szCs w:val="16"/>
              </w:rPr>
            </w:pPr>
            <w:r>
              <w:rPr>
                <w:color w:val="000000"/>
                <w:sz w:val="16"/>
                <w:szCs w:val="16"/>
              </w:rPr>
              <w:t> </w:t>
            </w:r>
          </w:p>
        </w:tc>
        <w:tc>
          <w:tcPr>
            <w:tcW w:w="0" w:type="auto"/>
            <w:gridSpan w:val="4"/>
            <w:tcBorders>
              <w:top w:val="single" w:sz="4" w:space="0" w:color="000000"/>
              <w:left w:val="nil"/>
              <w:bottom w:val="single" w:sz="4" w:space="0" w:color="000000"/>
              <w:right w:val="single" w:sz="4" w:space="0" w:color="000000"/>
            </w:tcBorders>
            <w:shd w:val="clear" w:color="auto" w:fill="E7E6E6"/>
            <w:vAlign w:val="bottom"/>
          </w:tcPr>
          <w:p w:rsidR="005935EB" w:rsidRDefault="004571D0">
            <w:pPr>
              <w:spacing w:line="240" w:lineRule="auto"/>
              <w:jc w:val="center"/>
              <w:rPr>
                <w:color w:val="000000"/>
                <w:sz w:val="16"/>
                <w:szCs w:val="16"/>
              </w:rPr>
            </w:pPr>
            <w:r>
              <w:rPr>
                <w:color w:val="000000"/>
                <w:sz w:val="16"/>
                <w:szCs w:val="16"/>
              </w:rPr>
              <w:t>2015</w:t>
            </w:r>
          </w:p>
        </w:tc>
        <w:tc>
          <w:tcPr>
            <w:tcW w:w="0" w:type="auto"/>
            <w:gridSpan w:val="3"/>
            <w:tcBorders>
              <w:top w:val="single" w:sz="4" w:space="0" w:color="000000"/>
              <w:left w:val="nil"/>
              <w:bottom w:val="single" w:sz="4" w:space="0" w:color="000000"/>
              <w:right w:val="single" w:sz="4" w:space="0" w:color="000000"/>
            </w:tcBorders>
            <w:shd w:val="clear" w:color="auto" w:fill="E7E6E6"/>
            <w:vAlign w:val="bottom"/>
          </w:tcPr>
          <w:p w:rsidR="005935EB" w:rsidRDefault="004571D0">
            <w:pPr>
              <w:spacing w:line="240" w:lineRule="auto"/>
              <w:jc w:val="center"/>
              <w:rPr>
                <w:color w:val="000000"/>
                <w:sz w:val="16"/>
                <w:szCs w:val="16"/>
              </w:rPr>
            </w:pPr>
            <w:r>
              <w:rPr>
                <w:color w:val="000000"/>
                <w:sz w:val="16"/>
                <w:szCs w:val="16"/>
              </w:rPr>
              <w:t>2021</w:t>
            </w:r>
          </w:p>
        </w:tc>
        <w:tc>
          <w:tcPr>
            <w:tcW w:w="0" w:type="auto"/>
            <w:gridSpan w:val="4"/>
            <w:tcBorders>
              <w:top w:val="single" w:sz="4" w:space="0" w:color="000000"/>
              <w:left w:val="nil"/>
              <w:bottom w:val="single" w:sz="4" w:space="0" w:color="000000"/>
              <w:right w:val="single" w:sz="4" w:space="0" w:color="000000"/>
            </w:tcBorders>
            <w:shd w:val="clear" w:color="auto" w:fill="E7E6E6"/>
            <w:vAlign w:val="bottom"/>
          </w:tcPr>
          <w:p w:rsidR="005935EB" w:rsidRDefault="004571D0">
            <w:pPr>
              <w:spacing w:line="240" w:lineRule="auto"/>
              <w:jc w:val="center"/>
              <w:rPr>
                <w:color w:val="000000"/>
                <w:sz w:val="16"/>
                <w:szCs w:val="16"/>
              </w:rPr>
            </w:pPr>
            <w:r>
              <w:rPr>
                <w:color w:val="000000"/>
                <w:sz w:val="16"/>
                <w:szCs w:val="16"/>
              </w:rPr>
              <w:t>2022</w:t>
            </w:r>
          </w:p>
        </w:tc>
        <w:tc>
          <w:tcPr>
            <w:tcW w:w="0" w:type="auto"/>
            <w:gridSpan w:val="3"/>
            <w:tcBorders>
              <w:top w:val="single" w:sz="4" w:space="0" w:color="000000"/>
              <w:left w:val="nil"/>
              <w:bottom w:val="single" w:sz="4" w:space="0" w:color="000000"/>
              <w:right w:val="single" w:sz="4" w:space="0" w:color="000000"/>
            </w:tcBorders>
            <w:shd w:val="clear" w:color="auto" w:fill="E7E6E6"/>
            <w:vAlign w:val="bottom"/>
          </w:tcPr>
          <w:p w:rsidR="005935EB" w:rsidRDefault="004571D0">
            <w:pPr>
              <w:spacing w:line="240" w:lineRule="auto"/>
              <w:jc w:val="center"/>
              <w:rPr>
                <w:color w:val="000000"/>
                <w:sz w:val="16"/>
                <w:szCs w:val="16"/>
              </w:rPr>
            </w:pPr>
            <w:r>
              <w:rPr>
                <w:color w:val="000000"/>
                <w:sz w:val="16"/>
                <w:szCs w:val="16"/>
              </w:rPr>
              <w:t>2023</w:t>
            </w:r>
          </w:p>
        </w:tc>
        <w:tc>
          <w:tcPr>
            <w:tcW w:w="0" w:type="auto"/>
            <w:gridSpan w:val="3"/>
            <w:tcBorders>
              <w:top w:val="single" w:sz="4" w:space="0" w:color="000000"/>
              <w:left w:val="nil"/>
              <w:bottom w:val="single" w:sz="4" w:space="0" w:color="000000"/>
              <w:right w:val="single" w:sz="4" w:space="0" w:color="000000"/>
            </w:tcBorders>
            <w:shd w:val="clear" w:color="auto" w:fill="E7E6E6"/>
          </w:tcPr>
          <w:p w:rsidR="005935EB" w:rsidRDefault="004571D0">
            <w:pPr>
              <w:spacing w:line="240" w:lineRule="auto"/>
              <w:jc w:val="center"/>
              <w:rPr>
                <w:color w:val="000000"/>
                <w:sz w:val="16"/>
                <w:szCs w:val="16"/>
              </w:rPr>
            </w:pPr>
            <w:r>
              <w:rPr>
                <w:color w:val="000000"/>
                <w:sz w:val="16"/>
                <w:szCs w:val="16"/>
              </w:rPr>
              <w:t>2024</w:t>
            </w:r>
          </w:p>
        </w:tc>
      </w:tr>
      <w:tr w:rsidR="005935EB" w:rsidTr="00DF7F50">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E7E6E6"/>
            <w:vAlign w:val="bottom"/>
          </w:tcPr>
          <w:p w:rsidR="005935EB" w:rsidRDefault="005935EB">
            <w:pPr>
              <w:widowControl w:val="0"/>
              <w:pBdr>
                <w:top w:val="nil"/>
                <w:left w:val="nil"/>
                <w:bottom w:val="nil"/>
                <w:right w:val="nil"/>
                <w:between w:val="nil"/>
              </w:pBdr>
              <w:spacing w:line="276" w:lineRule="auto"/>
              <w:rPr>
                <w:color w:val="000000"/>
                <w:sz w:val="16"/>
                <w:szCs w:val="16"/>
              </w:rPr>
            </w:pP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забір води</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ІЕВР, %</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використання води</w:t>
            </w:r>
          </w:p>
        </w:tc>
        <w:tc>
          <w:tcPr>
            <w:tcW w:w="0" w:type="auto"/>
            <w:gridSpan w:val="2"/>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забір води</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ІЕВР, %</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використання води</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забір води</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ІЕВР, %</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використання води</w:t>
            </w:r>
          </w:p>
        </w:tc>
        <w:tc>
          <w:tcPr>
            <w:tcW w:w="0" w:type="auto"/>
            <w:gridSpan w:val="2"/>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забір води</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ІЕВР, %</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використання води</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забір води</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ІЕВР, %</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використання води</w:t>
            </w:r>
          </w:p>
        </w:tc>
      </w:tr>
      <w:tr w:rsidR="005935EB" w:rsidTr="00DF7F50">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tcPr>
          <w:p w:rsidR="005935EB" w:rsidRDefault="004571D0">
            <w:pPr>
              <w:spacing w:line="240" w:lineRule="auto"/>
              <w:rPr>
                <w:color w:val="000000"/>
                <w:sz w:val="16"/>
                <w:szCs w:val="16"/>
              </w:rPr>
            </w:pPr>
            <w:r>
              <w:rPr>
                <w:color w:val="000000"/>
                <w:sz w:val="16"/>
                <w:szCs w:val="16"/>
              </w:rPr>
              <w:t>Сільське господарство</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20,59</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14,54</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135,551</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298,317</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213,445</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17,397</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238,478</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9,492</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204,534</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11,488</w:t>
            </w:r>
          </w:p>
        </w:tc>
      </w:tr>
      <w:tr w:rsidR="005935EB" w:rsidTr="00DF7F50">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tcPr>
          <w:p w:rsidR="005935EB" w:rsidRDefault="004571D0">
            <w:pPr>
              <w:spacing w:line="240" w:lineRule="auto"/>
              <w:rPr>
                <w:color w:val="000000"/>
                <w:sz w:val="16"/>
                <w:szCs w:val="16"/>
              </w:rPr>
            </w:pPr>
            <w:r>
              <w:rPr>
                <w:color w:val="000000"/>
                <w:sz w:val="16"/>
                <w:szCs w:val="16"/>
              </w:rPr>
              <w:t>Промисловість</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0,724</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11,25</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0,687</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6,237</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4,78</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4,456</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4,05</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4,508</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4,34</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5,099</w:t>
            </w:r>
          </w:p>
        </w:tc>
      </w:tr>
      <w:tr w:rsidR="005935EB" w:rsidTr="00DF7F50">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tcPr>
          <w:p w:rsidR="005935EB" w:rsidRDefault="004571D0">
            <w:pPr>
              <w:spacing w:line="240" w:lineRule="auto"/>
              <w:rPr>
                <w:color w:val="000000"/>
                <w:sz w:val="16"/>
                <w:szCs w:val="16"/>
              </w:rPr>
            </w:pPr>
            <w:r>
              <w:rPr>
                <w:color w:val="000000"/>
                <w:sz w:val="16"/>
                <w:szCs w:val="16"/>
              </w:rPr>
              <w:t>Комунальне господарство</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139,0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98,68</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11,227</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18,26</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7,917</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13,478</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7,87</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13,47</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6,545</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12,054</w:t>
            </w:r>
          </w:p>
        </w:tc>
      </w:tr>
      <w:tr w:rsidR="005935EB" w:rsidTr="00DF7F50">
        <w:trPr>
          <w:trHeight w:val="99"/>
        </w:trPr>
        <w:tc>
          <w:tcPr>
            <w:tcW w:w="0" w:type="auto"/>
            <w:tcBorders>
              <w:top w:val="nil"/>
              <w:left w:val="single" w:sz="4" w:space="0" w:color="000000"/>
              <w:bottom w:val="single" w:sz="4" w:space="0" w:color="000000"/>
              <w:right w:val="single" w:sz="4" w:space="0" w:color="000000"/>
            </w:tcBorders>
            <w:shd w:val="clear" w:color="auto" w:fill="auto"/>
            <w:vAlign w:val="bottom"/>
          </w:tcPr>
          <w:p w:rsidR="005935EB" w:rsidRDefault="004571D0">
            <w:pPr>
              <w:spacing w:line="240" w:lineRule="auto"/>
              <w:rPr>
                <w:b/>
                <w:color w:val="000000"/>
                <w:sz w:val="16"/>
                <w:szCs w:val="16"/>
              </w:rPr>
            </w:pPr>
            <w:r>
              <w:rPr>
                <w:b/>
                <w:color w:val="000000"/>
                <w:sz w:val="16"/>
                <w:szCs w:val="16"/>
              </w:rPr>
              <w:t>Разом</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160,31</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b/>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124,47</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147,465</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b/>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322,814</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223,14</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b/>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38,046</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248,277</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b/>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30,223</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213,155</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b/>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31,766</w:t>
            </w:r>
          </w:p>
        </w:tc>
      </w:tr>
    </w:tbl>
    <w:p w:rsidR="005935EB" w:rsidRDefault="005935EB">
      <w:pPr>
        <w:spacing w:line="240" w:lineRule="auto"/>
      </w:pPr>
    </w:p>
    <w:p w:rsidR="005935EB" w:rsidRDefault="005935EB">
      <w:pPr>
        <w:spacing w:line="240" w:lineRule="auto"/>
      </w:pPr>
    </w:p>
    <w:p w:rsidR="005935EB" w:rsidRDefault="005935EB">
      <w:pPr>
        <w:spacing w:line="240" w:lineRule="auto"/>
      </w:pPr>
    </w:p>
    <w:p w:rsidR="005935EB" w:rsidRDefault="005935EB">
      <w:pPr>
        <w:spacing w:line="240" w:lineRule="auto"/>
      </w:pPr>
    </w:p>
    <w:p w:rsidR="005935EB" w:rsidRDefault="004571D0">
      <w:pPr>
        <w:spacing w:line="240" w:lineRule="auto"/>
        <w:rPr>
          <w:b/>
        </w:rPr>
      </w:pPr>
      <w:r>
        <w:rPr>
          <w:b/>
        </w:rPr>
        <w:lastRenderedPageBreak/>
        <w:t>Басейн річок Приазов'я (2015, 2021-2024 роки)</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tbl>
      <w:tblPr>
        <w:tblStyle w:val="affffffffff9"/>
        <w:tblW w:w="0" w:type="auto"/>
        <w:tblInd w:w="0" w:type="dxa"/>
        <w:tblLook w:val="0400" w:firstRow="0" w:lastRow="0" w:firstColumn="0" w:lastColumn="0" w:noHBand="0" w:noVBand="1"/>
      </w:tblPr>
      <w:tblGrid>
        <w:gridCol w:w="1409"/>
        <w:gridCol w:w="658"/>
        <w:gridCol w:w="652"/>
        <w:gridCol w:w="1244"/>
        <w:gridCol w:w="787"/>
        <w:gridCol w:w="652"/>
        <w:gridCol w:w="1244"/>
        <w:gridCol w:w="658"/>
        <w:gridCol w:w="652"/>
        <w:gridCol w:w="1244"/>
        <w:gridCol w:w="643"/>
        <w:gridCol w:w="652"/>
        <w:gridCol w:w="1244"/>
        <w:gridCol w:w="322"/>
        <w:gridCol w:w="322"/>
        <w:gridCol w:w="652"/>
        <w:gridCol w:w="1244"/>
      </w:tblGrid>
      <w:tr w:rsidR="005935EB" w:rsidTr="00DF7F50">
        <w:trPr>
          <w:trHeight w:val="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E7E6E6"/>
            <w:vAlign w:val="bottom"/>
          </w:tcPr>
          <w:p w:rsidR="005935EB" w:rsidRDefault="004571D0">
            <w:pPr>
              <w:spacing w:line="240" w:lineRule="auto"/>
              <w:jc w:val="center"/>
              <w:rPr>
                <w:color w:val="000000"/>
                <w:sz w:val="16"/>
                <w:szCs w:val="16"/>
              </w:rPr>
            </w:pPr>
            <w:r>
              <w:rPr>
                <w:color w:val="000000"/>
                <w:sz w:val="16"/>
                <w:szCs w:val="16"/>
              </w:rPr>
              <w:t> </w:t>
            </w:r>
          </w:p>
        </w:tc>
        <w:tc>
          <w:tcPr>
            <w:tcW w:w="0" w:type="auto"/>
            <w:gridSpan w:val="3"/>
            <w:tcBorders>
              <w:top w:val="single" w:sz="4" w:space="0" w:color="000000"/>
              <w:left w:val="nil"/>
              <w:bottom w:val="single" w:sz="4" w:space="0" w:color="000000"/>
              <w:right w:val="single" w:sz="4" w:space="0" w:color="000000"/>
            </w:tcBorders>
            <w:shd w:val="clear" w:color="auto" w:fill="E7E6E6"/>
            <w:vAlign w:val="bottom"/>
          </w:tcPr>
          <w:p w:rsidR="005935EB" w:rsidRDefault="004571D0">
            <w:pPr>
              <w:spacing w:line="240" w:lineRule="auto"/>
              <w:jc w:val="center"/>
              <w:rPr>
                <w:color w:val="000000"/>
                <w:sz w:val="16"/>
                <w:szCs w:val="16"/>
              </w:rPr>
            </w:pPr>
            <w:r>
              <w:rPr>
                <w:color w:val="000000"/>
                <w:sz w:val="16"/>
                <w:szCs w:val="16"/>
              </w:rPr>
              <w:t>2015</w:t>
            </w:r>
          </w:p>
        </w:tc>
        <w:tc>
          <w:tcPr>
            <w:tcW w:w="0" w:type="auto"/>
            <w:gridSpan w:val="3"/>
            <w:tcBorders>
              <w:top w:val="single" w:sz="4" w:space="0" w:color="000000"/>
              <w:left w:val="nil"/>
              <w:bottom w:val="single" w:sz="4" w:space="0" w:color="000000"/>
              <w:right w:val="single" w:sz="4" w:space="0" w:color="000000"/>
            </w:tcBorders>
            <w:shd w:val="clear" w:color="auto" w:fill="E7E6E6"/>
            <w:vAlign w:val="bottom"/>
          </w:tcPr>
          <w:p w:rsidR="005935EB" w:rsidRDefault="004571D0">
            <w:pPr>
              <w:spacing w:line="240" w:lineRule="auto"/>
              <w:jc w:val="center"/>
              <w:rPr>
                <w:color w:val="000000"/>
                <w:sz w:val="16"/>
                <w:szCs w:val="16"/>
              </w:rPr>
            </w:pPr>
            <w:r>
              <w:rPr>
                <w:color w:val="000000"/>
                <w:sz w:val="16"/>
                <w:szCs w:val="16"/>
              </w:rPr>
              <w:t>2021</w:t>
            </w:r>
          </w:p>
        </w:tc>
        <w:tc>
          <w:tcPr>
            <w:tcW w:w="0" w:type="auto"/>
            <w:gridSpan w:val="3"/>
            <w:tcBorders>
              <w:top w:val="single" w:sz="4" w:space="0" w:color="000000"/>
              <w:left w:val="nil"/>
              <w:bottom w:val="single" w:sz="4" w:space="0" w:color="000000"/>
              <w:right w:val="single" w:sz="4" w:space="0" w:color="000000"/>
            </w:tcBorders>
            <w:shd w:val="clear" w:color="auto" w:fill="E7E6E6"/>
            <w:vAlign w:val="bottom"/>
          </w:tcPr>
          <w:p w:rsidR="005935EB" w:rsidRDefault="004571D0">
            <w:pPr>
              <w:spacing w:line="240" w:lineRule="auto"/>
              <w:jc w:val="center"/>
              <w:rPr>
                <w:color w:val="000000"/>
                <w:sz w:val="16"/>
                <w:szCs w:val="16"/>
              </w:rPr>
            </w:pPr>
            <w:r>
              <w:rPr>
                <w:color w:val="000000"/>
                <w:sz w:val="16"/>
                <w:szCs w:val="16"/>
              </w:rPr>
              <w:t>2022</w:t>
            </w:r>
          </w:p>
        </w:tc>
        <w:tc>
          <w:tcPr>
            <w:tcW w:w="0" w:type="auto"/>
            <w:gridSpan w:val="4"/>
            <w:tcBorders>
              <w:top w:val="single" w:sz="4" w:space="0" w:color="000000"/>
              <w:left w:val="nil"/>
              <w:bottom w:val="single" w:sz="4" w:space="0" w:color="000000"/>
              <w:right w:val="single" w:sz="4" w:space="0" w:color="000000"/>
            </w:tcBorders>
            <w:shd w:val="clear" w:color="auto" w:fill="E7E6E6"/>
            <w:vAlign w:val="bottom"/>
          </w:tcPr>
          <w:p w:rsidR="005935EB" w:rsidRDefault="004571D0">
            <w:pPr>
              <w:spacing w:line="240" w:lineRule="auto"/>
              <w:jc w:val="center"/>
              <w:rPr>
                <w:color w:val="000000"/>
                <w:sz w:val="16"/>
                <w:szCs w:val="16"/>
              </w:rPr>
            </w:pPr>
            <w:r>
              <w:rPr>
                <w:color w:val="000000"/>
                <w:sz w:val="16"/>
                <w:szCs w:val="16"/>
              </w:rPr>
              <w:t>2023</w:t>
            </w:r>
          </w:p>
        </w:tc>
        <w:tc>
          <w:tcPr>
            <w:tcW w:w="0" w:type="auto"/>
            <w:gridSpan w:val="3"/>
            <w:tcBorders>
              <w:top w:val="single" w:sz="4" w:space="0" w:color="000000"/>
              <w:left w:val="nil"/>
              <w:bottom w:val="single" w:sz="4" w:space="0" w:color="000000"/>
              <w:right w:val="single" w:sz="4" w:space="0" w:color="000000"/>
            </w:tcBorders>
            <w:shd w:val="clear" w:color="auto" w:fill="E7E6E6"/>
          </w:tcPr>
          <w:p w:rsidR="005935EB" w:rsidRDefault="004571D0">
            <w:pPr>
              <w:spacing w:line="240" w:lineRule="auto"/>
              <w:jc w:val="center"/>
              <w:rPr>
                <w:color w:val="000000"/>
                <w:sz w:val="16"/>
                <w:szCs w:val="16"/>
              </w:rPr>
            </w:pPr>
            <w:r>
              <w:rPr>
                <w:color w:val="000000"/>
                <w:sz w:val="16"/>
                <w:szCs w:val="16"/>
              </w:rPr>
              <w:t>2024</w:t>
            </w:r>
          </w:p>
        </w:tc>
      </w:tr>
      <w:tr w:rsidR="005935EB" w:rsidTr="00DF7F50">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E7E6E6"/>
            <w:vAlign w:val="bottom"/>
          </w:tcPr>
          <w:p w:rsidR="005935EB" w:rsidRDefault="005935EB">
            <w:pPr>
              <w:widowControl w:val="0"/>
              <w:pBdr>
                <w:top w:val="nil"/>
                <w:left w:val="nil"/>
                <w:bottom w:val="nil"/>
                <w:right w:val="nil"/>
                <w:between w:val="nil"/>
              </w:pBdr>
              <w:spacing w:line="276" w:lineRule="auto"/>
              <w:rPr>
                <w:color w:val="000000"/>
                <w:sz w:val="16"/>
                <w:szCs w:val="16"/>
              </w:rPr>
            </w:pP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забір води</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ІЕВР, %</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використання води</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забір води</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ІЕВР, %</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використання води</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забір води</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ІЕВР, %</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використання води</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забір води</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ІЕВР, %</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використання води</w:t>
            </w:r>
          </w:p>
        </w:tc>
        <w:tc>
          <w:tcPr>
            <w:tcW w:w="0" w:type="auto"/>
            <w:gridSpan w:val="2"/>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забір води</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ІЕВР, %</w:t>
            </w:r>
          </w:p>
        </w:tc>
        <w:tc>
          <w:tcPr>
            <w:tcW w:w="0" w:type="auto"/>
            <w:tcBorders>
              <w:top w:val="nil"/>
              <w:left w:val="nil"/>
              <w:bottom w:val="single" w:sz="4" w:space="0" w:color="000000"/>
              <w:right w:val="single" w:sz="4" w:space="0" w:color="000000"/>
            </w:tcBorders>
            <w:shd w:val="clear" w:color="auto" w:fill="E7E6E6"/>
            <w:vAlign w:val="center"/>
          </w:tcPr>
          <w:p w:rsidR="005935EB" w:rsidRDefault="004571D0">
            <w:pPr>
              <w:spacing w:line="240" w:lineRule="auto"/>
              <w:jc w:val="center"/>
              <w:rPr>
                <w:color w:val="000000"/>
                <w:sz w:val="16"/>
                <w:szCs w:val="16"/>
              </w:rPr>
            </w:pPr>
            <w:r>
              <w:rPr>
                <w:color w:val="000000"/>
                <w:sz w:val="16"/>
                <w:szCs w:val="16"/>
              </w:rPr>
              <w:t>використання води</w:t>
            </w:r>
          </w:p>
        </w:tc>
      </w:tr>
      <w:tr w:rsidR="005935EB" w:rsidTr="00DF7F50">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tcPr>
          <w:p w:rsidR="005935EB" w:rsidRDefault="004571D0">
            <w:pPr>
              <w:spacing w:line="240" w:lineRule="auto"/>
              <w:rPr>
                <w:color w:val="000000"/>
                <w:sz w:val="16"/>
                <w:szCs w:val="16"/>
              </w:rPr>
            </w:pPr>
            <w:r>
              <w:rPr>
                <w:color w:val="000000"/>
                <w:sz w:val="16"/>
                <w:szCs w:val="16"/>
              </w:rPr>
              <w:t>Сільське господарство</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17,1</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53,79</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13,258</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181,717</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0</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w:t>
            </w:r>
          </w:p>
        </w:tc>
      </w:tr>
      <w:tr w:rsidR="005935EB" w:rsidTr="00DF7F50">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tcPr>
          <w:p w:rsidR="005935EB" w:rsidRDefault="004571D0">
            <w:pPr>
              <w:spacing w:line="240" w:lineRule="auto"/>
              <w:rPr>
                <w:color w:val="000000"/>
                <w:sz w:val="16"/>
                <w:szCs w:val="16"/>
              </w:rPr>
            </w:pPr>
            <w:r>
              <w:rPr>
                <w:color w:val="000000"/>
                <w:sz w:val="16"/>
                <w:szCs w:val="16"/>
              </w:rPr>
              <w:t>Промисловість</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117,4</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105,2</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62,45</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82,226</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0,003</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0,007</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w:t>
            </w:r>
          </w:p>
        </w:tc>
      </w:tr>
      <w:tr w:rsidR="005935EB" w:rsidTr="00DF7F50">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tcPr>
          <w:p w:rsidR="005935EB" w:rsidRDefault="004571D0">
            <w:pPr>
              <w:spacing w:line="240" w:lineRule="auto"/>
              <w:rPr>
                <w:color w:val="000000"/>
                <w:sz w:val="16"/>
                <w:szCs w:val="16"/>
              </w:rPr>
            </w:pPr>
            <w:r>
              <w:rPr>
                <w:color w:val="000000"/>
                <w:sz w:val="16"/>
                <w:szCs w:val="16"/>
              </w:rPr>
              <w:t>Комунальне господарство</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133,8</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92,22</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66,22</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78,704</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0,046</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0,016</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0,206</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color w:val="000000"/>
                <w:sz w:val="16"/>
                <w:szCs w:val="16"/>
              </w:rPr>
            </w:pPr>
            <w:r>
              <w:rPr>
                <w:color w:val="000000"/>
                <w:sz w:val="16"/>
                <w:szCs w:val="16"/>
              </w:rPr>
              <w:t>0,003</w:t>
            </w:r>
          </w:p>
        </w:tc>
      </w:tr>
      <w:tr w:rsidR="005935EB" w:rsidTr="00DF7F50">
        <w:trPr>
          <w:trHeight w:val="20"/>
        </w:trPr>
        <w:tc>
          <w:tcPr>
            <w:tcW w:w="0" w:type="auto"/>
            <w:tcBorders>
              <w:top w:val="nil"/>
              <w:left w:val="single" w:sz="4" w:space="0" w:color="000000"/>
              <w:bottom w:val="single" w:sz="4" w:space="0" w:color="000000"/>
              <w:right w:val="single" w:sz="4" w:space="0" w:color="000000"/>
            </w:tcBorders>
            <w:shd w:val="clear" w:color="auto" w:fill="auto"/>
            <w:vAlign w:val="bottom"/>
          </w:tcPr>
          <w:p w:rsidR="005935EB" w:rsidRDefault="004571D0">
            <w:pPr>
              <w:spacing w:line="240" w:lineRule="auto"/>
              <w:rPr>
                <w:b/>
                <w:color w:val="000000"/>
                <w:sz w:val="16"/>
                <w:szCs w:val="16"/>
              </w:rPr>
            </w:pPr>
            <w:r>
              <w:rPr>
                <w:b/>
                <w:color w:val="000000"/>
                <w:sz w:val="16"/>
                <w:szCs w:val="16"/>
              </w:rPr>
              <w:t>Разом</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268,3</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b/>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251,21</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141,928</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b/>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342,647</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0,076</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b/>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0,077</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b/>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0,206</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5935EB">
            <w:pPr>
              <w:spacing w:line="240" w:lineRule="auto"/>
              <w:jc w:val="center"/>
              <w:rPr>
                <w:b/>
                <w:color w:val="000000"/>
                <w:sz w:val="16"/>
                <w:szCs w:val="16"/>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5935EB" w:rsidRDefault="004571D0">
            <w:pPr>
              <w:spacing w:line="240" w:lineRule="auto"/>
              <w:jc w:val="center"/>
              <w:rPr>
                <w:b/>
                <w:color w:val="000000"/>
                <w:sz w:val="16"/>
                <w:szCs w:val="16"/>
              </w:rPr>
            </w:pPr>
            <w:r>
              <w:rPr>
                <w:b/>
                <w:color w:val="000000"/>
                <w:sz w:val="16"/>
                <w:szCs w:val="16"/>
              </w:rPr>
              <w:t>0,003</w:t>
            </w:r>
          </w:p>
        </w:tc>
      </w:tr>
    </w:tbl>
    <w:p w:rsidR="005935EB" w:rsidRDefault="005935EB">
      <w:pPr>
        <w:spacing w:line="240" w:lineRule="auto"/>
        <w:sectPr w:rsidR="005935EB">
          <w:pgSz w:w="16840" w:h="11907" w:orient="landscape"/>
          <w:pgMar w:top="1134" w:right="850" w:bottom="1134" w:left="1701" w:header="0" w:footer="454" w:gutter="0"/>
          <w:cols w:space="720"/>
        </w:sectPr>
      </w:pPr>
    </w:p>
    <w:p w:rsidR="005935EB" w:rsidRDefault="004571D0">
      <w:pPr>
        <w:pStyle w:val="1"/>
      </w:pPr>
      <w:bookmarkStart w:id="38" w:name="_Toc198197792"/>
      <w:r>
        <w:lastRenderedPageBreak/>
        <w:t>Частина четверта. Системи нагляду за зв’язаними з водою захворюваннями і реагування на них</w:t>
      </w:r>
      <w:bookmarkEnd w:id="38"/>
    </w:p>
    <w:p w:rsidR="005935EB" w:rsidRDefault="004571D0">
      <w:pPr>
        <w:pBdr>
          <w:top w:val="nil"/>
          <w:left w:val="nil"/>
          <w:bottom w:val="nil"/>
          <w:right w:val="nil"/>
          <w:between w:val="nil"/>
        </w:pBdr>
        <w:spacing w:after="120" w:line="240" w:lineRule="auto"/>
        <w:ind w:left="1134" w:right="1134"/>
        <w:jc w:val="both"/>
        <w:rPr>
          <w:color w:val="000000"/>
        </w:rPr>
      </w:pPr>
      <w:r>
        <w:rPr>
          <w:color w:val="000000"/>
        </w:rPr>
        <w:t>1.</w:t>
      </w:r>
      <w:r>
        <w:rPr>
          <w:color w:val="000000"/>
        </w:rPr>
        <w:tab/>
        <w:t xml:space="preserve">Дотримання положень статті 8 Протоколу: </w:t>
      </w:r>
    </w:p>
    <w:p w:rsidR="005935EB" w:rsidRDefault="004571D0">
      <w:pPr>
        <w:pBdr>
          <w:top w:val="nil"/>
          <w:left w:val="nil"/>
          <w:bottom w:val="nil"/>
          <w:right w:val="nil"/>
          <w:between w:val="nil"/>
        </w:pBdr>
        <w:spacing w:after="120" w:line="240" w:lineRule="auto"/>
        <w:ind w:left="1134" w:right="1134"/>
        <w:jc w:val="both"/>
        <w:rPr>
          <w:color w:val="000000"/>
        </w:rPr>
      </w:pPr>
      <w:r>
        <w:rPr>
          <w:color w:val="000000"/>
        </w:rPr>
        <w:t>Чи створені у вашій країні комплексні системи нагляду за пов'язаними з водою захворюваннями і їх раннього попередження відповідно до пункту 1 a)?</w:t>
      </w:r>
    </w:p>
    <w:p w:rsidR="005935EB" w:rsidRDefault="004571D0">
      <w:pPr>
        <w:spacing w:after="120"/>
        <w:ind w:left="1134"/>
        <w:rPr>
          <w:rFonts w:ascii="MS Mincho" w:eastAsia="MS Mincho" w:hAnsi="MS Mincho" w:cs="MS Mincho"/>
        </w:rPr>
      </w:pPr>
      <w:r>
        <w:t>ТАК</w:t>
      </w:r>
      <w:r>
        <w:tab/>
        <w:t>Х</w:t>
      </w:r>
      <w:r>
        <w:tab/>
      </w:r>
      <w:r>
        <w:tab/>
        <w:t>НІ</w:t>
      </w:r>
      <w:r>
        <w:tab/>
      </w:r>
      <w:r>
        <w:rPr>
          <w:rFonts w:ascii="MS Mincho" w:eastAsia="MS Mincho" w:hAnsi="MS Mincho" w:cs="MS Mincho"/>
        </w:rPr>
        <w:t>☐</w:t>
      </w:r>
      <w:r>
        <w:tab/>
      </w:r>
      <w:r>
        <w:tab/>
        <w:t>В ПРОЦЕСІ</w:t>
      </w:r>
      <w:r>
        <w:tab/>
      </w:r>
      <w:r>
        <w:rPr>
          <w:rFonts w:ascii="MS Mincho" w:eastAsia="MS Mincho" w:hAnsi="MS Mincho" w:cs="MS Mincho"/>
        </w:rPr>
        <w:t>☐</w:t>
      </w:r>
    </w:p>
    <w:p w:rsidR="005935EB" w:rsidRDefault="004571D0">
      <w:pPr>
        <w:pBdr>
          <w:top w:val="nil"/>
          <w:left w:val="nil"/>
          <w:bottom w:val="nil"/>
          <w:right w:val="nil"/>
          <w:between w:val="nil"/>
        </w:pBdr>
        <w:spacing w:after="120" w:line="240" w:lineRule="auto"/>
        <w:ind w:left="1134" w:right="1134"/>
        <w:jc w:val="both"/>
        <w:rPr>
          <w:color w:val="000000"/>
        </w:rPr>
      </w:pPr>
      <w:r>
        <w:t>Чи п</w:t>
      </w:r>
      <w:r>
        <w:rPr>
          <w:color w:val="000000"/>
        </w:rPr>
        <w:t xml:space="preserve">ідготувала ваша країна комплексні національні або місцеві плани дій в надзвичайних ситуаціях для реагування на спалахи та випадки пов'язаних з водою захворювань відповідно до пункту 1 b)? </w:t>
      </w:r>
    </w:p>
    <w:p w:rsidR="005935EB" w:rsidRDefault="004571D0">
      <w:pPr>
        <w:spacing w:after="120"/>
        <w:ind w:left="1134"/>
        <w:rPr>
          <w:rFonts w:ascii="MS Mincho" w:eastAsia="MS Mincho" w:hAnsi="MS Mincho" w:cs="MS Mincho"/>
        </w:rPr>
      </w:pPr>
      <w:r>
        <w:t>ТАК</w:t>
      </w:r>
      <w:r>
        <w:tab/>
        <w:t>Х</w:t>
      </w:r>
      <w:r>
        <w:tab/>
      </w:r>
      <w:r>
        <w:tab/>
        <w:t>НІ</w:t>
      </w:r>
      <w:r>
        <w:tab/>
      </w:r>
      <w:r>
        <w:rPr>
          <w:rFonts w:ascii="MS Mincho" w:eastAsia="MS Mincho" w:hAnsi="MS Mincho" w:cs="MS Mincho"/>
        </w:rPr>
        <w:t>☐</w:t>
      </w:r>
      <w:r>
        <w:tab/>
      </w:r>
      <w:r>
        <w:tab/>
        <w:t>В ПРОЦЕСІ</w:t>
      </w:r>
      <w:r>
        <w:tab/>
      </w:r>
      <w:r>
        <w:rPr>
          <w:rFonts w:ascii="MS Mincho" w:eastAsia="MS Mincho" w:hAnsi="MS Mincho" w:cs="MS Mincho"/>
        </w:rPr>
        <w:t>☐</w:t>
      </w:r>
    </w:p>
    <w:p w:rsidR="005935EB" w:rsidRDefault="004571D0">
      <w:pPr>
        <w:spacing w:after="100"/>
        <w:ind w:left="1134" w:right="1134"/>
      </w:pPr>
      <w:r>
        <w:t>Чи мають відповідні державні органи необхідними можливостями з реагування на такі спалахи, випадки та ризики згідно з відповідним планом дій в надзвичайних ситуаціях відповідно до пункту 1 c)?</w:t>
      </w:r>
    </w:p>
    <w:p w:rsidR="005935EB" w:rsidRDefault="004571D0">
      <w:pPr>
        <w:spacing w:after="120"/>
        <w:ind w:left="1134"/>
        <w:rPr>
          <w:rFonts w:ascii="MS Mincho" w:eastAsia="MS Mincho" w:hAnsi="MS Mincho" w:cs="MS Mincho"/>
        </w:rPr>
      </w:pPr>
      <w:r>
        <w:t>ТАК</w:t>
      </w:r>
      <w:r>
        <w:tab/>
        <w:t>Х</w:t>
      </w:r>
      <w:r>
        <w:tab/>
      </w:r>
      <w:r>
        <w:tab/>
        <w:t>НІ</w:t>
      </w:r>
      <w:r>
        <w:tab/>
      </w:r>
      <w:r>
        <w:rPr>
          <w:rFonts w:ascii="MS Mincho" w:eastAsia="MS Mincho" w:hAnsi="MS Mincho" w:cs="MS Mincho"/>
        </w:rPr>
        <w:t>☐</w:t>
      </w:r>
      <w:r>
        <w:tab/>
      </w:r>
      <w:r>
        <w:tab/>
        <w:t>В ПРОЦЕСІ</w:t>
      </w:r>
      <w:r>
        <w:tab/>
      </w:r>
      <w:r>
        <w:rPr>
          <w:rFonts w:ascii="MS Mincho" w:eastAsia="MS Mincho" w:hAnsi="MS Mincho" w:cs="MS Mincho"/>
        </w:rPr>
        <w:t>☐</w:t>
      </w:r>
    </w:p>
    <w:p w:rsidR="005935EB" w:rsidRDefault="004571D0">
      <w:pPr>
        <w:pBdr>
          <w:top w:val="nil"/>
          <w:left w:val="nil"/>
          <w:bottom w:val="nil"/>
          <w:right w:val="nil"/>
          <w:between w:val="nil"/>
        </w:pBdr>
        <w:spacing w:after="100" w:line="240" w:lineRule="auto"/>
        <w:ind w:left="1134" w:right="1134"/>
        <w:jc w:val="both"/>
        <w:rPr>
          <w:color w:val="000000"/>
          <w:highlight w:val="yellow"/>
        </w:rPr>
      </w:pPr>
      <w:r>
        <w:rPr>
          <w:color w:val="000000"/>
        </w:rPr>
        <w:t>2.</w:t>
      </w:r>
      <w:r>
        <w:rPr>
          <w:color w:val="000000"/>
        </w:rPr>
        <w:tab/>
        <w:t>При варіантах відповіді «так» або «в процесі» прохання надати коротку інформацію про ключові елементи систем нагляду за пов'язаними з водою захворюваннями і реагування на спалахи таких захворювань (наприклад, виявлення спалахів та випадків пов'язаних з водою захворювань, повідомлення, сповіщення громадськості, управління даними і звітність). Прохання також надати посилання на чинне національне законодавство та / або правила, що стосуються нагляду за пов'язаними з водою захворюваннями і реагування на спалахи таких захворювань.</w:t>
      </w:r>
    </w:p>
    <w:p w:rsidR="005935EB" w:rsidRDefault="004571D0">
      <w:pPr>
        <w:tabs>
          <w:tab w:val="left" w:pos="1701"/>
          <w:tab w:val="left" w:pos="2268"/>
          <w:tab w:val="left" w:pos="2835"/>
          <w:tab w:val="left" w:pos="3402"/>
          <w:tab w:val="left" w:pos="3969"/>
        </w:tabs>
        <w:spacing w:line="240" w:lineRule="auto"/>
        <w:jc w:val="both"/>
        <w:rPr>
          <w:sz w:val="22"/>
          <w:szCs w:val="22"/>
        </w:rPr>
      </w:pPr>
      <w:r>
        <w:rPr>
          <w:sz w:val="22"/>
          <w:szCs w:val="22"/>
        </w:rPr>
        <w:t xml:space="preserve">У разі виникнення групових захворювань (спалахів) інформація з першого рівня протягом 24 годин надається до вищого за рангом закладу, який за необхідності надає методичну і практичну допомогу. Основні заходи проводяться на першому рівні за участі усіх спеціалістів закладів різних міністерств, відомств і служб. </w:t>
      </w:r>
    </w:p>
    <w:p w:rsidR="005935EB" w:rsidRDefault="004571D0">
      <w:pPr>
        <w:tabs>
          <w:tab w:val="left" w:pos="1701"/>
          <w:tab w:val="left" w:pos="2268"/>
          <w:tab w:val="left" w:pos="2835"/>
          <w:tab w:val="left" w:pos="3402"/>
          <w:tab w:val="left" w:pos="3969"/>
        </w:tabs>
        <w:spacing w:line="240" w:lineRule="auto"/>
        <w:jc w:val="both"/>
        <w:rPr>
          <w:sz w:val="22"/>
          <w:szCs w:val="22"/>
        </w:rPr>
      </w:pPr>
      <w:r>
        <w:rPr>
          <w:sz w:val="22"/>
          <w:szCs w:val="22"/>
        </w:rPr>
        <w:t>У відповідності з діючим наказом МОЗ від 23 травня 2002 р. №190 «Про позачергові подання повідомлень МОЗ України», інформація направляється до МОЗ України та до ДУ «Центр громадського здоров’я МОЗ України» для прийняття управлінських рішень і контролю за їх виконанням.</w:t>
      </w:r>
    </w:p>
    <w:p w:rsidR="005935EB" w:rsidRDefault="004571D0">
      <w:pPr>
        <w:tabs>
          <w:tab w:val="left" w:pos="1701"/>
          <w:tab w:val="left" w:pos="2268"/>
          <w:tab w:val="left" w:pos="2835"/>
          <w:tab w:val="left" w:pos="3402"/>
          <w:tab w:val="left" w:pos="3969"/>
        </w:tabs>
        <w:spacing w:line="240" w:lineRule="auto"/>
        <w:jc w:val="both"/>
        <w:rPr>
          <w:sz w:val="22"/>
          <w:szCs w:val="22"/>
        </w:rPr>
      </w:pPr>
      <w:r>
        <w:rPr>
          <w:sz w:val="22"/>
          <w:szCs w:val="22"/>
        </w:rPr>
        <w:t xml:space="preserve">При виникненні ускладнень складаються плани їх ліквідації, де додатково передбачаються сили (спеціалісти), додаткове розгортання ліжок для госпіталізації хворих та з підозрою на захворювання, залучення транспорту, а також увесь комплекс профілактичних та протиепідемічних заходів з метою локалізації та ліквідації ускладнення. </w:t>
      </w:r>
    </w:p>
    <w:p w:rsidR="005935EB" w:rsidRDefault="004571D0">
      <w:pPr>
        <w:tabs>
          <w:tab w:val="left" w:pos="1701"/>
          <w:tab w:val="left" w:pos="2268"/>
          <w:tab w:val="left" w:pos="2835"/>
          <w:tab w:val="left" w:pos="3402"/>
          <w:tab w:val="left" w:pos="3969"/>
        </w:tabs>
        <w:spacing w:line="240" w:lineRule="auto"/>
        <w:jc w:val="both"/>
        <w:rPr>
          <w:sz w:val="22"/>
          <w:szCs w:val="22"/>
        </w:rPr>
      </w:pPr>
      <w:r>
        <w:rPr>
          <w:sz w:val="22"/>
          <w:szCs w:val="22"/>
        </w:rPr>
        <w:t>При цьому реєстрація термінових повідомлень, заповнення епідкарт, спостереження за вогнищами, організація та проведення дезінфекційних заходів, лабораторних досліджень, проведення факторного аналізу здійснюється фахівцями ЦКПХ МОЗ України, які можуть бути залучені до проведення епідрозслідування окремих випадків та спалахів інфекційних хвороб, здійснення моніторингових обстежень наглядових об’єктів, у тому числі лікувально-профілактичних закладів.</w:t>
      </w:r>
    </w:p>
    <w:p w:rsidR="005935EB" w:rsidRDefault="004571D0">
      <w:pPr>
        <w:tabs>
          <w:tab w:val="left" w:pos="1701"/>
          <w:tab w:val="left" w:pos="2268"/>
          <w:tab w:val="left" w:pos="2835"/>
          <w:tab w:val="left" w:pos="3402"/>
          <w:tab w:val="left" w:pos="3969"/>
        </w:tabs>
        <w:spacing w:line="240" w:lineRule="auto"/>
        <w:jc w:val="both"/>
        <w:rPr>
          <w:sz w:val="22"/>
          <w:szCs w:val="22"/>
        </w:rPr>
      </w:pPr>
      <w:r>
        <w:rPr>
          <w:sz w:val="22"/>
          <w:szCs w:val="22"/>
        </w:rPr>
        <w:t>На містах при держадміністраціях працюють Комісії з питань техногенно-екологічної безпеки та надзвичайної ситуації (далі – комісій ТЕБ і НС).</w:t>
      </w:r>
    </w:p>
    <w:p w:rsidR="005935EB" w:rsidRDefault="004571D0">
      <w:pPr>
        <w:tabs>
          <w:tab w:val="left" w:pos="1701"/>
          <w:tab w:val="left" w:pos="2268"/>
          <w:tab w:val="left" w:pos="2835"/>
          <w:tab w:val="left" w:pos="3402"/>
          <w:tab w:val="left" w:pos="3969"/>
        </w:tabs>
        <w:spacing w:line="240" w:lineRule="auto"/>
        <w:jc w:val="both"/>
        <w:rPr>
          <w:sz w:val="22"/>
          <w:szCs w:val="22"/>
        </w:rPr>
      </w:pPr>
      <w:r>
        <w:rPr>
          <w:sz w:val="22"/>
          <w:szCs w:val="22"/>
        </w:rPr>
        <w:t>Система реєстрації, обліку і звітності про інфекційні хвороби, яка прийнята в Україні, забезпечує своєчасне інформування ЦКПХ МОЗ і закладів охорони здоров’я (ЗОЗ) про виявлення випадків інфекційних захворювань з метою прийняття всіх необхідних заходів для попередження їх поширення або виникнення епідемічних ускладнень і спалахів серед населення.</w:t>
      </w:r>
    </w:p>
    <w:p w:rsidR="005935EB" w:rsidRDefault="004571D0">
      <w:pPr>
        <w:tabs>
          <w:tab w:val="left" w:pos="1701"/>
          <w:tab w:val="left" w:pos="2268"/>
          <w:tab w:val="left" w:pos="2835"/>
          <w:tab w:val="left" w:pos="3402"/>
          <w:tab w:val="left" w:pos="3969"/>
        </w:tabs>
        <w:spacing w:line="240" w:lineRule="auto"/>
        <w:jc w:val="both"/>
        <w:rPr>
          <w:sz w:val="22"/>
          <w:szCs w:val="22"/>
        </w:rPr>
      </w:pPr>
      <w:r>
        <w:rPr>
          <w:sz w:val="22"/>
          <w:szCs w:val="22"/>
        </w:rPr>
        <w:t>Виявлення інфекційних хворих або запідозрених на інфекційне захворювання відбувається на першому рівні, до якого відносяться ЗОЗ. Медичний персонал ЗОЗ повідомляє відповідний підрозділ обласного ЦКПХ МОЗ України про виявлений випадок або про підозру.</w:t>
      </w:r>
    </w:p>
    <w:p w:rsidR="005935EB" w:rsidRDefault="004571D0">
      <w:pPr>
        <w:tabs>
          <w:tab w:val="left" w:pos="1701"/>
          <w:tab w:val="left" w:pos="2268"/>
          <w:tab w:val="left" w:pos="2835"/>
          <w:tab w:val="left" w:pos="3402"/>
          <w:tab w:val="left" w:pos="3969"/>
        </w:tabs>
        <w:spacing w:line="240" w:lineRule="auto"/>
        <w:jc w:val="both"/>
        <w:rPr>
          <w:sz w:val="22"/>
          <w:szCs w:val="22"/>
        </w:rPr>
      </w:pPr>
      <w:r>
        <w:rPr>
          <w:sz w:val="22"/>
          <w:szCs w:val="22"/>
        </w:rPr>
        <w:t xml:space="preserve">Протягом 12-24 години повідомлення направляється до відповідних ЦКПХ МОЗ за місцем виявлення захворювання незалежно від місця проживання хворого. При надходженні до ЦКПХ МОЗ екстреного повідомлення епідеміологом проводиться епідеміологічне обстеження вогнища інфекційного захворювання. Дані цього обстеження вносяться до карти епідеміологічного </w:t>
      </w:r>
      <w:r>
        <w:rPr>
          <w:sz w:val="22"/>
          <w:szCs w:val="22"/>
        </w:rPr>
        <w:lastRenderedPageBreak/>
        <w:t xml:space="preserve">обстеження вогнища (ф. №375). На цьому ж рівні проводиться оперативний і ретроспективний епідеміологічний аналіз захворюваності. </w:t>
      </w:r>
    </w:p>
    <w:p w:rsidR="005935EB" w:rsidRDefault="004571D0">
      <w:pPr>
        <w:tabs>
          <w:tab w:val="left" w:pos="1701"/>
          <w:tab w:val="left" w:pos="2268"/>
          <w:tab w:val="left" w:pos="2835"/>
          <w:tab w:val="left" w:pos="3402"/>
          <w:tab w:val="left" w:pos="3969"/>
        </w:tabs>
        <w:spacing w:line="240" w:lineRule="auto"/>
        <w:jc w:val="both"/>
        <w:rPr>
          <w:sz w:val="22"/>
          <w:szCs w:val="22"/>
        </w:rPr>
      </w:pPr>
      <w:r>
        <w:rPr>
          <w:sz w:val="22"/>
          <w:szCs w:val="22"/>
        </w:rPr>
        <w:t>За заключним діагнозом у відокремлених підрозділах ЦКПХ МОЗ складається щомісячний звіт про окремі інфекційні і паразитарні захворювання (форма державної статистичної звітності № 1-щомісячна) і направляється на другий рівень – до ЦКПХ  МОЗ України в областях, місті Києві, які щомісячно направляють узагальнений звіт за державною статистичною формою №1-щомісячна «Звіт про окремі інфекційні та паразитарні захворювання» до ДУ «Центр громадського здоров’я МОЗ України». На основі щомісячних звітів складається річний звіт щодо інфекційної захворюваності на території країни, також один раз на рік приймається і зводиться державна статистична форма №2-щорічна.</w:t>
      </w:r>
    </w:p>
    <w:p w:rsidR="005935EB" w:rsidRDefault="004571D0">
      <w:pPr>
        <w:tabs>
          <w:tab w:val="left" w:pos="1701"/>
          <w:tab w:val="left" w:pos="2268"/>
          <w:tab w:val="left" w:pos="2835"/>
          <w:tab w:val="left" w:pos="3402"/>
          <w:tab w:val="left" w:pos="3969"/>
        </w:tabs>
        <w:spacing w:line="240" w:lineRule="auto"/>
        <w:jc w:val="both"/>
        <w:rPr>
          <w:sz w:val="22"/>
          <w:szCs w:val="22"/>
        </w:rPr>
      </w:pPr>
      <w:r>
        <w:rPr>
          <w:sz w:val="22"/>
          <w:szCs w:val="22"/>
        </w:rPr>
        <w:t>Проводиться робота відповідно до Законів України: «Про систему громадського здоров’я», «Про захист населення від інфекційних хвороб», «Про питну воду, питне водопостачання та водовідведення», «Про ратифікацію Протоколу про воду та здоров’я», «Правил санітарної охорони території України», тощо.</w:t>
      </w:r>
    </w:p>
    <w:p w:rsidR="005935EB" w:rsidRDefault="005935EB">
      <w:pPr>
        <w:pBdr>
          <w:top w:val="nil"/>
          <w:left w:val="nil"/>
          <w:bottom w:val="nil"/>
          <w:right w:val="nil"/>
          <w:between w:val="nil"/>
        </w:pBdr>
        <w:spacing w:after="100" w:line="240" w:lineRule="auto"/>
        <w:ind w:left="1134" w:right="1134"/>
        <w:jc w:val="both"/>
      </w:pPr>
    </w:p>
    <w:p w:rsidR="005935EB" w:rsidRDefault="004571D0">
      <w:pPr>
        <w:pBdr>
          <w:top w:val="nil"/>
          <w:left w:val="nil"/>
          <w:bottom w:val="nil"/>
          <w:right w:val="nil"/>
          <w:between w:val="nil"/>
        </w:pBdr>
        <w:spacing w:after="100" w:line="240" w:lineRule="auto"/>
        <w:ind w:left="705" w:right="1134"/>
        <w:jc w:val="both"/>
        <w:rPr>
          <w:color w:val="000000"/>
        </w:rPr>
      </w:pPr>
      <w:r>
        <w:rPr>
          <w:color w:val="000000"/>
        </w:rPr>
        <w:t>3.Прохання повідомити, які дії були зроблені у вашій країні протягом останніх трьох років з метою вдосконалення та/або підтримки систем нагляду за пов'язаними з водою захворюваннями, їх раннього попередження і планів дій в надзвичайних ситуаціях, а також для зміцнення потенціалу державних органів по реагуванню на спалахи та випадки пов'язаних з водою захворювань відповідно до положень статті 8 Протоколу.</w:t>
      </w:r>
    </w:p>
    <w:p w:rsidR="005935EB" w:rsidRDefault="004571D0">
      <w:pPr>
        <w:tabs>
          <w:tab w:val="left" w:pos="1701"/>
          <w:tab w:val="left" w:pos="2268"/>
          <w:tab w:val="left" w:pos="2835"/>
          <w:tab w:val="left" w:pos="3402"/>
          <w:tab w:val="left" w:pos="3969"/>
        </w:tabs>
        <w:spacing w:line="240" w:lineRule="auto"/>
        <w:jc w:val="both"/>
        <w:rPr>
          <w:sz w:val="22"/>
          <w:szCs w:val="22"/>
        </w:rPr>
      </w:pPr>
      <w:r>
        <w:rPr>
          <w:sz w:val="22"/>
          <w:szCs w:val="22"/>
        </w:rPr>
        <w:t>Україна є активною учасницею міжнародних ініціатив у сфері біобезпеки, виконує міжнародні директивні документи: Конвенцію про заборону біологічної та токсичної зброї (1975 рік); Міжнародні стандарти ліцензування експорту, які встановлює Австралійська група, заснована у 1985 році; Резолюцію Ради безпеки ООН (№ 1540/2004), яка зобов’язує усі держави здійснювати заходи національного контролю для запобігання розповсюдження ядерної, хімічної, біологічної зброї; впроваджує Міжнародні медико-санітарні правила (ММСП-2005); Картахенський протокол по біологічній безпеці до Конвенції ООН про біологічну різноманітність 2003 року, метою якої є контроль над транскордонним пересуванням генетично модифікованих організмів.</w:t>
      </w:r>
    </w:p>
    <w:p w:rsidR="005935EB" w:rsidRDefault="004571D0">
      <w:pPr>
        <w:tabs>
          <w:tab w:val="left" w:pos="1701"/>
          <w:tab w:val="left" w:pos="2268"/>
          <w:tab w:val="left" w:pos="2835"/>
          <w:tab w:val="left" w:pos="3402"/>
          <w:tab w:val="left" w:pos="3969"/>
        </w:tabs>
        <w:spacing w:line="240" w:lineRule="auto"/>
        <w:jc w:val="both"/>
        <w:rPr>
          <w:sz w:val="22"/>
          <w:szCs w:val="22"/>
        </w:rPr>
      </w:pPr>
      <w:r>
        <w:rPr>
          <w:sz w:val="22"/>
          <w:szCs w:val="22"/>
        </w:rPr>
        <w:t>В Україні проводився комплекс заходів щодо профілактики холери, зокрема здійснювався санітарно-епідеміологічний нагляд за санітарним станом населених пунктів, об’єктами водопостачання, харчування, ринками, лікувальними, оздоровчими установами, закладами тощо. Вживалися заходи щодо готовності до роботи в умовах епідускладнень з холери всіх медичних закладів, створення запасу необхідних лікувальних, діагностичних, дезінфекційних засобів та поживних середовищ для проведення лабораторних досліджень.</w:t>
      </w:r>
    </w:p>
    <w:p w:rsidR="005935EB" w:rsidRDefault="004571D0">
      <w:pPr>
        <w:tabs>
          <w:tab w:val="left" w:pos="1701"/>
          <w:tab w:val="left" w:pos="2268"/>
          <w:tab w:val="left" w:pos="2835"/>
          <w:tab w:val="left" w:pos="3402"/>
          <w:tab w:val="left" w:pos="3969"/>
        </w:tabs>
        <w:spacing w:line="240" w:lineRule="auto"/>
        <w:jc w:val="both"/>
        <w:rPr>
          <w:sz w:val="22"/>
          <w:szCs w:val="22"/>
        </w:rPr>
      </w:pPr>
      <w:r>
        <w:rPr>
          <w:sz w:val="22"/>
          <w:szCs w:val="22"/>
        </w:rPr>
        <w:t xml:space="preserve">Рішеннями комісій ТЕБ і НС при обласних, районних, міських державних адміністраціях затверджуються плани заходів, на засіданнях комісій ТЕБ і НС заслуховувались питання про стан забезпечення населення якісною та безпечною для здоров’я людини питною водою тощо.  </w:t>
      </w:r>
    </w:p>
    <w:p w:rsidR="005935EB" w:rsidRDefault="004571D0">
      <w:pPr>
        <w:tabs>
          <w:tab w:val="left" w:pos="1134"/>
          <w:tab w:val="left" w:pos="1701"/>
          <w:tab w:val="left" w:pos="2268"/>
          <w:tab w:val="left" w:pos="2835"/>
          <w:tab w:val="left" w:pos="3402"/>
          <w:tab w:val="left" w:pos="3969"/>
        </w:tabs>
        <w:spacing w:line="240" w:lineRule="auto"/>
        <w:jc w:val="both"/>
        <w:rPr>
          <w:sz w:val="22"/>
          <w:szCs w:val="22"/>
        </w:rPr>
      </w:pPr>
      <w:r>
        <w:rPr>
          <w:sz w:val="22"/>
          <w:szCs w:val="22"/>
        </w:rPr>
        <w:t xml:space="preserve">З метою удосконалення організаційного потенціалу у сфері біобезпеки і біозахисту та зміцнення функціонування системи індикації біологічних патогенних агентів шляхом створення на базі регіональних ЦКПХ МОЗ України з лабораторіями BSL-2 рівня Харківської, Львівської, Одеської областей здійснюються заходи щодо забезпечення функціонування державної мережі лабораторій для реагування на надзвичайні події у сфері громадського здоров’я (лабораторії з рівнем захисту не нижче  BSL-2), у тому числі референс-лабораторій за основними видами лабораторних досліджень, та дослідного центру з виявлення та вивчення збудників особливо небезпечних інфекційних хвороб. </w:t>
      </w:r>
    </w:p>
    <w:p w:rsidR="005935EB" w:rsidRDefault="004571D0">
      <w:pPr>
        <w:pStyle w:val="1"/>
        <w:rPr>
          <w:highlight w:val="white"/>
        </w:rPr>
      </w:pPr>
      <w:bookmarkStart w:id="39" w:name="_Toc198197793"/>
      <w:r>
        <w:rPr>
          <w:highlight w:val="white"/>
        </w:rPr>
        <w:t>Частина п’ята. Прогрес, досягнутий у справі виконання інших статей Протоколу</w:t>
      </w:r>
      <w:bookmarkEnd w:id="39"/>
    </w:p>
    <w:p w:rsidR="005935EB" w:rsidRDefault="004571D0">
      <w:pPr>
        <w:pBdr>
          <w:top w:val="nil"/>
          <w:left w:val="nil"/>
          <w:bottom w:val="nil"/>
          <w:right w:val="nil"/>
          <w:between w:val="nil"/>
        </w:pBdr>
        <w:spacing w:after="120" w:line="240" w:lineRule="auto"/>
        <w:ind w:left="1134" w:right="1134"/>
        <w:jc w:val="both"/>
        <w:rPr>
          <w:color w:val="000000"/>
          <w:highlight w:val="white"/>
        </w:rPr>
      </w:pPr>
      <w:r>
        <w:rPr>
          <w:color w:val="000000"/>
          <w:highlight w:val="white"/>
        </w:rPr>
        <w:t>Прохання надати короткий опис стану справ зі здійснення статей 9-14 Протоколу, якщо це доцільно.</w:t>
      </w:r>
    </w:p>
    <w:p w:rsidR="005935EB" w:rsidRDefault="004571D0">
      <w:pPr>
        <w:pBdr>
          <w:top w:val="nil"/>
          <w:left w:val="nil"/>
          <w:bottom w:val="nil"/>
          <w:right w:val="nil"/>
          <w:between w:val="nil"/>
        </w:pBdr>
        <w:spacing w:after="120" w:line="240" w:lineRule="auto"/>
        <w:ind w:left="1134" w:right="1134"/>
        <w:jc w:val="both"/>
        <w:rPr>
          <w:color w:val="000000"/>
          <w:highlight w:val="white"/>
        </w:rPr>
      </w:pPr>
      <w:r>
        <w:rPr>
          <w:color w:val="000000"/>
          <w:highlight w:val="white"/>
        </w:rPr>
        <w:t>Рекомендований обсяг: до двох сторінок</w:t>
      </w:r>
    </w:p>
    <w:p w:rsidR="005935EB" w:rsidRDefault="004571D0">
      <w:pPr>
        <w:pBdr>
          <w:top w:val="nil"/>
          <w:left w:val="nil"/>
          <w:bottom w:val="nil"/>
          <w:right w:val="nil"/>
          <w:between w:val="nil"/>
        </w:pBdr>
        <w:spacing w:after="120" w:line="240" w:lineRule="auto"/>
        <w:ind w:left="1134" w:right="1134"/>
        <w:jc w:val="both"/>
        <w:rPr>
          <w:i/>
          <w:color w:val="000000"/>
        </w:rPr>
      </w:pPr>
      <w:r>
        <w:rPr>
          <w:i/>
          <w:color w:val="000000"/>
        </w:rPr>
        <w:t>Ст.10. Поінформованість громадськості, навчання, підготовка, наукові дослідження та розробки, інформація</w:t>
      </w:r>
    </w:p>
    <w:p w:rsidR="005935EB" w:rsidRDefault="004571D0">
      <w:pPr>
        <w:pBdr>
          <w:top w:val="nil"/>
          <w:left w:val="nil"/>
          <w:bottom w:val="nil"/>
          <w:right w:val="nil"/>
          <w:between w:val="nil"/>
        </w:pBdr>
        <w:spacing w:after="120" w:line="240" w:lineRule="auto"/>
        <w:ind w:left="1134" w:right="1134"/>
        <w:jc w:val="both"/>
        <w:rPr>
          <w:i/>
          <w:color w:val="000000"/>
        </w:rPr>
      </w:pPr>
      <w:r>
        <w:rPr>
          <w:i/>
          <w:color w:val="000000"/>
        </w:rPr>
        <w:t>Ст.9. Інформування громадськості</w:t>
      </w:r>
    </w:p>
    <w:p w:rsidR="005935EB" w:rsidRDefault="004571D0">
      <w:pPr>
        <w:tabs>
          <w:tab w:val="left" w:pos="1701"/>
          <w:tab w:val="left" w:pos="2268"/>
          <w:tab w:val="left" w:pos="2835"/>
          <w:tab w:val="left" w:pos="3402"/>
          <w:tab w:val="left" w:pos="3969"/>
        </w:tabs>
        <w:spacing w:line="240" w:lineRule="auto"/>
        <w:jc w:val="both"/>
        <w:rPr>
          <w:sz w:val="22"/>
          <w:szCs w:val="22"/>
        </w:rPr>
      </w:pPr>
      <w:r>
        <w:rPr>
          <w:sz w:val="22"/>
          <w:szCs w:val="22"/>
        </w:rPr>
        <w:t>Основна інформація представлена у Частині XX цього Звіту.</w:t>
      </w:r>
    </w:p>
    <w:p w:rsidR="005935EB" w:rsidRDefault="004571D0">
      <w:pPr>
        <w:tabs>
          <w:tab w:val="left" w:pos="142"/>
        </w:tabs>
        <w:spacing w:line="240" w:lineRule="auto"/>
        <w:jc w:val="both"/>
        <w:rPr>
          <w:sz w:val="22"/>
          <w:szCs w:val="22"/>
        </w:rPr>
      </w:pPr>
      <w:r>
        <w:rPr>
          <w:sz w:val="22"/>
          <w:szCs w:val="22"/>
        </w:rPr>
        <w:lastRenderedPageBreak/>
        <w:t>МОЗ проводить постійну активну роботу з підвищення поінформованості громадськості з питань санітарно-епідеміологічного благополуччя та профілактики захворювань, яка висвітлюється на сайтах МОЗ, Державної установи «Центр громадського здоров’я МОЗ України» (</w:t>
      </w:r>
      <w:hyperlink r:id="rId145">
        <w:r>
          <w:rPr>
            <w:color w:val="1155CC"/>
            <w:sz w:val="22"/>
            <w:szCs w:val="22"/>
            <w:u w:val="single"/>
          </w:rPr>
          <w:t>https://phc.org.ua</w:t>
        </w:r>
      </w:hyperlink>
      <w:r>
        <w:rPr>
          <w:sz w:val="22"/>
          <w:szCs w:val="22"/>
        </w:rPr>
        <w:t xml:space="preserve">), профільних науково-дослідних інститутів, підпорядкованих МОЗ та НАМН України, ЦКПХ. </w:t>
      </w:r>
    </w:p>
    <w:p w:rsidR="005935EB" w:rsidRDefault="004571D0">
      <w:pPr>
        <w:tabs>
          <w:tab w:val="left" w:pos="142"/>
        </w:tabs>
        <w:spacing w:line="240" w:lineRule="auto"/>
        <w:jc w:val="both"/>
        <w:rPr>
          <w:sz w:val="22"/>
          <w:szCs w:val="22"/>
        </w:rPr>
      </w:pPr>
      <w:r>
        <w:rPr>
          <w:sz w:val="22"/>
          <w:szCs w:val="22"/>
        </w:rPr>
        <w:t xml:space="preserve">Керівники та провідні фахівці ЦКПХ у співпраці із органами місцевого самоврядування, місцевими органами державної влади та громадськістю регулярно проводять санітарно-просвітню та роз’яснювальну роботу за допомогою ЗМІ, різних інформаційних заходів. Пік такої інформаційної роботи, як правило, припадає на весняно-літній період. </w:t>
      </w:r>
    </w:p>
    <w:p w:rsidR="005935EB" w:rsidRDefault="004571D0">
      <w:pPr>
        <w:keepNext/>
        <w:keepLines/>
        <w:tabs>
          <w:tab w:val="left" w:pos="1701"/>
          <w:tab w:val="left" w:pos="2268"/>
          <w:tab w:val="left" w:pos="2835"/>
          <w:tab w:val="left" w:pos="3402"/>
          <w:tab w:val="left" w:pos="3969"/>
        </w:tabs>
        <w:spacing w:line="240" w:lineRule="auto"/>
        <w:jc w:val="both"/>
        <w:rPr>
          <w:sz w:val="22"/>
          <w:szCs w:val="22"/>
        </w:rPr>
      </w:pPr>
      <w:r>
        <w:rPr>
          <w:sz w:val="22"/>
          <w:szCs w:val="22"/>
        </w:rPr>
        <w:t>У 2024 році фахівцями територіальних обласних ЦКПХ МОЗ проведено з різних питань 2847 виступів на радіо та 1606 – на телебаченні, підготовлено та опубліковано 63518 публікацій у пресі, проведено 74,8 тис. лекцій, проведено і прийнято участь у 792 прес-конференціях, 1597 засіданнях круглих столів, 7834 брифінгах, підготовлено 20016 прес-релізів та 33193 санбюлетені.</w:t>
      </w:r>
    </w:p>
    <w:p w:rsidR="005935EB" w:rsidRDefault="004571D0">
      <w:pPr>
        <w:pBdr>
          <w:top w:val="nil"/>
          <w:left w:val="nil"/>
          <w:bottom w:val="nil"/>
          <w:right w:val="nil"/>
          <w:between w:val="nil"/>
        </w:pBdr>
        <w:spacing w:line="240" w:lineRule="auto"/>
        <w:jc w:val="both"/>
        <w:rPr>
          <w:color w:val="000000"/>
          <w:sz w:val="22"/>
          <w:szCs w:val="22"/>
        </w:rPr>
      </w:pPr>
      <w:r>
        <w:rPr>
          <w:sz w:val="22"/>
          <w:szCs w:val="22"/>
        </w:rPr>
        <w:t>Основні питання інформаційно-просвітницької роботи: профілактика інфекційних захворювань, профілактика гострих кишкових інфекцій та харчових отруєнь, попередження виникнення водно-нітратної метгемоглобінемії у дітей; стан пляжів; стан питного водопостачання; ситуація в місцях організованого відпочинку, масового перебування населення та надзвичайних умовах та надзвичайні ситуації.</w:t>
      </w:r>
      <w:r>
        <w:rPr>
          <w:color w:val="000000"/>
          <w:sz w:val="22"/>
          <w:szCs w:val="22"/>
        </w:rPr>
        <w:t>Ст.11. Міжнародне співробітництво</w:t>
      </w:r>
    </w:p>
    <w:p w:rsidR="005935EB" w:rsidRDefault="004571D0">
      <w:pPr>
        <w:spacing w:line="240" w:lineRule="auto"/>
        <w:rPr>
          <w:sz w:val="22"/>
          <w:szCs w:val="22"/>
        </w:rPr>
      </w:pPr>
      <w:r>
        <w:rPr>
          <w:sz w:val="22"/>
          <w:szCs w:val="22"/>
        </w:rPr>
        <w:t xml:space="preserve">У 2023 році МОЗ, ВООЗ-Європа та ВООЗ-Україна провели три національні семінари з метою підвищення обізнаності заінтересованих сторін щодо ризик-орієнтованого підходу і Планів безпеки води (ПБВ), розбудови національного потенціалу щодо ПБВ, обговорення стратегічних кроків на підтримку довгострокового розгортання ПБВ в Україні. Продовжуючи  цю співпрацю, МОЗ та ВООЗ </w:t>
      </w:r>
    </w:p>
    <w:p w:rsidR="005935EB" w:rsidRDefault="004571D0">
      <w:pPr>
        <w:spacing w:line="240" w:lineRule="auto"/>
        <w:rPr>
          <w:sz w:val="22"/>
          <w:szCs w:val="22"/>
        </w:rPr>
      </w:pPr>
      <w:r>
        <w:rPr>
          <w:sz w:val="22"/>
          <w:szCs w:val="22"/>
        </w:rPr>
        <w:t>організували 12-13 березня 2025 року національні консультації з планування безпеки води в Україні, підвищення поінформованості ключових стейкхолдерів щодо ПБВ та обговорення блоків для підготовки дорожньої карти з впровадження в Україні ПБВ.</w:t>
      </w:r>
    </w:p>
    <w:p w:rsidR="005935EB" w:rsidRDefault="005935EB">
      <w:pPr>
        <w:spacing w:line="240" w:lineRule="auto"/>
        <w:rPr>
          <w:sz w:val="22"/>
          <w:szCs w:val="22"/>
        </w:rPr>
      </w:pPr>
    </w:p>
    <w:p w:rsidR="005935EB" w:rsidRDefault="004571D0">
      <w:pPr>
        <w:pBdr>
          <w:top w:val="nil"/>
          <w:left w:val="nil"/>
          <w:bottom w:val="nil"/>
          <w:right w:val="nil"/>
          <w:between w:val="nil"/>
        </w:pBdr>
        <w:spacing w:line="240" w:lineRule="auto"/>
        <w:jc w:val="both"/>
        <w:rPr>
          <w:i/>
          <w:color w:val="000000"/>
          <w:sz w:val="22"/>
          <w:szCs w:val="22"/>
        </w:rPr>
      </w:pPr>
      <w:r>
        <w:rPr>
          <w:i/>
          <w:color w:val="000000"/>
          <w:sz w:val="22"/>
          <w:szCs w:val="22"/>
        </w:rPr>
        <w:t>Ст.12 Спільні та скоординовані міжнародні дії</w:t>
      </w:r>
    </w:p>
    <w:p w:rsidR="005935EB" w:rsidRDefault="005935EB">
      <w:pPr>
        <w:pBdr>
          <w:top w:val="nil"/>
          <w:left w:val="nil"/>
          <w:bottom w:val="nil"/>
          <w:right w:val="nil"/>
          <w:between w:val="nil"/>
        </w:pBdr>
        <w:spacing w:line="240" w:lineRule="auto"/>
        <w:jc w:val="both"/>
        <w:rPr>
          <w:sz w:val="22"/>
          <w:szCs w:val="22"/>
        </w:rPr>
      </w:pPr>
    </w:p>
    <w:p w:rsidR="005935EB" w:rsidRDefault="004571D0">
      <w:pPr>
        <w:pBdr>
          <w:top w:val="nil"/>
          <w:left w:val="nil"/>
          <w:bottom w:val="nil"/>
          <w:right w:val="nil"/>
          <w:between w:val="nil"/>
        </w:pBdr>
        <w:spacing w:line="240" w:lineRule="auto"/>
        <w:jc w:val="both"/>
        <w:rPr>
          <w:color w:val="000000"/>
          <w:sz w:val="22"/>
          <w:szCs w:val="22"/>
        </w:rPr>
      </w:pPr>
      <w:r>
        <w:rPr>
          <w:i/>
          <w:color w:val="000000"/>
          <w:sz w:val="22"/>
          <w:szCs w:val="22"/>
        </w:rPr>
        <w:t>Ст.13. Співробітництво стосовно транскордонних вод</w:t>
      </w:r>
      <w:r>
        <w:rPr>
          <w:i/>
          <w:sz w:val="22"/>
          <w:szCs w:val="22"/>
        </w:rPr>
        <w:t xml:space="preserve">     </w:t>
      </w:r>
    </w:p>
    <w:p w:rsidR="005935EB" w:rsidRDefault="004571D0">
      <w:pPr>
        <w:shd w:val="clear" w:color="auto" w:fill="FFFFFF"/>
        <w:spacing w:line="240" w:lineRule="auto"/>
        <w:jc w:val="both"/>
        <w:rPr>
          <w:color w:val="000000"/>
          <w:sz w:val="22"/>
          <w:szCs w:val="22"/>
        </w:rPr>
      </w:pPr>
      <w:r>
        <w:rPr>
          <w:color w:val="000000"/>
          <w:sz w:val="22"/>
          <w:szCs w:val="22"/>
        </w:rPr>
        <w:t xml:space="preserve">Україною здійснюється співпраця із суміжними країнами з питань водних ресурсів у рамках двосторонніх міжурядових угод. Протягом 1992-2001 років укладено міжурядові угоди з питань водного господарства на прикордонних водах з усіма суміжними країнами (Польща, Білорусь, Молдова, Румунія, Словаччина, Угорщина, рф). Незважаючи на те, що деякі угоди були укладені до ратифікації Україною Конвенції про охорону і використання транскордонних водотоків і міжнародних озер (ратифіковано Законом України «Про приєднання України до Конвенції про охорону та використання транскордонних водотоків та міжнародних озер» від 1 липня 1999 р. № 801-XIV), основні їх положення щодо збереження і використання водних ресурсів відповідають положенням Конвенції з охорони і використання транскордонних водотоків і міжнародних озер (Водна Конвенція). Зокрема, угоди охоплюють широкий спектр питань: управління водними ресурсами та їх використання, захист від шкідливої дії вод, охорона та моніторинг якості вод, вишукувальні, проєктні, будівельні роботи та інше. </w:t>
      </w:r>
    </w:p>
    <w:p w:rsidR="005935EB" w:rsidRDefault="004571D0">
      <w:pPr>
        <w:shd w:val="clear" w:color="auto" w:fill="FFFFFF"/>
        <w:spacing w:line="240" w:lineRule="auto"/>
        <w:jc w:val="both"/>
        <w:rPr>
          <w:color w:val="000000"/>
          <w:sz w:val="22"/>
          <w:szCs w:val="22"/>
        </w:rPr>
      </w:pPr>
      <w:r>
        <w:rPr>
          <w:color w:val="000000"/>
          <w:sz w:val="22"/>
          <w:szCs w:val="22"/>
        </w:rPr>
        <w:t>Довідково: дію Угоди між Україною та Російською Федерацією про спільне використання та охорону прикордонних водних об'єктів (здійснено у м. Києві 19 жовтня 1992 р.) припинено постановою Кабінету Міністрів України від 30 грудня 2022 р. № 1488</w:t>
      </w:r>
    </w:p>
    <w:p w:rsidR="005935EB" w:rsidRDefault="004571D0">
      <w:pPr>
        <w:shd w:val="clear" w:color="auto" w:fill="FFFFFF"/>
        <w:spacing w:line="240" w:lineRule="auto"/>
        <w:jc w:val="both"/>
        <w:rPr>
          <w:color w:val="000000"/>
          <w:sz w:val="22"/>
          <w:szCs w:val="22"/>
        </w:rPr>
      </w:pPr>
      <w:r>
        <w:rPr>
          <w:color w:val="000000"/>
          <w:sz w:val="22"/>
          <w:szCs w:val="22"/>
        </w:rPr>
        <w:t>Реалізацію Угоди з республікою білорусь призупинено відповідно до консультацій з МЗС України.</w:t>
      </w:r>
    </w:p>
    <w:p w:rsidR="005935EB" w:rsidRDefault="004571D0">
      <w:pPr>
        <w:shd w:val="clear" w:color="auto" w:fill="FFFFFF"/>
        <w:spacing w:line="240" w:lineRule="auto"/>
        <w:jc w:val="both"/>
        <w:rPr>
          <w:color w:val="000000"/>
          <w:sz w:val="22"/>
          <w:szCs w:val="22"/>
        </w:rPr>
      </w:pPr>
      <w:r>
        <w:rPr>
          <w:color w:val="000000"/>
          <w:sz w:val="22"/>
          <w:szCs w:val="22"/>
        </w:rPr>
        <w:t>Для забезпечення виконання міжнародних зобов'язань України у галузі водного господарства на прикордонних водах постановою Кабінету Міністрів України від 10 березня 2017 р. № 126 «Про призначення Уповноважених Кабінету Міністрів України з питань співробітництва на прикордонних водах та їх заступників» були призначені Уповноважені Уряду України з виконання вищезазначених міжурядових угод та їх заступники, до якої у разі потреби постановами Кабінету Міністрів України вносяться зміни.</w:t>
      </w:r>
    </w:p>
    <w:p w:rsidR="005935EB" w:rsidRDefault="004571D0">
      <w:pPr>
        <w:shd w:val="clear" w:color="auto" w:fill="FFFFFF"/>
        <w:spacing w:line="240" w:lineRule="auto"/>
        <w:jc w:val="both"/>
        <w:rPr>
          <w:color w:val="000000"/>
          <w:sz w:val="22"/>
          <w:szCs w:val="22"/>
        </w:rPr>
      </w:pPr>
      <w:r>
        <w:rPr>
          <w:color w:val="000000"/>
          <w:sz w:val="22"/>
          <w:szCs w:val="22"/>
        </w:rPr>
        <w:t xml:space="preserve">Для практичної реалізації Угод створено відповідні двосторонні робочі групи, до складу яких, окрім водогосподарських організацій, залучені також представники місцевих органів влади, проєктних організацій, гідрометеорологічних служб та інших зацікавлених інституцій Сторін. </w:t>
      </w:r>
    </w:p>
    <w:p w:rsidR="005935EB" w:rsidRDefault="004571D0">
      <w:pPr>
        <w:shd w:val="clear" w:color="auto" w:fill="FFFFFF"/>
        <w:spacing w:line="240" w:lineRule="auto"/>
        <w:jc w:val="both"/>
        <w:rPr>
          <w:color w:val="000000"/>
          <w:sz w:val="22"/>
          <w:szCs w:val="22"/>
        </w:rPr>
      </w:pPr>
      <w:r>
        <w:rPr>
          <w:color w:val="000000"/>
          <w:sz w:val="22"/>
          <w:szCs w:val="22"/>
        </w:rPr>
        <w:lastRenderedPageBreak/>
        <w:t xml:space="preserve">Держводагентство в рамках державного моніторингу вод забезпечує  моніторинг масивів поверхневих вод на транскордонних ділянках водотоків, визначених відповідно до міждержавних угод про співробітництво на транскордонних водних об’єктах. У рамках виконання двосторонніх Угод забезпечується спільний відбір проб на транскордонних ділянках водотоків та обмін інформацією щодо стану вод. </w:t>
      </w:r>
    </w:p>
    <w:p w:rsidR="005935EB" w:rsidRDefault="004571D0">
      <w:pPr>
        <w:shd w:val="clear" w:color="auto" w:fill="FFFFFF"/>
        <w:spacing w:line="240" w:lineRule="auto"/>
        <w:jc w:val="both"/>
        <w:rPr>
          <w:color w:val="000000"/>
          <w:sz w:val="22"/>
          <w:szCs w:val="22"/>
        </w:rPr>
      </w:pPr>
      <w:r>
        <w:rPr>
          <w:color w:val="000000"/>
          <w:sz w:val="22"/>
          <w:szCs w:val="22"/>
        </w:rPr>
        <w:t xml:space="preserve">Україна співпрацює з Республікою Молдова відповідно до Договору між Кабінетом Міністрів України та Урядом Республіки Молдова про співробітництво у сфері охорони і сталого розвитку басейну річки Дністер (далі – Договір), ратифікованого Законом України від 07.06.2017 № 2086-VIII. </w:t>
      </w:r>
    </w:p>
    <w:p w:rsidR="005935EB" w:rsidRDefault="004571D0">
      <w:pPr>
        <w:shd w:val="clear" w:color="auto" w:fill="FFFFFF"/>
        <w:spacing w:line="240" w:lineRule="auto"/>
        <w:jc w:val="both"/>
        <w:rPr>
          <w:color w:val="000000"/>
          <w:sz w:val="22"/>
          <w:szCs w:val="22"/>
        </w:rPr>
      </w:pPr>
      <w:r>
        <w:rPr>
          <w:color w:val="000000"/>
          <w:sz w:val="22"/>
          <w:szCs w:val="22"/>
        </w:rPr>
        <w:t>У рамках Договору створено Комісію зі сталого використання і охорони басейну річки Дністер (Дністровська Комісія) - орган міждержавної співпраці Договірних Сторін у сфері охорони, сталого використання і розвитку басейну річки Дністер. Дністровська Комісія складається зі співголів та їх заступників з обох Сторін, керівників робочих груп з кожної Сторони та інших членів Комісії. Зі сторони України співголовою визначено заступника Міністра довкілля та природних ресурсів України (за посадою), а заступником співголови Української частини Комісії визначений Уповноважений Уряду України з виконання Угоди між Урядом України та Урядом Республіки Молдова про спільне використання та охорону прикордонних вод (за посадою).У рамках роботи Дністровської Комісії створені та функціонують 5 робочих груп (стратегічна (головна), з питань моніторингу та обміну інформацією, з питань планування та управління річковим басейном, з питань екосистем та біорізноманіття, з надзвичайних ситуацій), які забезпечують співробітництво у басейні Дністра за відповідними напрямками з урахуванням цілей та завдань Договору.</w:t>
      </w:r>
    </w:p>
    <w:p w:rsidR="005935EB" w:rsidRDefault="004571D0">
      <w:pPr>
        <w:shd w:val="clear" w:color="auto" w:fill="FFFFFF"/>
        <w:spacing w:line="240" w:lineRule="auto"/>
        <w:jc w:val="both"/>
        <w:rPr>
          <w:color w:val="000000"/>
          <w:sz w:val="22"/>
          <w:szCs w:val="22"/>
        </w:rPr>
      </w:pPr>
      <w:r>
        <w:rPr>
          <w:color w:val="000000"/>
          <w:sz w:val="22"/>
          <w:szCs w:val="22"/>
        </w:rPr>
        <w:t>З метою забезпечення реалізації Плану дій Стратегії для розвитку Української частини Дунайського регіону представниками Держводагентства забезпечується участь у експертних групах Міжнародної комісії із захисту річки Дунай (МКЗД/ICPDR): з управління річковими басейнами, з протипаводкового захисту, роботи з громадськістю, інформаційного менеджменту та ГІС.</w:t>
      </w:r>
    </w:p>
    <w:p w:rsidR="005935EB" w:rsidRDefault="004571D0">
      <w:pPr>
        <w:shd w:val="clear" w:color="auto" w:fill="FFFFFF"/>
        <w:spacing w:line="240" w:lineRule="auto"/>
        <w:jc w:val="both"/>
        <w:rPr>
          <w:sz w:val="22"/>
          <w:szCs w:val="22"/>
        </w:rPr>
      </w:pPr>
      <w:r>
        <w:rPr>
          <w:color w:val="000000"/>
          <w:sz w:val="22"/>
          <w:szCs w:val="22"/>
        </w:rPr>
        <w:t>20 жовтня 2023 року Міндовкілля було підписано тристоронню (Україна-Молдова-Румунія) Декларацію про співпрацю з управління міжнародними водними питаннями в басейні річки Прут. Декларація стала основою для створення нового механізму «кооперації» -  Експертної групи по Пруту МКЗД, діяльність якої спрямована на розв’язання питань досягнення «доброго» екологічного стану вод транскордонного басейну річки Прут. Управління та збереження водних ресурсів суббасейну Прутa є важливими для забезпечення сталого використання та захисту річки Дунай та пов’язаних з нею екосистем. </w:t>
      </w:r>
    </w:p>
    <w:p w:rsidR="005935EB" w:rsidRDefault="004571D0">
      <w:pPr>
        <w:pBdr>
          <w:top w:val="nil"/>
          <w:left w:val="nil"/>
          <w:bottom w:val="nil"/>
          <w:right w:val="nil"/>
          <w:between w:val="nil"/>
        </w:pBdr>
        <w:spacing w:line="240" w:lineRule="auto"/>
        <w:jc w:val="both"/>
        <w:rPr>
          <w:color w:val="000000"/>
          <w:sz w:val="22"/>
          <w:szCs w:val="22"/>
        </w:rPr>
      </w:pPr>
      <w:r>
        <w:rPr>
          <w:color w:val="000000"/>
          <w:sz w:val="22"/>
          <w:szCs w:val="22"/>
        </w:rPr>
        <w:t>Ст.14. Міжнародна підтримка національних дій</w:t>
      </w:r>
    </w:p>
    <w:p w:rsidR="005935EB" w:rsidRDefault="004571D0">
      <w:pPr>
        <w:spacing w:line="240" w:lineRule="auto"/>
        <w:jc w:val="both"/>
        <w:rPr>
          <w:color w:val="000000"/>
          <w:sz w:val="22"/>
          <w:szCs w:val="22"/>
        </w:rPr>
      </w:pPr>
      <w:r>
        <w:rPr>
          <w:color w:val="000000"/>
          <w:sz w:val="22"/>
          <w:szCs w:val="22"/>
        </w:rPr>
        <w:t xml:space="preserve">Четверта Швидка оцінка збитків і потреб (RDNA4) трьох років триваючого вторгнення проведена спільно Групою Світового банку, Урядом України, Європейською Комісією та Організацією Об'єднаних Націй за підтримки інших партнерів. Окрім фізичних та фінансових наслідків, які легше піддаються кількісній оцінці, RDNA4 надає якісний опис того, як кардинально змінилося життя людей з лютого 2022 року. RDNA4 ґрунтується на трьох попередніх оперативних оцінках збитків і втрати, а також потреб у відновленні країни, в тому числі секторів управління водними ресурсами, водопостачання та водовідведення та екологічних наслідків війни. </w:t>
      </w:r>
      <w:hyperlink r:id="rId146">
        <w:r>
          <w:rPr>
            <w:color w:val="000000"/>
            <w:sz w:val="22"/>
            <w:szCs w:val="22"/>
          </w:rPr>
          <w:t>Попередні оцінки: RDNA1, RDNA2 і RDNA3</w:t>
        </w:r>
      </w:hyperlink>
      <w:r>
        <w:rPr>
          <w:color w:val="000000"/>
          <w:sz w:val="22"/>
          <w:szCs w:val="22"/>
        </w:rPr>
        <w:t xml:space="preserve"> охоплювали відповідно перші три місяці, перший рік і перші 22 місяці від початку повномасштабної війни у лютому 2022 року.</w:t>
      </w:r>
    </w:p>
    <w:p w:rsidR="005935EB" w:rsidRDefault="004571D0">
      <w:pPr>
        <w:spacing w:line="240" w:lineRule="auto"/>
        <w:jc w:val="both"/>
        <w:rPr>
          <w:color w:val="000000"/>
          <w:sz w:val="22"/>
          <w:szCs w:val="22"/>
        </w:rPr>
      </w:pPr>
      <w:r>
        <w:rPr>
          <w:color w:val="000000"/>
          <w:sz w:val="22"/>
          <w:szCs w:val="22"/>
        </w:rPr>
        <w:t xml:space="preserve">Сектор водопостачання, санітарії та гігієни (ВСГ) отримав важливу та суттєву гуманітарну допомогу міжнародних організацій, урядів країн, донорів та міжнародних гуманітарних організацій. Починаючи з 2022 руку, обсяги гуманітарної допомоги Україні зросли у 10 раз у порівнянні з попереднім періодом - 2014-2021 роками. У 2024 році завдяки спільним зусиллям неурядових організацій, місцевих волонтерів, міжнародних організацій та агенцій ООН понад 8 мільйонів постраждалих від війни людей в Україні, зокрема в прифронтових районах, </w:t>
      </w:r>
      <w:hyperlink r:id="rId147">
        <w:r>
          <w:rPr>
            <w:color w:val="000000"/>
            <w:sz w:val="22"/>
            <w:szCs w:val="22"/>
          </w:rPr>
          <w:t>отримали гуманітарну допомогу</w:t>
        </w:r>
      </w:hyperlink>
      <w:r>
        <w:rPr>
          <w:color w:val="000000"/>
          <w:sz w:val="22"/>
          <w:szCs w:val="22"/>
        </w:rPr>
        <w:t xml:space="preserve">  сектору ВСГ. </w:t>
      </w:r>
    </w:p>
    <w:p w:rsidR="005935EB" w:rsidRDefault="005935EB">
      <w:pPr>
        <w:spacing w:line="240" w:lineRule="auto"/>
        <w:jc w:val="both"/>
        <w:rPr>
          <w:color w:val="000000"/>
          <w:sz w:val="22"/>
          <w:szCs w:val="22"/>
        </w:rPr>
      </w:pPr>
    </w:p>
    <w:p w:rsidR="005935EB" w:rsidRDefault="005935EB">
      <w:pPr>
        <w:spacing w:line="240" w:lineRule="auto"/>
        <w:jc w:val="both"/>
        <w:rPr>
          <w:color w:val="000000"/>
          <w:sz w:val="22"/>
          <w:szCs w:val="22"/>
        </w:rPr>
      </w:pPr>
    </w:p>
    <w:p w:rsidR="005935EB" w:rsidRDefault="005935EB">
      <w:pPr>
        <w:spacing w:line="240" w:lineRule="auto"/>
        <w:jc w:val="both"/>
        <w:rPr>
          <w:color w:val="000000"/>
          <w:sz w:val="22"/>
          <w:szCs w:val="22"/>
        </w:rPr>
      </w:pPr>
    </w:p>
    <w:p w:rsidR="005935EB" w:rsidRDefault="005935EB">
      <w:pPr>
        <w:spacing w:line="240" w:lineRule="auto"/>
        <w:jc w:val="both"/>
        <w:rPr>
          <w:color w:val="000000"/>
          <w:sz w:val="22"/>
          <w:szCs w:val="22"/>
        </w:rPr>
      </w:pPr>
    </w:p>
    <w:p w:rsidR="005935EB" w:rsidRDefault="004571D0">
      <w:pPr>
        <w:pStyle w:val="1"/>
      </w:pPr>
      <w:bookmarkStart w:id="40" w:name="_Toc198197794"/>
      <w:r>
        <w:lastRenderedPageBreak/>
        <w:t>Частина шоста Тематична частина, пов’язана з пріоритетними областями роботи з Протоколу</w:t>
      </w:r>
      <w:bookmarkEnd w:id="40"/>
    </w:p>
    <w:p w:rsidR="005935EB" w:rsidRDefault="004571D0">
      <w:pPr>
        <w:keepNext/>
        <w:keepLines/>
        <w:pBdr>
          <w:top w:val="nil"/>
          <w:left w:val="nil"/>
          <w:bottom w:val="nil"/>
          <w:right w:val="nil"/>
          <w:between w:val="nil"/>
        </w:pBdr>
        <w:tabs>
          <w:tab w:val="right" w:pos="851"/>
        </w:tabs>
        <w:spacing w:before="240" w:after="120" w:line="240" w:lineRule="auto"/>
        <w:ind w:right="1134"/>
        <w:rPr>
          <w:b/>
          <w:color w:val="000000"/>
          <w:highlight w:val="white"/>
        </w:rPr>
      </w:pPr>
      <w:r>
        <w:rPr>
          <w:b/>
          <w:color w:val="000000"/>
        </w:rPr>
        <w:t>1</w:t>
      </w:r>
      <w:r>
        <w:rPr>
          <w:b/>
          <w:color w:val="000000"/>
          <w:highlight w:val="white"/>
        </w:rPr>
        <w:t>.</w:t>
      </w:r>
      <w:r>
        <w:rPr>
          <w:b/>
          <w:color w:val="000000"/>
          <w:highlight w:val="white"/>
        </w:rPr>
        <w:tab/>
      </w:r>
      <w:r>
        <w:rPr>
          <w:b/>
          <w:highlight w:val="white"/>
        </w:rPr>
        <w:t xml:space="preserve"> </w:t>
      </w:r>
      <w:r>
        <w:rPr>
          <w:b/>
          <w:color w:val="000000"/>
          <w:highlight w:val="white"/>
        </w:rPr>
        <w:t>Вода, санітарія та гігієна в закладах</w:t>
      </w:r>
    </w:p>
    <w:p w:rsidR="005935EB" w:rsidRDefault="004571D0">
      <w:pPr>
        <w:pBdr>
          <w:top w:val="nil"/>
          <w:left w:val="nil"/>
          <w:bottom w:val="nil"/>
          <w:right w:val="nil"/>
          <w:between w:val="nil"/>
        </w:pBdr>
        <w:spacing w:line="240" w:lineRule="auto"/>
        <w:jc w:val="both"/>
        <w:rPr>
          <w:b/>
          <w:sz w:val="22"/>
          <w:szCs w:val="22"/>
        </w:rPr>
      </w:pPr>
      <w:r>
        <w:rPr>
          <w:b/>
        </w:rPr>
        <w:t>Таблиця 45. Вода, санітарія та гігієна в соціальних закладах (за даними Держпродспоживслужби)</w:t>
      </w:r>
    </w:p>
    <w:tbl>
      <w:tblPr>
        <w:tblStyle w:val="affffffffffa"/>
        <w:tblW w:w="933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064"/>
        <w:gridCol w:w="752"/>
        <w:gridCol w:w="704"/>
        <w:gridCol w:w="704"/>
        <w:gridCol w:w="704"/>
        <w:gridCol w:w="704"/>
        <w:gridCol w:w="704"/>
      </w:tblGrid>
      <w:tr w:rsidR="005935EB">
        <w:trPr>
          <w:trHeight w:val="375"/>
        </w:trPr>
        <w:tc>
          <w:tcPr>
            <w:tcW w:w="5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935EB" w:rsidRDefault="004571D0">
            <w:pPr>
              <w:spacing w:before="80" w:after="80" w:line="200" w:lineRule="auto"/>
              <w:jc w:val="both"/>
            </w:pPr>
            <w:r>
              <w:t xml:space="preserve">Заклад   </w:t>
            </w:r>
          </w:p>
        </w:tc>
        <w:tc>
          <w:tcPr>
            <w:tcW w:w="752"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5935EB" w:rsidRDefault="004571D0">
            <w:pPr>
              <w:spacing w:before="80" w:after="80" w:line="200" w:lineRule="auto"/>
              <w:jc w:val="center"/>
            </w:pPr>
            <w:r>
              <w:t>2015</w:t>
            </w:r>
          </w:p>
        </w:tc>
        <w:tc>
          <w:tcPr>
            <w:tcW w:w="704"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5935EB" w:rsidRDefault="004571D0">
            <w:pPr>
              <w:spacing w:before="80" w:after="80" w:line="200" w:lineRule="auto"/>
              <w:jc w:val="center"/>
            </w:pPr>
            <w:r>
              <w:t>2020</w:t>
            </w:r>
          </w:p>
        </w:tc>
        <w:tc>
          <w:tcPr>
            <w:tcW w:w="704"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5935EB" w:rsidRDefault="004571D0">
            <w:pPr>
              <w:spacing w:before="80" w:after="80" w:line="200" w:lineRule="auto"/>
              <w:jc w:val="center"/>
            </w:pPr>
            <w:r>
              <w:t>2021</w:t>
            </w:r>
          </w:p>
        </w:tc>
        <w:tc>
          <w:tcPr>
            <w:tcW w:w="704"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5935EB" w:rsidRDefault="004571D0">
            <w:pPr>
              <w:spacing w:before="80" w:after="80" w:line="200" w:lineRule="auto"/>
              <w:jc w:val="center"/>
            </w:pPr>
            <w:r>
              <w:t>2022</w:t>
            </w:r>
          </w:p>
        </w:tc>
        <w:tc>
          <w:tcPr>
            <w:tcW w:w="704"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5935EB" w:rsidRDefault="004571D0">
            <w:pPr>
              <w:spacing w:before="80" w:after="80" w:line="200" w:lineRule="auto"/>
              <w:jc w:val="center"/>
            </w:pPr>
            <w:r>
              <w:t>2023</w:t>
            </w:r>
          </w:p>
        </w:tc>
        <w:tc>
          <w:tcPr>
            <w:tcW w:w="704"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5935EB" w:rsidRDefault="004571D0">
            <w:pPr>
              <w:spacing w:before="80" w:after="80" w:line="200" w:lineRule="auto"/>
              <w:jc w:val="center"/>
            </w:pPr>
            <w:r>
              <w:t>2024</w:t>
            </w:r>
          </w:p>
        </w:tc>
      </w:tr>
      <w:tr w:rsidR="005935EB">
        <w:trPr>
          <w:trHeight w:val="4710"/>
        </w:trPr>
        <w:tc>
          <w:tcPr>
            <w:tcW w:w="5064" w:type="dxa"/>
            <w:tcBorders>
              <w:top w:val="nil"/>
              <w:left w:val="single" w:sz="8" w:space="0" w:color="000000"/>
              <w:bottom w:val="single" w:sz="8" w:space="0" w:color="000000"/>
              <w:right w:val="single" w:sz="8" w:space="0" w:color="000000"/>
            </w:tcBorders>
            <w:tcMar>
              <w:top w:w="0" w:type="dxa"/>
              <w:left w:w="0" w:type="dxa"/>
              <w:bottom w:w="0" w:type="dxa"/>
              <w:right w:w="0" w:type="dxa"/>
            </w:tcMar>
          </w:tcPr>
          <w:p w:rsidR="005935EB" w:rsidRDefault="004571D0">
            <w:pPr>
              <w:jc w:val="both"/>
            </w:pPr>
            <w:r>
              <w:t>Дошкільні навчальні заклади</w:t>
            </w:r>
          </w:p>
          <w:p w:rsidR="005935EB" w:rsidRDefault="004571D0">
            <w:pPr>
              <w:jc w:val="both"/>
            </w:pPr>
            <w:r>
              <w:t>Базова послуга санітарії (доступ до каналізації  + каналізовані на вигріб)   %</w:t>
            </w:r>
          </w:p>
          <w:p w:rsidR="005935EB" w:rsidRDefault="004571D0">
            <w:pPr>
              <w:jc w:val="both"/>
            </w:pPr>
            <w:r>
              <w:t>Базова послуга питного ВП (централіз. + нецентралізоване водопостачання) %</w:t>
            </w:r>
          </w:p>
          <w:p w:rsidR="005935EB" w:rsidRDefault="004571D0">
            <w:pPr>
              <w:jc w:val="both"/>
            </w:pPr>
            <w:r>
              <w:t xml:space="preserve">Базова послуга гігієни  %                                  </w:t>
            </w:r>
          </w:p>
          <w:p w:rsidR="005935EB" w:rsidRDefault="004571D0">
            <w:pPr>
              <w:jc w:val="both"/>
            </w:pPr>
            <w:r>
              <w:t xml:space="preserve"> </w:t>
            </w:r>
          </w:p>
          <w:p w:rsidR="005935EB" w:rsidRDefault="004571D0">
            <w:pPr>
              <w:jc w:val="both"/>
            </w:pPr>
            <w:r>
              <w:t>Школи</w:t>
            </w:r>
          </w:p>
          <w:p w:rsidR="005935EB" w:rsidRDefault="004571D0">
            <w:pPr>
              <w:jc w:val="both"/>
            </w:pPr>
            <w:r>
              <w:t xml:space="preserve">Базова послуга санітарії (доступ до каналізації  + каналізовані на вигріб)%           </w:t>
            </w:r>
          </w:p>
          <w:p w:rsidR="005935EB" w:rsidRDefault="004571D0">
            <w:pPr>
              <w:jc w:val="both"/>
            </w:pPr>
            <w:r>
              <w:t xml:space="preserve">Базова послуга питного ВП , % (централіз.+нецентралізоване водопостачання)   </w:t>
            </w:r>
          </w:p>
          <w:p w:rsidR="005935EB" w:rsidRDefault="004571D0">
            <w:pPr>
              <w:jc w:val="both"/>
            </w:pPr>
            <w:r>
              <w:t>Базова послуга гігієни</w:t>
            </w:r>
          </w:p>
          <w:p w:rsidR="005935EB" w:rsidRDefault="004571D0">
            <w:pPr>
              <w:jc w:val="both"/>
            </w:pPr>
            <w:r>
              <w:t xml:space="preserve">                                              </w:t>
            </w:r>
          </w:p>
          <w:p w:rsidR="005935EB" w:rsidRDefault="004571D0">
            <w:pPr>
              <w:jc w:val="both"/>
            </w:pPr>
            <w:r>
              <w:t>Медичні заклади (станом на 2015 рік)</w:t>
            </w:r>
          </w:p>
          <w:p w:rsidR="005935EB" w:rsidRDefault="004571D0">
            <w:pPr>
              <w:jc w:val="both"/>
            </w:pPr>
            <w:r>
              <w:t>Базова послуга санітарії (доступ до каналізації та локальних очисних споруд)</w:t>
            </w:r>
          </w:p>
          <w:p w:rsidR="005935EB" w:rsidRDefault="004571D0">
            <w:pPr>
              <w:jc w:val="both"/>
            </w:pPr>
            <w:r>
              <w:t xml:space="preserve">Базова послуга питного ВП (централіз. + нецентралізоване водопостачання)        </w:t>
            </w:r>
          </w:p>
          <w:p w:rsidR="005935EB" w:rsidRDefault="004571D0">
            <w:pPr>
              <w:jc w:val="both"/>
            </w:pPr>
            <w:r>
              <w:t xml:space="preserve">Базова послуга гігієни                          </w:t>
            </w:r>
          </w:p>
        </w:tc>
        <w:tc>
          <w:tcPr>
            <w:tcW w:w="752" w:type="dxa"/>
            <w:tcBorders>
              <w:top w:val="nil"/>
              <w:left w:val="nil"/>
              <w:bottom w:val="single" w:sz="8" w:space="0" w:color="000000"/>
              <w:right w:val="single" w:sz="8" w:space="0" w:color="000000"/>
            </w:tcBorders>
            <w:tcMar>
              <w:top w:w="0" w:type="dxa"/>
              <w:left w:w="0" w:type="dxa"/>
              <w:bottom w:w="0" w:type="dxa"/>
              <w:right w:w="0" w:type="dxa"/>
            </w:tcMar>
          </w:tcPr>
          <w:p w:rsidR="005935EB" w:rsidRDefault="004571D0">
            <w:pPr>
              <w:jc w:val="center"/>
            </w:pPr>
            <w:r>
              <w:t xml:space="preserve"> </w:t>
            </w:r>
          </w:p>
          <w:p w:rsidR="005935EB" w:rsidRDefault="004571D0">
            <w:pPr>
              <w:jc w:val="center"/>
            </w:pPr>
            <w:r>
              <w:t>98,4</w:t>
            </w:r>
          </w:p>
          <w:p w:rsidR="005935EB" w:rsidRDefault="004571D0">
            <w:pPr>
              <w:jc w:val="center"/>
            </w:pPr>
            <w:r>
              <w:t xml:space="preserve"> </w:t>
            </w:r>
          </w:p>
          <w:p w:rsidR="005935EB" w:rsidRDefault="004571D0">
            <w:pPr>
              <w:jc w:val="center"/>
            </w:pPr>
            <w:r>
              <w:t>98,3</w:t>
            </w:r>
          </w:p>
          <w:p w:rsidR="005935EB" w:rsidRDefault="004571D0">
            <w:pPr>
              <w:jc w:val="center"/>
            </w:pPr>
            <w:r>
              <w:t xml:space="preserve"> </w:t>
            </w:r>
          </w:p>
          <w:p w:rsidR="005935EB" w:rsidRDefault="004571D0">
            <w:pPr>
              <w:jc w:val="center"/>
            </w:pPr>
            <w:r>
              <w:t>н/д</w:t>
            </w:r>
          </w:p>
          <w:p w:rsidR="005935EB" w:rsidRDefault="004571D0">
            <w:pPr>
              <w:jc w:val="center"/>
            </w:pPr>
            <w:r>
              <w:t xml:space="preserve"> </w:t>
            </w:r>
          </w:p>
          <w:p w:rsidR="005935EB" w:rsidRDefault="004571D0">
            <w:pPr>
              <w:jc w:val="center"/>
            </w:pPr>
            <w:r>
              <w:t xml:space="preserve"> </w:t>
            </w:r>
          </w:p>
          <w:p w:rsidR="005935EB" w:rsidRDefault="004571D0">
            <w:pPr>
              <w:jc w:val="center"/>
            </w:pPr>
            <w:r>
              <w:t>96</w:t>
            </w:r>
          </w:p>
          <w:p w:rsidR="005935EB" w:rsidRDefault="004571D0">
            <w:pPr>
              <w:jc w:val="center"/>
            </w:pPr>
            <w:r>
              <w:t xml:space="preserve"> </w:t>
            </w:r>
          </w:p>
          <w:p w:rsidR="005935EB" w:rsidRDefault="004571D0">
            <w:pPr>
              <w:jc w:val="center"/>
            </w:pPr>
            <w:r>
              <w:t>96,9</w:t>
            </w:r>
          </w:p>
          <w:p w:rsidR="005935EB" w:rsidRDefault="004571D0">
            <w:pPr>
              <w:jc w:val="center"/>
            </w:pPr>
            <w:r>
              <w:t xml:space="preserve"> </w:t>
            </w:r>
          </w:p>
          <w:p w:rsidR="005935EB" w:rsidRDefault="004571D0">
            <w:pPr>
              <w:jc w:val="center"/>
            </w:pPr>
            <w:r>
              <w:t>н/д</w:t>
            </w:r>
          </w:p>
          <w:p w:rsidR="005935EB" w:rsidRDefault="004571D0">
            <w:pPr>
              <w:jc w:val="both"/>
            </w:pPr>
            <w:r>
              <w:t xml:space="preserve"> </w:t>
            </w:r>
          </w:p>
          <w:p w:rsidR="005935EB" w:rsidRDefault="004571D0">
            <w:pPr>
              <w:jc w:val="center"/>
            </w:pPr>
            <w:r>
              <w:t xml:space="preserve"> </w:t>
            </w:r>
          </w:p>
          <w:p w:rsidR="005935EB" w:rsidRDefault="004571D0">
            <w:pPr>
              <w:jc w:val="center"/>
            </w:pPr>
            <w:r>
              <w:t>95,8%</w:t>
            </w:r>
          </w:p>
          <w:p w:rsidR="005935EB" w:rsidRDefault="004571D0">
            <w:pPr>
              <w:jc w:val="center"/>
            </w:pPr>
            <w:r>
              <w:t xml:space="preserve"> </w:t>
            </w:r>
          </w:p>
          <w:p w:rsidR="005935EB" w:rsidRDefault="004571D0">
            <w:pPr>
              <w:jc w:val="center"/>
            </w:pPr>
            <w:r>
              <w:t>77%</w:t>
            </w:r>
          </w:p>
          <w:p w:rsidR="005935EB" w:rsidRDefault="004571D0">
            <w:pPr>
              <w:jc w:val="center"/>
            </w:pPr>
            <w:r>
              <w:t xml:space="preserve"> </w:t>
            </w:r>
          </w:p>
          <w:p w:rsidR="005935EB" w:rsidRDefault="004571D0">
            <w:pPr>
              <w:jc w:val="center"/>
            </w:pPr>
            <w:r>
              <w:t>н.д</w:t>
            </w:r>
          </w:p>
        </w:tc>
        <w:tc>
          <w:tcPr>
            <w:tcW w:w="704" w:type="dxa"/>
            <w:tcBorders>
              <w:top w:val="nil"/>
              <w:left w:val="nil"/>
              <w:bottom w:val="single" w:sz="8" w:space="0" w:color="000000"/>
              <w:right w:val="single" w:sz="8" w:space="0" w:color="000000"/>
            </w:tcBorders>
            <w:tcMar>
              <w:top w:w="0" w:type="dxa"/>
              <w:left w:w="0" w:type="dxa"/>
              <w:bottom w:w="0" w:type="dxa"/>
              <w:right w:w="0" w:type="dxa"/>
            </w:tcMar>
          </w:tcPr>
          <w:p w:rsidR="005935EB" w:rsidRDefault="004571D0">
            <w:pPr>
              <w:jc w:val="center"/>
            </w:pPr>
            <w:r>
              <w:t xml:space="preserve"> </w:t>
            </w:r>
          </w:p>
          <w:p w:rsidR="005935EB" w:rsidRDefault="004571D0">
            <w:pPr>
              <w:jc w:val="center"/>
            </w:pPr>
            <w:r>
              <w:t>99,8</w:t>
            </w:r>
          </w:p>
          <w:p w:rsidR="005935EB" w:rsidRDefault="004571D0">
            <w:pPr>
              <w:jc w:val="center"/>
            </w:pPr>
            <w:r>
              <w:t xml:space="preserve"> </w:t>
            </w:r>
          </w:p>
          <w:p w:rsidR="005935EB" w:rsidRDefault="004571D0">
            <w:pPr>
              <w:jc w:val="center"/>
            </w:pPr>
            <w:r>
              <w:t>97,4</w:t>
            </w:r>
          </w:p>
          <w:p w:rsidR="005935EB" w:rsidRDefault="004571D0">
            <w:pPr>
              <w:jc w:val="center"/>
            </w:pPr>
            <w:r>
              <w:t xml:space="preserve"> </w:t>
            </w:r>
          </w:p>
          <w:p w:rsidR="005935EB" w:rsidRDefault="004571D0">
            <w:pPr>
              <w:jc w:val="center"/>
            </w:pPr>
            <w:r>
              <w:t>н/д</w:t>
            </w:r>
          </w:p>
          <w:p w:rsidR="005935EB" w:rsidRDefault="004571D0">
            <w:pPr>
              <w:jc w:val="center"/>
            </w:pPr>
            <w:r>
              <w:t xml:space="preserve"> </w:t>
            </w:r>
          </w:p>
          <w:p w:rsidR="005935EB" w:rsidRDefault="004571D0">
            <w:pPr>
              <w:jc w:val="center"/>
            </w:pPr>
            <w:r>
              <w:t xml:space="preserve"> </w:t>
            </w:r>
          </w:p>
          <w:p w:rsidR="005935EB" w:rsidRDefault="004571D0">
            <w:pPr>
              <w:jc w:val="center"/>
            </w:pPr>
            <w:r>
              <w:t>98,7</w:t>
            </w:r>
          </w:p>
          <w:p w:rsidR="005935EB" w:rsidRDefault="004571D0">
            <w:pPr>
              <w:jc w:val="center"/>
            </w:pPr>
            <w:r>
              <w:t xml:space="preserve"> </w:t>
            </w:r>
          </w:p>
          <w:p w:rsidR="005935EB" w:rsidRDefault="004571D0">
            <w:pPr>
              <w:jc w:val="center"/>
            </w:pPr>
            <w:r>
              <w:t>97,4</w:t>
            </w:r>
          </w:p>
          <w:p w:rsidR="005935EB" w:rsidRDefault="004571D0">
            <w:pPr>
              <w:jc w:val="center"/>
            </w:pPr>
            <w:r>
              <w:t xml:space="preserve"> </w:t>
            </w:r>
          </w:p>
          <w:p w:rsidR="005935EB" w:rsidRDefault="004571D0">
            <w:pPr>
              <w:jc w:val="center"/>
            </w:pPr>
            <w:r>
              <w:t>н/д</w:t>
            </w:r>
          </w:p>
          <w:p w:rsidR="005935EB" w:rsidRDefault="004571D0">
            <w:pPr>
              <w:jc w:val="center"/>
            </w:pPr>
            <w:r>
              <w:t xml:space="preserve"> </w:t>
            </w:r>
          </w:p>
          <w:p w:rsidR="005935EB" w:rsidRDefault="004571D0">
            <w:pPr>
              <w:jc w:val="center"/>
            </w:pPr>
            <w:r>
              <w:t xml:space="preserve"> </w:t>
            </w:r>
          </w:p>
          <w:p w:rsidR="005935EB" w:rsidRDefault="004571D0">
            <w:pPr>
              <w:jc w:val="center"/>
            </w:pPr>
            <w:r>
              <w:t>н/д</w:t>
            </w:r>
          </w:p>
          <w:p w:rsidR="005935EB" w:rsidRDefault="004571D0">
            <w:pPr>
              <w:jc w:val="center"/>
            </w:pPr>
            <w:r>
              <w:t xml:space="preserve"> </w:t>
            </w:r>
          </w:p>
          <w:p w:rsidR="005935EB" w:rsidRDefault="004571D0">
            <w:pPr>
              <w:jc w:val="center"/>
            </w:pPr>
            <w:r>
              <w:t>н/д</w:t>
            </w:r>
          </w:p>
          <w:p w:rsidR="005935EB" w:rsidRDefault="004571D0">
            <w:pPr>
              <w:jc w:val="center"/>
            </w:pPr>
            <w:r>
              <w:t xml:space="preserve"> </w:t>
            </w:r>
          </w:p>
          <w:p w:rsidR="005935EB" w:rsidRDefault="004571D0">
            <w:pPr>
              <w:jc w:val="center"/>
            </w:pPr>
            <w:r>
              <w:t>н/д</w:t>
            </w:r>
          </w:p>
        </w:tc>
        <w:tc>
          <w:tcPr>
            <w:tcW w:w="704" w:type="dxa"/>
            <w:tcBorders>
              <w:top w:val="nil"/>
              <w:left w:val="nil"/>
              <w:bottom w:val="single" w:sz="8" w:space="0" w:color="000000"/>
              <w:right w:val="single" w:sz="8" w:space="0" w:color="000000"/>
            </w:tcBorders>
            <w:tcMar>
              <w:top w:w="0" w:type="dxa"/>
              <w:left w:w="0" w:type="dxa"/>
              <w:bottom w:w="0" w:type="dxa"/>
              <w:right w:w="0" w:type="dxa"/>
            </w:tcMar>
          </w:tcPr>
          <w:p w:rsidR="005935EB" w:rsidRDefault="004571D0">
            <w:pPr>
              <w:jc w:val="center"/>
            </w:pPr>
            <w:r>
              <w:t xml:space="preserve"> </w:t>
            </w:r>
          </w:p>
          <w:p w:rsidR="005935EB" w:rsidRDefault="004571D0">
            <w:pPr>
              <w:jc w:val="center"/>
            </w:pPr>
            <w:r>
              <w:t>99,9</w:t>
            </w:r>
          </w:p>
          <w:p w:rsidR="005935EB" w:rsidRDefault="004571D0">
            <w:pPr>
              <w:jc w:val="center"/>
            </w:pPr>
            <w:r>
              <w:t xml:space="preserve"> </w:t>
            </w:r>
          </w:p>
          <w:p w:rsidR="005935EB" w:rsidRDefault="004571D0">
            <w:pPr>
              <w:jc w:val="center"/>
            </w:pPr>
            <w:r>
              <w:t>97,7</w:t>
            </w:r>
          </w:p>
          <w:p w:rsidR="005935EB" w:rsidRDefault="004571D0">
            <w:pPr>
              <w:jc w:val="center"/>
            </w:pPr>
            <w:r>
              <w:t xml:space="preserve"> </w:t>
            </w:r>
          </w:p>
          <w:p w:rsidR="005935EB" w:rsidRDefault="004571D0">
            <w:pPr>
              <w:jc w:val="center"/>
            </w:pPr>
            <w:r>
              <w:t>н/д</w:t>
            </w:r>
          </w:p>
          <w:p w:rsidR="005935EB" w:rsidRDefault="004571D0">
            <w:pPr>
              <w:jc w:val="center"/>
            </w:pPr>
            <w:r>
              <w:t xml:space="preserve"> </w:t>
            </w:r>
          </w:p>
          <w:p w:rsidR="005935EB" w:rsidRDefault="004571D0">
            <w:pPr>
              <w:jc w:val="center"/>
            </w:pPr>
            <w:r>
              <w:t xml:space="preserve"> </w:t>
            </w:r>
          </w:p>
          <w:p w:rsidR="005935EB" w:rsidRDefault="004571D0">
            <w:pPr>
              <w:jc w:val="center"/>
            </w:pPr>
            <w:r>
              <w:t>99,3</w:t>
            </w:r>
          </w:p>
          <w:p w:rsidR="005935EB" w:rsidRDefault="004571D0">
            <w:pPr>
              <w:jc w:val="center"/>
            </w:pPr>
            <w:r>
              <w:t xml:space="preserve"> </w:t>
            </w:r>
          </w:p>
          <w:p w:rsidR="005935EB" w:rsidRDefault="004571D0">
            <w:pPr>
              <w:jc w:val="center"/>
            </w:pPr>
            <w:r>
              <w:t>97,8</w:t>
            </w:r>
          </w:p>
          <w:p w:rsidR="005935EB" w:rsidRDefault="004571D0">
            <w:pPr>
              <w:jc w:val="center"/>
            </w:pPr>
            <w:r>
              <w:t xml:space="preserve"> </w:t>
            </w:r>
          </w:p>
          <w:p w:rsidR="005935EB" w:rsidRDefault="004571D0">
            <w:pPr>
              <w:jc w:val="center"/>
            </w:pPr>
            <w:r>
              <w:t>н/д</w:t>
            </w:r>
          </w:p>
          <w:p w:rsidR="005935EB" w:rsidRDefault="004571D0">
            <w:pPr>
              <w:jc w:val="both"/>
            </w:pPr>
            <w:r>
              <w:t xml:space="preserve"> </w:t>
            </w:r>
          </w:p>
          <w:p w:rsidR="005935EB" w:rsidRDefault="004571D0">
            <w:pPr>
              <w:jc w:val="center"/>
            </w:pPr>
            <w:r>
              <w:t xml:space="preserve"> </w:t>
            </w:r>
          </w:p>
          <w:p w:rsidR="005935EB" w:rsidRDefault="004571D0">
            <w:pPr>
              <w:jc w:val="center"/>
            </w:pPr>
            <w:r>
              <w:t>н/д</w:t>
            </w:r>
          </w:p>
          <w:p w:rsidR="005935EB" w:rsidRDefault="004571D0">
            <w:pPr>
              <w:jc w:val="center"/>
            </w:pPr>
            <w:r>
              <w:t xml:space="preserve"> </w:t>
            </w:r>
          </w:p>
          <w:p w:rsidR="005935EB" w:rsidRDefault="004571D0">
            <w:pPr>
              <w:jc w:val="center"/>
            </w:pPr>
            <w:r>
              <w:t>н/д</w:t>
            </w:r>
          </w:p>
          <w:p w:rsidR="005935EB" w:rsidRDefault="004571D0">
            <w:pPr>
              <w:jc w:val="center"/>
            </w:pPr>
            <w:r>
              <w:t xml:space="preserve"> </w:t>
            </w:r>
          </w:p>
          <w:p w:rsidR="005935EB" w:rsidRDefault="004571D0">
            <w:pPr>
              <w:jc w:val="center"/>
            </w:pPr>
            <w:r>
              <w:t>н/д</w:t>
            </w:r>
          </w:p>
        </w:tc>
        <w:tc>
          <w:tcPr>
            <w:tcW w:w="704" w:type="dxa"/>
            <w:tcBorders>
              <w:top w:val="nil"/>
              <w:left w:val="nil"/>
              <w:bottom w:val="single" w:sz="8" w:space="0" w:color="000000"/>
              <w:right w:val="single" w:sz="8" w:space="0" w:color="000000"/>
            </w:tcBorders>
            <w:tcMar>
              <w:top w:w="0" w:type="dxa"/>
              <w:left w:w="0" w:type="dxa"/>
              <w:bottom w:w="0" w:type="dxa"/>
              <w:right w:w="0" w:type="dxa"/>
            </w:tcMar>
          </w:tcPr>
          <w:p w:rsidR="005935EB" w:rsidRDefault="004571D0">
            <w:pPr>
              <w:jc w:val="center"/>
            </w:pPr>
            <w:r>
              <w:t xml:space="preserve"> </w:t>
            </w:r>
          </w:p>
          <w:p w:rsidR="005935EB" w:rsidRDefault="004571D0">
            <w:pPr>
              <w:jc w:val="center"/>
            </w:pPr>
            <w:r>
              <w:t>н/д</w:t>
            </w:r>
          </w:p>
          <w:p w:rsidR="005935EB" w:rsidRDefault="004571D0">
            <w:pPr>
              <w:jc w:val="center"/>
            </w:pPr>
            <w:r>
              <w:t xml:space="preserve"> </w:t>
            </w:r>
          </w:p>
          <w:p w:rsidR="005935EB" w:rsidRDefault="004571D0">
            <w:pPr>
              <w:jc w:val="center"/>
            </w:pPr>
            <w:r>
              <w:t>н/д</w:t>
            </w:r>
          </w:p>
          <w:p w:rsidR="005935EB" w:rsidRDefault="004571D0">
            <w:pPr>
              <w:jc w:val="both"/>
            </w:pPr>
            <w:r>
              <w:t xml:space="preserve"> </w:t>
            </w:r>
          </w:p>
          <w:p w:rsidR="005935EB" w:rsidRDefault="004571D0">
            <w:pPr>
              <w:jc w:val="center"/>
            </w:pPr>
            <w:r>
              <w:t>н/д</w:t>
            </w:r>
          </w:p>
          <w:p w:rsidR="005935EB" w:rsidRDefault="004571D0">
            <w:pPr>
              <w:jc w:val="center"/>
            </w:pPr>
            <w:r>
              <w:t xml:space="preserve"> </w:t>
            </w:r>
          </w:p>
          <w:p w:rsidR="005935EB" w:rsidRDefault="004571D0">
            <w:pPr>
              <w:jc w:val="center"/>
            </w:pPr>
            <w:r>
              <w:t xml:space="preserve"> </w:t>
            </w:r>
          </w:p>
          <w:p w:rsidR="005935EB" w:rsidRDefault="004571D0">
            <w:pPr>
              <w:jc w:val="center"/>
            </w:pPr>
            <w:r>
              <w:t>н/д</w:t>
            </w:r>
          </w:p>
          <w:p w:rsidR="005935EB" w:rsidRDefault="004571D0">
            <w:pPr>
              <w:jc w:val="center"/>
            </w:pPr>
            <w:r>
              <w:t xml:space="preserve"> </w:t>
            </w:r>
          </w:p>
          <w:p w:rsidR="005935EB" w:rsidRDefault="004571D0">
            <w:pPr>
              <w:jc w:val="center"/>
            </w:pPr>
            <w:r>
              <w:t>н/д</w:t>
            </w:r>
          </w:p>
          <w:p w:rsidR="005935EB" w:rsidRDefault="004571D0">
            <w:pPr>
              <w:jc w:val="center"/>
            </w:pPr>
            <w:r>
              <w:t xml:space="preserve"> </w:t>
            </w:r>
          </w:p>
          <w:p w:rsidR="005935EB" w:rsidRDefault="004571D0">
            <w:pPr>
              <w:jc w:val="center"/>
            </w:pPr>
            <w:r>
              <w:t>н/д</w:t>
            </w:r>
          </w:p>
          <w:p w:rsidR="005935EB" w:rsidRDefault="004571D0">
            <w:pPr>
              <w:jc w:val="center"/>
            </w:pPr>
            <w:r>
              <w:t xml:space="preserve"> </w:t>
            </w:r>
          </w:p>
          <w:p w:rsidR="005935EB" w:rsidRDefault="004571D0">
            <w:pPr>
              <w:jc w:val="center"/>
            </w:pPr>
            <w:r>
              <w:t xml:space="preserve"> </w:t>
            </w:r>
          </w:p>
          <w:p w:rsidR="005935EB" w:rsidRDefault="004571D0">
            <w:pPr>
              <w:jc w:val="center"/>
            </w:pPr>
            <w:r>
              <w:t>н/д</w:t>
            </w:r>
          </w:p>
          <w:p w:rsidR="005935EB" w:rsidRDefault="004571D0">
            <w:pPr>
              <w:jc w:val="center"/>
            </w:pPr>
            <w:r>
              <w:t xml:space="preserve"> </w:t>
            </w:r>
          </w:p>
          <w:p w:rsidR="005935EB" w:rsidRDefault="004571D0">
            <w:pPr>
              <w:jc w:val="center"/>
            </w:pPr>
            <w:r>
              <w:t>н/д</w:t>
            </w:r>
          </w:p>
          <w:p w:rsidR="005935EB" w:rsidRDefault="004571D0">
            <w:pPr>
              <w:jc w:val="center"/>
            </w:pPr>
            <w:r>
              <w:t xml:space="preserve"> </w:t>
            </w:r>
          </w:p>
          <w:p w:rsidR="005935EB" w:rsidRDefault="004571D0">
            <w:pPr>
              <w:jc w:val="center"/>
            </w:pPr>
            <w:r>
              <w:t>н/д</w:t>
            </w:r>
          </w:p>
        </w:tc>
        <w:tc>
          <w:tcPr>
            <w:tcW w:w="704" w:type="dxa"/>
            <w:tcBorders>
              <w:top w:val="nil"/>
              <w:left w:val="nil"/>
              <w:bottom w:val="single" w:sz="8" w:space="0" w:color="000000"/>
              <w:right w:val="single" w:sz="8" w:space="0" w:color="000000"/>
            </w:tcBorders>
            <w:tcMar>
              <w:top w:w="0" w:type="dxa"/>
              <w:left w:w="0" w:type="dxa"/>
              <w:bottom w:w="0" w:type="dxa"/>
              <w:right w:w="0" w:type="dxa"/>
            </w:tcMar>
          </w:tcPr>
          <w:p w:rsidR="005935EB" w:rsidRDefault="004571D0">
            <w:pPr>
              <w:jc w:val="both"/>
            </w:pPr>
            <w:r>
              <w:t xml:space="preserve"> </w:t>
            </w:r>
          </w:p>
          <w:p w:rsidR="005935EB" w:rsidRDefault="004571D0">
            <w:pPr>
              <w:jc w:val="center"/>
            </w:pPr>
            <w:r>
              <w:t>100</w:t>
            </w:r>
          </w:p>
          <w:p w:rsidR="005935EB" w:rsidRDefault="004571D0">
            <w:pPr>
              <w:jc w:val="center"/>
            </w:pPr>
            <w:r>
              <w:t xml:space="preserve"> </w:t>
            </w:r>
          </w:p>
          <w:p w:rsidR="005935EB" w:rsidRDefault="004571D0">
            <w:pPr>
              <w:jc w:val="center"/>
            </w:pPr>
            <w:r>
              <w:t>99</w:t>
            </w:r>
          </w:p>
          <w:p w:rsidR="005935EB" w:rsidRDefault="004571D0">
            <w:pPr>
              <w:jc w:val="center"/>
            </w:pPr>
            <w:r>
              <w:t xml:space="preserve"> </w:t>
            </w:r>
          </w:p>
          <w:p w:rsidR="005935EB" w:rsidRDefault="004571D0">
            <w:pPr>
              <w:jc w:val="center"/>
            </w:pPr>
            <w:r>
              <w:t>н/д</w:t>
            </w:r>
          </w:p>
          <w:p w:rsidR="005935EB" w:rsidRDefault="004571D0">
            <w:pPr>
              <w:jc w:val="center"/>
            </w:pPr>
            <w:r>
              <w:t xml:space="preserve"> </w:t>
            </w:r>
          </w:p>
          <w:p w:rsidR="005935EB" w:rsidRDefault="004571D0">
            <w:pPr>
              <w:jc w:val="center"/>
            </w:pPr>
            <w:r>
              <w:t xml:space="preserve"> </w:t>
            </w:r>
          </w:p>
          <w:p w:rsidR="005935EB" w:rsidRDefault="004571D0">
            <w:pPr>
              <w:jc w:val="center"/>
            </w:pPr>
            <w:r>
              <w:t>100</w:t>
            </w:r>
          </w:p>
          <w:p w:rsidR="005935EB" w:rsidRDefault="004571D0">
            <w:pPr>
              <w:jc w:val="center"/>
            </w:pPr>
            <w:r>
              <w:t xml:space="preserve"> </w:t>
            </w:r>
          </w:p>
          <w:p w:rsidR="005935EB" w:rsidRDefault="004571D0">
            <w:pPr>
              <w:jc w:val="center"/>
            </w:pPr>
            <w:r>
              <w:t>98,5</w:t>
            </w:r>
          </w:p>
          <w:p w:rsidR="005935EB" w:rsidRDefault="004571D0">
            <w:pPr>
              <w:jc w:val="center"/>
            </w:pPr>
            <w:r>
              <w:t xml:space="preserve"> </w:t>
            </w:r>
          </w:p>
          <w:p w:rsidR="005935EB" w:rsidRDefault="004571D0">
            <w:pPr>
              <w:jc w:val="center"/>
            </w:pPr>
            <w:r>
              <w:t>н/д</w:t>
            </w:r>
          </w:p>
          <w:p w:rsidR="005935EB" w:rsidRDefault="004571D0">
            <w:pPr>
              <w:jc w:val="center"/>
            </w:pPr>
            <w:r>
              <w:t xml:space="preserve"> </w:t>
            </w:r>
          </w:p>
          <w:p w:rsidR="005935EB" w:rsidRDefault="004571D0">
            <w:pPr>
              <w:jc w:val="center"/>
            </w:pPr>
            <w:r>
              <w:t xml:space="preserve"> </w:t>
            </w:r>
          </w:p>
          <w:p w:rsidR="005935EB" w:rsidRDefault="004571D0">
            <w:pPr>
              <w:jc w:val="center"/>
            </w:pPr>
            <w:r>
              <w:t>н/д</w:t>
            </w:r>
          </w:p>
          <w:p w:rsidR="005935EB" w:rsidRDefault="004571D0">
            <w:pPr>
              <w:jc w:val="center"/>
            </w:pPr>
            <w:r>
              <w:t xml:space="preserve"> </w:t>
            </w:r>
          </w:p>
          <w:p w:rsidR="005935EB" w:rsidRDefault="004571D0">
            <w:pPr>
              <w:jc w:val="center"/>
            </w:pPr>
            <w:r>
              <w:t>н/д</w:t>
            </w:r>
          </w:p>
          <w:p w:rsidR="005935EB" w:rsidRDefault="004571D0">
            <w:pPr>
              <w:jc w:val="center"/>
            </w:pPr>
            <w:r>
              <w:t xml:space="preserve"> </w:t>
            </w:r>
          </w:p>
          <w:p w:rsidR="005935EB" w:rsidRDefault="004571D0">
            <w:pPr>
              <w:jc w:val="center"/>
            </w:pPr>
            <w:r>
              <w:t>н/д</w:t>
            </w:r>
          </w:p>
        </w:tc>
        <w:tc>
          <w:tcPr>
            <w:tcW w:w="704" w:type="dxa"/>
            <w:tcBorders>
              <w:top w:val="nil"/>
              <w:left w:val="nil"/>
              <w:bottom w:val="single" w:sz="8" w:space="0" w:color="000000"/>
              <w:right w:val="single" w:sz="8" w:space="0" w:color="000000"/>
            </w:tcBorders>
            <w:tcMar>
              <w:top w:w="0" w:type="dxa"/>
              <w:left w:w="0" w:type="dxa"/>
              <w:bottom w:w="0" w:type="dxa"/>
              <w:right w:w="0" w:type="dxa"/>
            </w:tcMar>
          </w:tcPr>
          <w:p w:rsidR="005935EB" w:rsidRDefault="004571D0">
            <w:pPr>
              <w:jc w:val="center"/>
            </w:pPr>
            <w:r>
              <w:t xml:space="preserve"> </w:t>
            </w:r>
          </w:p>
          <w:p w:rsidR="005935EB" w:rsidRDefault="004571D0">
            <w:pPr>
              <w:jc w:val="center"/>
            </w:pPr>
            <w:r>
              <w:t>100</w:t>
            </w:r>
          </w:p>
          <w:p w:rsidR="005935EB" w:rsidRDefault="004571D0">
            <w:pPr>
              <w:jc w:val="center"/>
            </w:pPr>
            <w:r>
              <w:t xml:space="preserve"> </w:t>
            </w:r>
          </w:p>
          <w:p w:rsidR="005935EB" w:rsidRDefault="004571D0">
            <w:pPr>
              <w:jc w:val="center"/>
            </w:pPr>
            <w:r>
              <w:t>99,9</w:t>
            </w:r>
          </w:p>
          <w:p w:rsidR="005935EB" w:rsidRDefault="004571D0">
            <w:pPr>
              <w:jc w:val="center"/>
            </w:pPr>
            <w:r>
              <w:t xml:space="preserve"> </w:t>
            </w:r>
          </w:p>
          <w:p w:rsidR="005935EB" w:rsidRDefault="004571D0">
            <w:pPr>
              <w:jc w:val="center"/>
            </w:pPr>
            <w:r>
              <w:t>н/д</w:t>
            </w:r>
          </w:p>
          <w:p w:rsidR="005935EB" w:rsidRDefault="004571D0">
            <w:pPr>
              <w:jc w:val="center"/>
            </w:pPr>
            <w:r>
              <w:t xml:space="preserve"> </w:t>
            </w:r>
          </w:p>
          <w:p w:rsidR="005935EB" w:rsidRDefault="004571D0">
            <w:pPr>
              <w:jc w:val="center"/>
            </w:pPr>
            <w:r>
              <w:t xml:space="preserve"> </w:t>
            </w:r>
          </w:p>
          <w:p w:rsidR="005935EB" w:rsidRDefault="004571D0">
            <w:pPr>
              <w:jc w:val="center"/>
            </w:pPr>
            <w:r>
              <w:t>100</w:t>
            </w:r>
          </w:p>
          <w:p w:rsidR="005935EB" w:rsidRDefault="004571D0">
            <w:pPr>
              <w:jc w:val="center"/>
            </w:pPr>
            <w:r>
              <w:t xml:space="preserve"> </w:t>
            </w:r>
          </w:p>
          <w:p w:rsidR="005935EB" w:rsidRDefault="004571D0">
            <w:pPr>
              <w:jc w:val="center"/>
            </w:pPr>
            <w:r>
              <w:t>98,7</w:t>
            </w:r>
          </w:p>
          <w:p w:rsidR="005935EB" w:rsidRDefault="004571D0">
            <w:pPr>
              <w:jc w:val="center"/>
            </w:pPr>
            <w:r>
              <w:t xml:space="preserve"> </w:t>
            </w:r>
          </w:p>
          <w:p w:rsidR="005935EB" w:rsidRDefault="004571D0">
            <w:pPr>
              <w:jc w:val="center"/>
            </w:pPr>
            <w:r>
              <w:t>н/д</w:t>
            </w:r>
          </w:p>
          <w:p w:rsidR="005935EB" w:rsidRDefault="004571D0">
            <w:pPr>
              <w:jc w:val="center"/>
            </w:pPr>
            <w:r>
              <w:t xml:space="preserve"> </w:t>
            </w:r>
          </w:p>
          <w:p w:rsidR="005935EB" w:rsidRDefault="004571D0">
            <w:pPr>
              <w:jc w:val="center"/>
            </w:pPr>
            <w:r>
              <w:t xml:space="preserve"> </w:t>
            </w:r>
          </w:p>
          <w:p w:rsidR="005935EB" w:rsidRDefault="004571D0">
            <w:pPr>
              <w:jc w:val="center"/>
            </w:pPr>
            <w:r>
              <w:t>н/д</w:t>
            </w:r>
          </w:p>
          <w:p w:rsidR="005935EB" w:rsidRDefault="004571D0">
            <w:pPr>
              <w:jc w:val="center"/>
            </w:pPr>
            <w:r>
              <w:t xml:space="preserve"> </w:t>
            </w:r>
          </w:p>
          <w:p w:rsidR="005935EB" w:rsidRDefault="004571D0">
            <w:pPr>
              <w:jc w:val="center"/>
            </w:pPr>
            <w:r>
              <w:t>н/д</w:t>
            </w:r>
          </w:p>
          <w:p w:rsidR="005935EB" w:rsidRDefault="004571D0">
            <w:pPr>
              <w:jc w:val="center"/>
            </w:pPr>
            <w:r>
              <w:t xml:space="preserve"> </w:t>
            </w:r>
          </w:p>
          <w:p w:rsidR="005935EB" w:rsidRDefault="004571D0">
            <w:pPr>
              <w:jc w:val="center"/>
            </w:pPr>
            <w:r>
              <w:t>н/д</w:t>
            </w:r>
          </w:p>
        </w:tc>
      </w:tr>
    </w:tbl>
    <w:p w:rsidR="005935EB" w:rsidRDefault="005935EB">
      <w:pPr>
        <w:shd w:val="clear" w:color="auto" w:fill="FFFFFF"/>
        <w:jc w:val="both"/>
        <w:rPr>
          <w:b/>
          <w:sz w:val="22"/>
          <w:szCs w:val="22"/>
        </w:rPr>
      </w:pPr>
    </w:p>
    <w:p w:rsidR="005935EB" w:rsidRDefault="004571D0">
      <w:pPr>
        <w:shd w:val="clear" w:color="auto" w:fill="FFFFFF"/>
        <w:spacing w:line="240" w:lineRule="auto"/>
        <w:jc w:val="both"/>
        <w:rPr>
          <w:b/>
        </w:rPr>
      </w:pPr>
      <w:r>
        <w:rPr>
          <w:b/>
        </w:rPr>
        <w:t>Таблиця 46. Забезпечення централізованим водопостачанням холодної і гарячої води та підключених до каналізації  закладів загальної та середньої освіти ( за даними Міністерства освіти та науки України)</w:t>
      </w:r>
    </w:p>
    <w:tbl>
      <w:tblPr>
        <w:tblStyle w:val="affffffffffb"/>
        <w:tblW w:w="933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35"/>
        <w:gridCol w:w="1310"/>
        <w:gridCol w:w="1017"/>
        <w:gridCol w:w="1960"/>
        <w:gridCol w:w="2155"/>
        <w:gridCol w:w="2359"/>
      </w:tblGrid>
      <w:tr w:rsidR="005935EB">
        <w:trPr>
          <w:trHeight w:val="720"/>
          <w:tblHeader/>
        </w:trPr>
        <w:tc>
          <w:tcPr>
            <w:tcW w:w="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935EB" w:rsidRDefault="004571D0">
            <w:pPr>
              <w:shd w:val="clear" w:color="auto" w:fill="FFFFFF"/>
              <w:spacing w:line="240" w:lineRule="auto"/>
              <w:ind w:left="57" w:right="57"/>
              <w:jc w:val="center"/>
              <w:rPr>
                <w:b/>
              </w:rPr>
            </w:pPr>
            <w:r>
              <w:rPr>
                <w:b/>
              </w:rPr>
              <w:t>Рік</w:t>
            </w:r>
          </w:p>
        </w:tc>
        <w:tc>
          <w:tcPr>
            <w:tcW w:w="131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tcPr>
          <w:p w:rsidR="005935EB" w:rsidRDefault="004571D0">
            <w:pPr>
              <w:shd w:val="clear" w:color="auto" w:fill="FFFFFF"/>
              <w:spacing w:line="240" w:lineRule="auto"/>
              <w:ind w:left="57" w:right="57"/>
              <w:jc w:val="center"/>
              <w:rPr>
                <w:b/>
              </w:rPr>
            </w:pPr>
            <w:r>
              <w:rPr>
                <w:b/>
              </w:rPr>
              <w:t>Кількість ЗЗСО</w:t>
            </w:r>
          </w:p>
          <w:p w:rsidR="005935EB" w:rsidRDefault="004571D0">
            <w:pPr>
              <w:shd w:val="clear" w:color="auto" w:fill="FFFFFF"/>
              <w:spacing w:line="240" w:lineRule="auto"/>
              <w:ind w:left="57" w:right="57"/>
              <w:jc w:val="center"/>
              <w:rPr>
                <w:b/>
              </w:rPr>
            </w:pPr>
            <w:r>
              <w:rPr>
                <w:b/>
              </w:rPr>
              <w:t>(тисяч)</w:t>
            </w:r>
          </w:p>
        </w:tc>
        <w:tc>
          <w:tcPr>
            <w:tcW w:w="1017" w:type="dxa"/>
            <w:tcBorders>
              <w:top w:val="single" w:sz="8" w:space="0" w:color="000000"/>
              <w:left w:val="nil"/>
              <w:bottom w:val="single" w:sz="8" w:space="0" w:color="000000"/>
              <w:right w:val="nil"/>
            </w:tcBorders>
            <w:tcMar>
              <w:top w:w="0" w:type="dxa"/>
              <w:left w:w="0" w:type="dxa"/>
              <w:bottom w:w="0" w:type="dxa"/>
              <w:right w:w="0" w:type="dxa"/>
            </w:tcMar>
            <w:vAlign w:val="center"/>
          </w:tcPr>
          <w:p w:rsidR="005935EB" w:rsidRDefault="004571D0">
            <w:pPr>
              <w:shd w:val="clear" w:color="auto" w:fill="FFFFFF"/>
              <w:spacing w:line="240" w:lineRule="auto"/>
              <w:ind w:left="57" w:right="57"/>
              <w:jc w:val="center"/>
              <w:rPr>
                <w:b/>
              </w:rPr>
            </w:pPr>
            <w:r>
              <w:rPr>
                <w:b/>
              </w:rPr>
              <w:t>Кількість</w:t>
            </w:r>
          </w:p>
          <w:p w:rsidR="005935EB" w:rsidRDefault="004571D0">
            <w:pPr>
              <w:shd w:val="clear" w:color="auto" w:fill="FFFFFF"/>
              <w:spacing w:line="240" w:lineRule="auto"/>
              <w:ind w:left="57" w:right="57"/>
              <w:jc w:val="center"/>
              <w:rPr>
                <w:b/>
              </w:rPr>
            </w:pPr>
            <w:r>
              <w:rPr>
                <w:b/>
              </w:rPr>
              <w:t>учнів</w:t>
            </w:r>
          </w:p>
          <w:p w:rsidR="005935EB" w:rsidRDefault="004571D0">
            <w:pPr>
              <w:shd w:val="clear" w:color="auto" w:fill="FFFFFF"/>
              <w:spacing w:line="240" w:lineRule="auto"/>
              <w:ind w:left="57" w:right="57"/>
              <w:jc w:val="center"/>
              <w:rPr>
                <w:b/>
              </w:rPr>
            </w:pPr>
            <w:r>
              <w:rPr>
                <w:b/>
              </w:rPr>
              <w:t>(тисяч)</w:t>
            </w:r>
          </w:p>
        </w:tc>
        <w:tc>
          <w:tcPr>
            <w:tcW w:w="1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935EB" w:rsidRDefault="004571D0">
            <w:pPr>
              <w:shd w:val="clear" w:color="auto" w:fill="FFFFFF"/>
              <w:spacing w:line="240" w:lineRule="auto"/>
              <w:ind w:left="57" w:right="57"/>
              <w:jc w:val="center"/>
              <w:rPr>
                <w:b/>
              </w:rPr>
            </w:pPr>
            <w:r>
              <w:rPr>
                <w:b/>
              </w:rPr>
              <w:t>Кількість ЗЗСО, з водогоном</w:t>
            </w:r>
          </w:p>
        </w:tc>
        <w:tc>
          <w:tcPr>
            <w:tcW w:w="2155"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tcPr>
          <w:p w:rsidR="005935EB" w:rsidRDefault="004571D0">
            <w:pPr>
              <w:shd w:val="clear" w:color="auto" w:fill="FFFFFF"/>
              <w:spacing w:line="240" w:lineRule="auto"/>
              <w:ind w:left="57" w:right="57"/>
              <w:jc w:val="center"/>
              <w:rPr>
                <w:b/>
              </w:rPr>
            </w:pPr>
            <w:r>
              <w:rPr>
                <w:b/>
              </w:rPr>
              <w:t>Кількість ЗЗСО, з гарячою водою</w:t>
            </w:r>
          </w:p>
        </w:tc>
        <w:tc>
          <w:tcPr>
            <w:tcW w:w="235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tcPr>
          <w:p w:rsidR="005935EB" w:rsidRDefault="004571D0">
            <w:pPr>
              <w:shd w:val="clear" w:color="auto" w:fill="FFFFFF"/>
              <w:spacing w:line="240" w:lineRule="auto"/>
              <w:ind w:left="57" w:right="57"/>
              <w:jc w:val="center"/>
              <w:rPr>
                <w:b/>
              </w:rPr>
            </w:pPr>
            <w:r>
              <w:rPr>
                <w:b/>
              </w:rPr>
              <w:t>Кількість закладів,  з каналізацією</w:t>
            </w:r>
          </w:p>
        </w:tc>
      </w:tr>
      <w:tr w:rsidR="005935EB">
        <w:trPr>
          <w:trHeight w:val="255"/>
        </w:trPr>
        <w:tc>
          <w:tcPr>
            <w:tcW w:w="535" w:type="dxa"/>
            <w:tcBorders>
              <w:top w:val="nil"/>
              <w:left w:val="single" w:sz="8" w:space="0" w:color="000000"/>
              <w:bottom w:val="single" w:sz="8" w:space="0" w:color="000000"/>
              <w:right w:val="single" w:sz="8" w:space="0" w:color="000000"/>
            </w:tcBorders>
            <w:tcMar>
              <w:top w:w="0" w:type="dxa"/>
              <w:left w:w="0" w:type="dxa"/>
              <w:bottom w:w="0" w:type="dxa"/>
              <w:right w:w="0" w:type="dxa"/>
            </w:tcMar>
          </w:tcPr>
          <w:p w:rsidR="005935EB" w:rsidRDefault="004571D0">
            <w:pPr>
              <w:shd w:val="clear" w:color="auto" w:fill="FFFFFF"/>
              <w:spacing w:line="240" w:lineRule="auto"/>
              <w:ind w:left="57" w:right="57"/>
              <w:jc w:val="center"/>
            </w:pPr>
            <w:r>
              <w:t>2015</w:t>
            </w:r>
          </w:p>
        </w:tc>
        <w:tc>
          <w:tcPr>
            <w:tcW w:w="1310" w:type="dxa"/>
            <w:tcBorders>
              <w:top w:val="nil"/>
              <w:left w:val="nil"/>
              <w:bottom w:val="single" w:sz="8" w:space="0" w:color="000000"/>
              <w:right w:val="single" w:sz="8" w:space="0" w:color="000000"/>
            </w:tcBorders>
            <w:tcMar>
              <w:top w:w="0" w:type="dxa"/>
              <w:left w:w="0" w:type="dxa"/>
              <w:bottom w:w="0" w:type="dxa"/>
              <w:right w:w="0" w:type="dxa"/>
            </w:tcMar>
          </w:tcPr>
          <w:p w:rsidR="005935EB" w:rsidRDefault="004571D0">
            <w:pPr>
              <w:shd w:val="clear" w:color="auto" w:fill="FFFFFF"/>
              <w:spacing w:line="240" w:lineRule="auto"/>
              <w:ind w:left="57" w:right="57"/>
              <w:jc w:val="center"/>
            </w:pPr>
            <w:r>
              <w:t>17,6</w:t>
            </w:r>
          </w:p>
        </w:tc>
        <w:tc>
          <w:tcPr>
            <w:tcW w:w="1017" w:type="dxa"/>
            <w:tcBorders>
              <w:top w:val="nil"/>
              <w:left w:val="nil"/>
              <w:bottom w:val="single" w:sz="8" w:space="0" w:color="000000"/>
              <w:right w:val="single" w:sz="8" w:space="0" w:color="000000"/>
            </w:tcBorders>
            <w:tcMar>
              <w:top w:w="0" w:type="dxa"/>
              <w:left w:w="0" w:type="dxa"/>
              <w:bottom w:w="0" w:type="dxa"/>
              <w:right w:w="0" w:type="dxa"/>
            </w:tcMar>
            <w:vAlign w:val="bottom"/>
          </w:tcPr>
          <w:p w:rsidR="005935EB" w:rsidRDefault="004571D0">
            <w:pPr>
              <w:shd w:val="clear" w:color="auto" w:fill="FFFFFF"/>
              <w:spacing w:line="240" w:lineRule="auto"/>
              <w:ind w:left="57" w:right="57"/>
              <w:jc w:val="center"/>
            </w:pPr>
            <w:r>
              <w:t>3 757</w:t>
            </w:r>
          </w:p>
        </w:tc>
        <w:tc>
          <w:tcPr>
            <w:tcW w:w="1960" w:type="dxa"/>
            <w:tcBorders>
              <w:top w:val="nil"/>
              <w:left w:val="nil"/>
              <w:bottom w:val="single" w:sz="8" w:space="0" w:color="000000"/>
              <w:right w:val="single" w:sz="8" w:space="0" w:color="000000"/>
            </w:tcBorders>
            <w:tcMar>
              <w:top w:w="0" w:type="dxa"/>
              <w:left w:w="0" w:type="dxa"/>
              <w:bottom w:w="0" w:type="dxa"/>
              <w:right w:w="0" w:type="dxa"/>
            </w:tcMar>
            <w:vAlign w:val="bottom"/>
          </w:tcPr>
          <w:p w:rsidR="005935EB" w:rsidRDefault="005935EB">
            <w:pPr>
              <w:shd w:val="clear" w:color="auto" w:fill="FFFFFF"/>
              <w:spacing w:line="240" w:lineRule="auto"/>
              <w:ind w:left="57" w:right="57"/>
              <w:jc w:val="both"/>
            </w:pPr>
          </w:p>
        </w:tc>
        <w:tc>
          <w:tcPr>
            <w:tcW w:w="2155" w:type="dxa"/>
            <w:tcBorders>
              <w:top w:val="nil"/>
              <w:left w:val="nil"/>
              <w:bottom w:val="single" w:sz="8" w:space="0" w:color="000000"/>
              <w:right w:val="single" w:sz="8" w:space="0" w:color="000000"/>
            </w:tcBorders>
            <w:tcMar>
              <w:top w:w="0" w:type="dxa"/>
              <w:left w:w="0" w:type="dxa"/>
              <w:bottom w:w="0" w:type="dxa"/>
              <w:right w:w="0" w:type="dxa"/>
            </w:tcMar>
            <w:vAlign w:val="bottom"/>
          </w:tcPr>
          <w:p w:rsidR="005935EB" w:rsidRDefault="005935EB">
            <w:pPr>
              <w:shd w:val="clear" w:color="auto" w:fill="FFFFFF"/>
              <w:spacing w:line="240" w:lineRule="auto"/>
              <w:ind w:left="57" w:right="57"/>
              <w:jc w:val="both"/>
            </w:pPr>
          </w:p>
        </w:tc>
        <w:tc>
          <w:tcPr>
            <w:tcW w:w="2359" w:type="dxa"/>
            <w:tcBorders>
              <w:top w:val="nil"/>
              <w:left w:val="nil"/>
              <w:bottom w:val="single" w:sz="8" w:space="0" w:color="000000"/>
              <w:right w:val="single" w:sz="8" w:space="0" w:color="000000"/>
            </w:tcBorders>
            <w:tcMar>
              <w:top w:w="0" w:type="dxa"/>
              <w:left w:w="0" w:type="dxa"/>
              <w:bottom w:w="0" w:type="dxa"/>
              <w:right w:w="0" w:type="dxa"/>
            </w:tcMar>
            <w:vAlign w:val="bottom"/>
          </w:tcPr>
          <w:p w:rsidR="005935EB" w:rsidRDefault="005935EB">
            <w:pPr>
              <w:shd w:val="clear" w:color="auto" w:fill="FFFFFF"/>
              <w:spacing w:line="240" w:lineRule="auto"/>
              <w:ind w:left="57" w:right="57"/>
              <w:jc w:val="both"/>
            </w:pPr>
          </w:p>
        </w:tc>
      </w:tr>
      <w:tr w:rsidR="005935EB">
        <w:trPr>
          <w:trHeight w:val="255"/>
        </w:trPr>
        <w:tc>
          <w:tcPr>
            <w:tcW w:w="535" w:type="dxa"/>
            <w:tcBorders>
              <w:top w:val="nil"/>
              <w:left w:val="single" w:sz="8" w:space="0" w:color="000000"/>
              <w:bottom w:val="single" w:sz="8" w:space="0" w:color="000000"/>
              <w:right w:val="single" w:sz="8" w:space="0" w:color="000000"/>
            </w:tcBorders>
            <w:tcMar>
              <w:top w:w="0" w:type="dxa"/>
              <w:left w:w="0" w:type="dxa"/>
              <w:bottom w:w="0" w:type="dxa"/>
              <w:right w:w="0" w:type="dxa"/>
            </w:tcMar>
          </w:tcPr>
          <w:p w:rsidR="005935EB" w:rsidRDefault="004571D0">
            <w:pPr>
              <w:shd w:val="clear" w:color="auto" w:fill="FFFFFF"/>
              <w:spacing w:line="240" w:lineRule="auto"/>
              <w:ind w:left="57" w:right="57"/>
              <w:jc w:val="center"/>
            </w:pPr>
            <w:r>
              <w:t>2018</w:t>
            </w:r>
          </w:p>
        </w:tc>
        <w:tc>
          <w:tcPr>
            <w:tcW w:w="1310" w:type="dxa"/>
            <w:tcBorders>
              <w:top w:val="nil"/>
              <w:left w:val="nil"/>
              <w:bottom w:val="single" w:sz="8" w:space="0" w:color="000000"/>
              <w:right w:val="single" w:sz="8" w:space="0" w:color="000000"/>
            </w:tcBorders>
            <w:tcMar>
              <w:top w:w="0" w:type="dxa"/>
              <w:left w:w="0" w:type="dxa"/>
              <w:bottom w:w="0" w:type="dxa"/>
              <w:right w:w="0" w:type="dxa"/>
            </w:tcMar>
          </w:tcPr>
          <w:p w:rsidR="005935EB" w:rsidRDefault="004571D0">
            <w:pPr>
              <w:shd w:val="clear" w:color="auto" w:fill="FFFFFF"/>
              <w:spacing w:line="240" w:lineRule="auto"/>
              <w:ind w:left="57" w:right="57"/>
              <w:jc w:val="center"/>
            </w:pPr>
            <w:r>
              <w:t>16,2</w:t>
            </w:r>
          </w:p>
        </w:tc>
        <w:tc>
          <w:tcPr>
            <w:tcW w:w="1017" w:type="dxa"/>
            <w:tcBorders>
              <w:top w:val="nil"/>
              <w:left w:val="nil"/>
              <w:bottom w:val="single" w:sz="8" w:space="0" w:color="000000"/>
              <w:right w:val="single" w:sz="8" w:space="0" w:color="000000"/>
            </w:tcBorders>
            <w:tcMar>
              <w:top w:w="0" w:type="dxa"/>
              <w:left w:w="0" w:type="dxa"/>
              <w:bottom w:w="0" w:type="dxa"/>
              <w:right w:w="0" w:type="dxa"/>
            </w:tcMar>
            <w:vAlign w:val="bottom"/>
          </w:tcPr>
          <w:p w:rsidR="005935EB" w:rsidRDefault="004571D0">
            <w:pPr>
              <w:shd w:val="clear" w:color="auto" w:fill="FFFFFF"/>
              <w:spacing w:line="240" w:lineRule="auto"/>
              <w:ind w:left="57" w:right="57"/>
              <w:jc w:val="center"/>
            </w:pPr>
            <w:r>
              <w:t>3 922</w:t>
            </w:r>
          </w:p>
        </w:tc>
        <w:tc>
          <w:tcPr>
            <w:tcW w:w="1960" w:type="dxa"/>
            <w:tcBorders>
              <w:top w:val="nil"/>
              <w:left w:val="nil"/>
              <w:bottom w:val="single" w:sz="8" w:space="0" w:color="000000"/>
              <w:right w:val="single" w:sz="8" w:space="0" w:color="000000"/>
            </w:tcBorders>
            <w:tcMar>
              <w:top w:w="0" w:type="dxa"/>
              <w:left w:w="0" w:type="dxa"/>
              <w:bottom w:w="0" w:type="dxa"/>
              <w:right w:w="0" w:type="dxa"/>
            </w:tcMar>
          </w:tcPr>
          <w:p w:rsidR="005935EB" w:rsidRDefault="004571D0">
            <w:pPr>
              <w:shd w:val="clear" w:color="auto" w:fill="FFFFFF"/>
              <w:spacing w:line="240" w:lineRule="auto"/>
              <w:ind w:left="57" w:right="57"/>
              <w:jc w:val="center"/>
            </w:pPr>
            <w:r>
              <w:t>14 798 (91,3%)</w:t>
            </w:r>
          </w:p>
        </w:tc>
        <w:tc>
          <w:tcPr>
            <w:tcW w:w="2155" w:type="dxa"/>
            <w:tcBorders>
              <w:top w:val="nil"/>
              <w:left w:val="nil"/>
              <w:bottom w:val="single" w:sz="8" w:space="0" w:color="000000"/>
              <w:right w:val="single" w:sz="8" w:space="0" w:color="000000"/>
            </w:tcBorders>
            <w:tcMar>
              <w:top w:w="0" w:type="dxa"/>
              <w:left w:w="0" w:type="dxa"/>
              <w:bottom w:w="0" w:type="dxa"/>
              <w:right w:w="0" w:type="dxa"/>
            </w:tcMar>
          </w:tcPr>
          <w:p w:rsidR="005935EB" w:rsidRDefault="004571D0">
            <w:pPr>
              <w:shd w:val="clear" w:color="auto" w:fill="FFFFFF"/>
              <w:spacing w:line="240" w:lineRule="auto"/>
              <w:ind w:left="57" w:right="57"/>
              <w:jc w:val="center"/>
            </w:pPr>
            <w:r>
              <w:t>8359</w:t>
            </w:r>
          </w:p>
        </w:tc>
        <w:tc>
          <w:tcPr>
            <w:tcW w:w="2359" w:type="dxa"/>
            <w:tcBorders>
              <w:top w:val="nil"/>
              <w:left w:val="nil"/>
              <w:bottom w:val="single" w:sz="8" w:space="0" w:color="000000"/>
              <w:right w:val="single" w:sz="8" w:space="0" w:color="000000"/>
            </w:tcBorders>
            <w:tcMar>
              <w:top w:w="0" w:type="dxa"/>
              <w:left w:w="0" w:type="dxa"/>
              <w:bottom w:w="0" w:type="dxa"/>
              <w:right w:w="0" w:type="dxa"/>
            </w:tcMar>
          </w:tcPr>
          <w:p w:rsidR="005935EB" w:rsidRDefault="004571D0">
            <w:pPr>
              <w:shd w:val="clear" w:color="auto" w:fill="FFFFFF"/>
              <w:spacing w:line="240" w:lineRule="auto"/>
              <w:ind w:left="57" w:right="57"/>
              <w:jc w:val="center"/>
            </w:pPr>
            <w:r>
              <w:t>14 724 (90,9%)</w:t>
            </w:r>
          </w:p>
        </w:tc>
      </w:tr>
      <w:tr w:rsidR="005935EB">
        <w:trPr>
          <w:trHeight w:val="255"/>
        </w:trPr>
        <w:tc>
          <w:tcPr>
            <w:tcW w:w="535"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bottom"/>
          </w:tcPr>
          <w:p w:rsidR="005935EB" w:rsidRDefault="004571D0">
            <w:pPr>
              <w:shd w:val="clear" w:color="auto" w:fill="FFFFFF"/>
              <w:spacing w:line="240" w:lineRule="auto"/>
              <w:ind w:left="57" w:right="57"/>
              <w:jc w:val="center"/>
            </w:pPr>
            <w:r>
              <w:t>2020</w:t>
            </w:r>
          </w:p>
        </w:tc>
        <w:tc>
          <w:tcPr>
            <w:tcW w:w="1310" w:type="dxa"/>
            <w:tcBorders>
              <w:top w:val="nil"/>
              <w:left w:val="nil"/>
              <w:bottom w:val="single" w:sz="8" w:space="0" w:color="000000"/>
              <w:right w:val="single" w:sz="8" w:space="0" w:color="000000"/>
            </w:tcBorders>
            <w:tcMar>
              <w:top w:w="0" w:type="dxa"/>
              <w:left w:w="0" w:type="dxa"/>
              <w:bottom w:w="0" w:type="dxa"/>
              <w:right w:w="0" w:type="dxa"/>
            </w:tcMar>
            <w:vAlign w:val="bottom"/>
          </w:tcPr>
          <w:p w:rsidR="005935EB" w:rsidRDefault="004571D0">
            <w:pPr>
              <w:shd w:val="clear" w:color="auto" w:fill="FFFFFF"/>
              <w:spacing w:line="240" w:lineRule="auto"/>
              <w:ind w:left="57" w:right="57"/>
              <w:jc w:val="center"/>
            </w:pPr>
            <w:r>
              <w:t>15,2</w:t>
            </w:r>
          </w:p>
        </w:tc>
        <w:tc>
          <w:tcPr>
            <w:tcW w:w="1017" w:type="dxa"/>
            <w:tcBorders>
              <w:top w:val="nil"/>
              <w:left w:val="nil"/>
              <w:bottom w:val="single" w:sz="8" w:space="0" w:color="000000"/>
              <w:right w:val="single" w:sz="8" w:space="0" w:color="000000"/>
            </w:tcBorders>
            <w:tcMar>
              <w:top w:w="0" w:type="dxa"/>
              <w:left w:w="0" w:type="dxa"/>
              <w:bottom w:w="0" w:type="dxa"/>
              <w:right w:w="0" w:type="dxa"/>
            </w:tcMar>
            <w:vAlign w:val="bottom"/>
          </w:tcPr>
          <w:p w:rsidR="005935EB" w:rsidRDefault="004571D0">
            <w:pPr>
              <w:shd w:val="clear" w:color="auto" w:fill="FFFFFF"/>
              <w:spacing w:line="240" w:lineRule="auto"/>
              <w:ind w:left="57" w:right="57"/>
              <w:jc w:val="center"/>
            </w:pPr>
            <w:r>
              <w:t>4 138</w:t>
            </w:r>
          </w:p>
        </w:tc>
        <w:tc>
          <w:tcPr>
            <w:tcW w:w="1960" w:type="dxa"/>
            <w:tcBorders>
              <w:top w:val="nil"/>
              <w:left w:val="nil"/>
              <w:bottom w:val="single" w:sz="8" w:space="0" w:color="000000"/>
              <w:right w:val="single" w:sz="8" w:space="0" w:color="000000"/>
            </w:tcBorders>
            <w:tcMar>
              <w:top w:w="0" w:type="dxa"/>
              <w:left w:w="0" w:type="dxa"/>
              <w:bottom w:w="0" w:type="dxa"/>
              <w:right w:w="0" w:type="dxa"/>
            </w:tcMar>
          </w:tcPr>
          <w:p w:rsidR="005935EB" w:rsidRDefault="004571D0">
            <w:pPr>
              <w:shd w:val="clear" w:color="auto" w:fill="FFFFFF"/>
              <w:spacing w:line="240" w:lineRule="auto"/>
              <w:ind w:left="57" w:right="57"/>
              <w:jc w:val="center"/>
            </w:pPr>
            <w:r>
              <w:t>14 148 (93,07%)</w:t>
            </w:r>
          </w:p>
        </w:tc>
        <w:tc>
          <w:tcPr>
            <w:tcW w:w="2155" w:type="dxa"/>
            <w:tcBorders>
              <w:top w:val="nil"/>
              <w:left w:val="nil"/>
              <w:bottom w:val="single" w:sz="8" w:space="0" w:color="000000"/>
              <w:right w:val="single" w:sz="8" w:space="0" w:color="000000"/>
            </w:tcBorders>
            <w:tcMar>
              <w:top w:w="0" w:type="dxa"/>
              <w:left w:w="0" w:type="dxa"/>
              <w:bottom w:w="0" w:type="dxa"/>
              <w:right w:w="0" w:type="dxa"/>
            </w:tcMar>
          </w:tcPr>
          <w:p w:rsidR="005935EB" w:rsidRDefault="004571D0">
            <w:pPr>
              <w:shd w:val="clear" w:color="auto" w:fill="FFFFFF"/>
              <w:spacing w:line="240" w:lineRule="auto"/>
              <w:ind w:left="57" w:right="57"/>
              <w:jc w:val="center"/>
            </w:pPr>
            <w:r>
              <w:t>7233</w:t>
            </w:r>
          </w:p>
        </w:tc>
        <w:tc>
          <w:tcPr>
            <w:tcW w:w="2359" w:type="dxa"/>
            <w:tcBorders>
              <w:top w:val="nil"/>
              <w:left w:val="nil"/>
              <w:bottom w:val="single" w:sz="8" w:space="0" w:color="000000"/>
              <w:right w:val="single" w:sz="8" w:space="0" w:color="000000"/>
            </w:tcBorders>
            <w:tcMar>
              <w:top w:w="0" w:type="dxa"/>
              <w:left w:w="0" w:type="dxa"/>
              <w:bottom w:w="0" w:type="dxa"/>
              <w:right w:w="0" w:type="dxa"/>
            </w:tcMar>
          </w:tcPr>
          <w:p w:rsidR="005935EB" w:rsidRDefault="004571D0">
            <w:pPr>
              <w:shd w:val="clear" w:color="auto" w:fill="FFFFFF"/>
              <w:spacing w:line="240" w:lineRule="auto"/>
              <w:ind w:left="57" w:right="57"/>
              <w:jc w:val="center"/>
            </w:pPr>
            <w:r>
              <w:t>14 141( 93,03%)</w:t>
            </w:r>
          </w:p>
        </w:tc>
      </w:tr>
      <w:tr w:rsidR="005935EB">
        <w:trPr>
          <w:trHeight w:val="255"/>
        </w:trPr>
        <w:tc>
          <w:tcPr>
            <w:tcW w:w="535"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bottom"/>
          </w:tcPr>
          <w:p w:rsidR="005935EB" w:rsidRDefault="004571D0">
            <w:pPr>
              <w:shd w:val="clear" w:color="auto" w:fill="FFFFFF"/>
              <w:spacing w:line="240" w:lineRule="auto"/>
              <w:ind w:left="57" w:right="57"/>
              <w:jc w:val="center"/>
            </w:pPr>
            <w:r>
              <w:t>2021</w:t>
            </w:r>
          </w:p>
        </w:tc>
        <w:tc>
          <w:tcPr>
            <w:tcW w:w="1310" w:type="dxa"/>
            <w:tcBorders>
              <w:top w:val="nil"/>
              <w:left w:val="nil"/>
              <w:bottom w:val="single" w:sz="8" w:space="0" w:color="000000"/>
              <w:right w:val="single" w:sz="8" w:space="0" w:color="000000"/>
            </w:tcBorders>
            <w:tcMar>
              <w:top w:w="0" w:type="dxa"/>
              <w:left w:w="0" w:type="dxa"/>
              <w:bottom w:w="0" w:type="dxa"/>
              <w:right w:w="0" w:type="dxa"/>
            </w:tcMar>
            <w:vAlign w:val="bottom"/>
          </w:tcPr>
          <w:p w:rsidR="005935EB" w:rsidRDefault="004571D0">
            <w:pPr>
              <w:shd w:val="clear" w:color="auto" w:fill="FFFFFF"/>
              <w:spacing w:line="240" w:lineRule="auto"/>
              <w:ind w:left="57" w:right="57"/>
              <w:jc w:val="center"/>
            </w:pPr>
            <w:r>
              <w:t>14, 9</w:t>
            </w:r>
          </w:p>
        </w:tc>
        <w:tc>
          <w:tcPr>
            <w:tcW w:w="1017" w:type="dxa"/>
            <w:tcBorders>
              <w:top w:val="nil"/>
              <w:left w:val="nil"/>
              <w:bottom w:val="single" w:sz="8" w:space="0" w:color="000000"/>
              <w:right w:val="single" w:sz="8" w:space="0" w:color="000000"/>
            </w:tcBorders>
            <w:tcMar>
              <w:top w:w="0" w:type="dxa"/>
              <w:left w:w="0" w:type="dxa"/>
              <w:bottom w:w="0" w:type="dxa"/>
              <w:right w:w="0" w:type="dxa"/>
            </w:tcMar>
            <w:vAlign w:val="bottom"/>
          </w:tcPr>
          <w:p w:rsidR="005935EB" w:rsidRDefault="004571D0">
            <w:pPr>
              <w:shd w:val="clear" w:color="auto" w:fill="FFFFFF"/>
              <w:spacing w:line="240" w:lineRule="auto"/>
              <w:ind w:left="57" w:right="57"/>
              <w:jc w:val="center"/>
            </w:pPr>
            <w:r>
              <w:t>4 211</w:t>
            </w:r>
          </w:p>
        </w:tc>
        <w:tc>
          <w:tcPr>
            <w:tcW w:w="1960" w:type="dxa"/>
            <w:tcBorders>
              <w:top w:val="nil"/>
              <w:left w:val="nil"/>
              <w:bottom w:val="single" w:sz="8" w:space="0" w:color="000000"/>
              <w:right w:val="single" w:sz="8" w:space="0" w:color="000000"/>
            </w:tcBorders>
            <w:tcMar>
              <w:top w:w="0" w:type="dxa"/>
              <w:left w:w="0" w:type="dxa"/>
              <w:bottom w:w="0" w:type="dxa"/>
              <w:right w:w="0" w:type="dxa"/>
            </w:tcMar>
          </w:tcPr>
          <w:p w:rsidR="005935EB" w:rsidRDefault="004571D0">
            <w:pPr>
              <w:shd w:val="clear" w:color="auto" w:fill="FFFFFF"/>
              <w:spacing w:line="240" w:lineRule="auto"/>
              <w:ind w:left="57" w:right="57"/>
              <w:jc w:val="center"/>
            </w:pPr>
            <w:r>
              <w:t>13 997 (93,9%)</w:t>
            </w:r>
          </w:p>
        </w:tc>
        <w:tc>
          <w:tcPr>
            <w:tcW w:w="2155" w:type="dxa"/>
            <w:tcBorders>
              <w:top w:val="nil"/>
              <w:left w:val="nil"/>
              <w:bottom w:val="single" w:sz="8" w:space="0" w:color="000000"/>
              <w:right w:val="single" w:sz="8" w:space="0" w:color="000000"/>
            </w:tcBorders>
            <w:tcMar>
              <w:top w:w="0" w:type="dxa"/>
              <w:left w:w="0" w:type="dxa"/>
              <w:bottom w:w="0" w:type="dxa"/>
              <w:right w:w="0" w:type="dxa"/>
            </w:tcMar>
          </w:tcPr>
          <w:p w:rsidR="005935EB" w:rsidRDefault="004571D0">
            <w:pPr>
              <w:shd w:val="clear" w:color="auto" w:fill="FFFFFF"/>
              <w:spacing w:line="240" w:lineRule="auto"/>
              <w:ind w:left="57" w:right="57"/>
              <w:jc w:val="center"/>
            </w:pPr>
            <w:r>
              <w:t>7155</w:t>
            </w:r>
          </w:p>
        </w:tc>
        <w:tc>
          <w:tcPr>
            <w:tcW w:w="2359" w:type="dxa"/>
            <w:tcBorders>
              <w:top w:val="nil"/>
              <w:left w:val="nil"/>
              <w:bottom w:val="single" w:sz="8" w:space="0" w:color="000000"/>
              <w:right w:val="single" w:sz="8" w:space="0" w:color="000000"/>
            </w:tcBorders>
            <w:tcMar>
              <w:top w:w="0" w:type="dxa"/>
              <w:left w:w="0" w:type="dxa"/>
              <w:bottom w:w="0" w:type="dxa"/>
              <w:right w:w="0" w:type="dxa"/>
            </w:tcMar>
          </w:tcPr>
          <w:p w:rsidR="005935EB" w:rsidRDefault="004571D0">
            <w:pPr>
              <w:shd w:val="clear" w:color="auto" w:fill="FFFFFF"/>
              <w:spacing w:line="240" w:lineRule="auto"/>
              <w:ind w:left="57" w:right="57"/>
              <w:jc w:val="center"/>
            </w:pPr>
            <w:r>
              <w:t>14 010 (94,03%)</w:t>
            </w:r>
          </w:p>
        </w:tc>
      </w:tr>
      <w:tr w:rsidR="005935EB">
        <w:trPr>
          <w:trHeight w:val="255"/>
        </w:trPr>
        <w:tc>
          <w:tcPr>
            <w:tcW w:w="535"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bottom"/>
          </w:tcPr>
          <w:p w:rsidR="005935EB" w:rsidRDefault="004571D0">
            <w:pPr>
              <w:shd w:val="clear" w:color="auto" w:fill="FFFFFF"/>
              <w:spacing w:line="240" w:lineRule="auto"/>
              <w:ind w:left="57" w:right="57"/>
              <w:jc w:val="center"/>
            </w:pPr>
            <w:r>
              <w:t>2024</w:t>
            </w:r>
          </w:p>
        </w:tc>
        <w:tc>
          <w:tcPr>
            <w:tcW w:w="1310" w:type="dxa"/>
            <w:tcBorders>
              <w:top w:val="nil"/>
              <w:left w:val="nil"/>
              <w:bottom w:val="single" w:sz="8" w:space="0" w:color="000000"/>
              <w:right w:val="single" w:sz="8" w:space="0" w:color="000000"/>
            </w:tcBorders>
            <w:tcMar>
              <w:top w:w="0" w:type="dxa"/>
              <w:left w:w="0" w:type="dxa"/>
              <w:bottom w:w="0" w:type="dxa"/>
              <w:right w:w="0" w:type="dxa"/>
            </w:tcMar>
            <w:vAlign w:val="bottom"/>
          </w:tcPr>
          <w:p w:rsidR="005935EB" w:rsidRDefault="004571D0">
            <w:pPr>
              <w:shd w:val="clear" w:color="auto" w:fill="FFFFFF"/>
              <w:spacing w:line="240" w:lineRule="auto"/>
              <w:ind w:left="57" w:right="57"/>
              <w:jc w:val="center"/>
            </w:pPr>
            <w:r>
              <w:t>12,291</w:t>
            </w:r>
          </w:p>
        </w:tc>
        <w:tc>
          <w:tcPr>
            <w:tcW w:w="1017" w:type="dxa"/>
            <w:tcBorders>
              <w:top w:val="nil"/>
              <w:left w:val="nil"/>
              <w:bottom w:val="single" w:sz="8" w:space="0" w:color="000000"/>
              <w:right w:val="single" w:sz="8" w:space="0" w:color="000000"/>
            </w:tcBorders>
            <w:tcMar>
              <w:top w:w="0" w:type="dxa"/>
              <w:left w:w="0" w:type="dxa"/>
              <w:bottom w:w="0" w:type="dxa"/>
              <w:right w:w="0" w:type="dxa"/>
            </w:tcMar>
            <w:vAlign w:val="bottom"/>
          </w:tcPr>
          <w:p w:rsidR="005935EB" w:rsidRDefault="004571D0">
            <w:pPr>
              <w:shd w:val="clear" w:color="auto" w:fill="FFFFFF"/>
              <w:spacing w:line="240" w:lineRule="auto"/>
              <w:ind w:left="57" w:right="57"/>
              <w:jc w:val="center"/>
            </w:pPr>
            <w:r>
              <w:t>н/д</w:t>
            </w:r>
          </w:p>
        </w:tc>
        <w:tc>
          <w:tcPr>
            <w:tcW w:w="1960" w:type="dxa"/>
            <w:tcBorders>
              <w:top w:val="nil"/>
              <w:left w:val="nil"/>
              <w:bottom w:val="single" w:sz="8" w:space="0" w:color="000000"/>
              <w:right w:val="single" w:sz="8" w:space="0" w:color="000000"/>
            </w:tcBorders>
            <w:tcMar>
              <w:top w:w="0" w:type="dxa"/>
              <w:left w:w="0" w:type="dxa"/>
              <w:bottom w:w="0" w:type="dxa"/>
              <w:right w:w="0" w:type="dxa"/>
            </w:tcMar>
          </w:tcPr>
          <w:p w:rsidR="005935EB" w:rsidRDefault="004571D0">
            <w:pPr>
              <w:shd w:val="clear" w:color="auto" w:fill="FFFFFF"/>
              <w:spacing w:line="240" w:lineRule="auto"/>
              <w:ind w:left="57" w:right="57"/>
              <w:jc w:val="center"/>
            </w:pPr>
            <w:r>
              <w:t>11 469 (93,3%)</w:t>
            </w:r>
          </w:p>
        </w:tc>
        <w:tc>
          <w:tcPr>
            <w:tcW w:w="2155" w:type="dxa"/>
            <w:tcBorders>
              <w:top w:val="nil"/>
              <w:left w:val="nil"/>
              <w:bottom w:val="single" w:sz="8" w:space="0" w:color="000000"/>
              <w:right w:val="single" w:sz="8" w:space="0" w:color="000000"/>
            </w:tcBorders>
            <w:tcMar>
              <w:top w:w="0" w:type="dxa"/>
              <w:left w:w="0" w:type="dxa"/>
              <w:bottom w:w="0" w:type="dxa"/>
              <w:right w:w="0" w:type="dxa"/>
            </w:tcMar>
          </w:tcPr>
          <w:p w:rsidR="005935EB" w:rsidRDefault="004571D0">
            <w:pPr>
              <w:shd w:val="clear" w:color="auto" w:fill="FFFFFF"/>
              <w:spacing w:line="240" w:lineRule="auto"/>
              <w:ind w:left="57" w:right="57"/>
              <w:jc w:val="center"/>
            </w:pPr>
            <w:r>
              <w:t>н/д</w:t>
            </w:r>
          </w:p>
        </w:tc>
        <w:tc>
          <w:tcPr>
            <w:tcW w:w="2359" w:type="dxa"/>
            <w:tcBorders>
              <w:top w:val="nil"/>
              <w:left w:val="nil"/>
              <w:bottom w:val="single" w:sz="8" w:space="0" w:color="000000"/>
              <w:right w:val="single" w:sz="8" w:space="0" w:color="000000"/>
            </w:tcBorders>
            <w:tcMar>
              <w:top w:w="0" w:type="dxa"/>
              <w:left w:w="0" w:type="dxa"/>
              <w:bottom w:w="0" w:type="dxa"/>
              <w:right w:w="0" w:type="dxa"/>
            </w:tcMar>
          </w:tcPr>
          <w:p w:rsidR="005935EB" w:rsidRDefault="004571D0">
            <w:pPr>
              <w:shd w:val="clear" w:color="auto" w:fill="FFFFFF"/>
              <w:spacing w:line="240" w:lineRule="auto"/>
              <w:ind w:left="57" w:right="57"/>
              <w:jc w:val="center"/>
            </w:pPr>
            <w:r>
              <w:t>11 509 (93,6%)</w:t>
            </w:r>
          </w:p>
        </w:tc>
      </w:tr>
    </w:tbl>
    <w:p w:rsidR="005935EB" w:rsidRDefault="005935EB">
      <w:pPr>
        <w:shd w:val="clear" w:color="auto" w:fill="FFFFFF"/>
        <w:jc w:val="both"/>
        <w:rPr>
          <w:b/>
          <w:sz w:val="22"/>
          <w:szCs w:val="22"/>
        </w:rPr>
      </w:pPr>
    </w:p>
    <w:p w:rsidR="005935EB" w:rsidRDefault="004571D0">
      <w:pPr>
        <w:shd w:val="clear" w:color="auto" w:fill="FFFFFF"/>
        <w:spacing w:line="240" w:lineRule="auto"/>
        <w:jc w:val="both"/>
        <w:rPr>
          <w:sz w:val="22"/>
          <w:szCs w:val="22"/>
        </w:rPr>
      </w:pPr>
      <w:r>
        <w:rPr>
          <w:sz w:val="22"/>
          <w:szCs w:val="22"/>
        </w:rPr>
        <w:t xml:space="preserve">З початку ескалації бойових дій заклади освіти та охорони здоров’я зазнали значних пошкоджень та руйнувань. За </w:t>
      </w:r>
      <w:hyperlink r:id="rId148">
        <w:r>
          <w:rPr>
            <w:color w:val="000000"/>
            <w:sz w:val="22"/>
            <w:szCs w:val="22"/>
          </w:rPr>
          <w:t>даними Міністерства освіти та науки України</w:t>
        </w:r>
      </w:hyperlink>
      <w:r>
        <w:rPr>
          <w:sz w:val="22"/>
          <w:szCs w:val="22"/>
        </w:rPr>
        <w:t xml:space="preserve"> (МОН), станом на жовтень 2024 року росія знищила та пошкодила понад 1,8 тисяч українських шкіл. Повністю зруйновано 201 шкіл, ще 1 641 навчальний заклад пошкоджено. 727 закладів відремонтовано. За оцінками ОСНА (</w:t>
      </w:r>
      <w:hyperlink r:id="rId149">
        <w:r>
          <w:rPr>
            <w:color w:val="000000"/>
            <w:sz w:val="22"/>
            <w:szCs w:val="22"/>
          </w:rPr>
          <w:t>HNRP 2025</w:t>
        </w:r>
      </w:hyperlink>
      <w:r>
        <w:rPr>
          <w:sz w:val="22"/>
          <w:szCs w:val="22"/>
        </w:rPr>
        <w:t xml:space="preserve">), було пошкоджено понад 3 600 закладів освіти, у тому числі майже 2 000 шкіл, зруйновано 371 заклад освіти. ВООЗ зареєструвала понад 2  100 випадків, коли постраждали медичні установи, персонал, пацієнти та інші медичні активи. </w:t>
      </w:r>
      <w:hyperlink r:id="rId150">
        <w:r>
          <w:rPr>
            <w:color w:val="000000"/>
            <w:sz w:val="22"/>
            <w:szCs w:val="22"/>
          </w:rPr>
          <w:t>За даними МОЗ</w:t>
        </w:r>
      </w:hyperlink>
      <w:r>
        <w:rPr>
          <w:sz w:val="22"/>
          <w:szCs w:val="22"/>
        </w:rPr>
        <w:t xml:space="preserve"> за час повномасштабної війни станом на липень  2024 року в Україні пошкоджено 1642 об’єкти 676 медичних закладів та ще зруйновано повністю 214 медичних об’єктів 99 медзакладів. Найбільше постраждали медичні заклади у Харківській, Донецькій, Миколаївській, Херсонській, Чернігівській, Київській, Дніпропетровській, Запорізькій та Сумській областях. Попри постійні обстріли активно ведеться відновлення медичної інфраструктури. За понад два роки у різних областях країни повністю або частково відновлені 885 об’єктів медзакладів, з них 523 медичні об’єкти відновлено повністю та ще 362 – частково. Найбільше відновлено у Миколаївській, Дніпропетровській, Київській, Харківській та Чернігівській областях. Наразі неможливо отримати повну інформацію про масштаби руйнування соціальних заклад на тимчасово окупованих територіях. </w:t>
      </w:r>
    </w:p>
    <w:p w:rsidR="005935EB" w:rsidRDefault="005935EB">
      <w:pPr>
        <w:jc w:val="both"/>
        <w:rPr>
          <w:b/>
          <w:sz w:val="22"/>
          <w:szCs w:val="22"/>
        </w:rPr>
      </w:pPr>
    </w:p>
    <w:p w:rsidR="005935EB" w:rsidRDefault="004571D0" w:rsidP="00DF7F50">
      <w:pPr>
        <w:tabs>
          <w:tab w:val="left" w:pos="1701"/>
          <w:tab w:val="left" w:pos="2268"/>
          <w:tab w:val="left" w:pos="2835"/>
          <w:tab w:val="left" w:pos="3402"/>
          <w:tab w:val="left" w:pos="3969"/>
        </w:tabs>
        <w:spacing w:before="60" w:after="60" w:line="240" w:lineRule="auto"/>
        <w:ind w:left="1134" w:right="1134"/>
        <w:jc w:val="both"/>
      </w:pPr>
      <w:r>
        <w:t>2.Чи було оцінено у вашій країні положення справ з ВСГ у школах?</w:t>
      </w:r>
    </w:p>
    <w:p w:rsidR="005935EB" w:rsidRDefault="004571D0" w:rsidP="00DF7F50">
      <w:pPr>
        <w:tabs>
          <w:tab w:val="left" w:pos="1701"/>
          <w:tab w:val="left" w:pos="2268"/>
          <w:tab w:val="left" w:pos="2835"/>
          <w:tab w:val="left" w:pos="3402"/>
          <w:tab w:val="left" w:pos="3969"/>
          <w:tab w:val="left" w:pos="4253"/>
          <w:tab w:val="left" w:pos="5670"/>
        </w:tabs>
        <w:spacing w:before="60" w:after="60" w:line="240" w:lineRule="auto"/>
        <w:ind w:left="1134" w:right="1134"/>
        <w:jc w:val="both"/>
      </w:pPr>
      <w:r>
        <w:t xml:space="preserve">ТАК </w:t>
      </w:r>
      <w:sdt>
        <w:sdtPr>
          <w:tag w:val="goog_rdk_2"/>
          <w:id w:val="-464591549"/>
        </w:sdtPr>
        <w:sdtContent>
          <w:r>
            <w:rPr>
              <w:rFonts w:ascii="Arial Unicode MS" w:eastAsia="Arial Unicode MS" w:hAnsi="Arial Unicode MS" w:cs="Arial Unicode MS"/>
            </w:rPr>
            <w:t>☐</w:t>
          </w:r>
        </w:sdtContent>
      </w:sdt>
      <w:r>
        <w:tab/>
      </w:r>
      <w:r>
        <w:tab/>
        <w:t>НІ</w:t>
      </w:r>
      <w:r>
        <w:tab/>
      </w:r>
      <w:sdt>
        <w:sdtPr>
          <w:tag w:val="goog_rdk_3"/>
          <w:id w:val="-1319953873"/>
        </w:sdtPr>
        <w:sdtContent>
          <w:r>
            <w:rPr>
              <w:rFonts w:ascii="Arial" w:eastAsia="Arial" w:hAnsi="Arial" w:cs="Arial"/>
            </w:rPr>
            <w:t>х</w:t>
          </w:r>
        </w:sdtContent>
      </w:sdt>
      <w:r>
        <w:tab/>
        <w:t xml:space="preserve">У ПРОЦЕСІ </w:t>
      </w:r>
      <w:sdt>
        <w:sdtPr>
          <w:tag w:val="goog_rdk_4"/>
          <w:id w:val="-936600348"/>
        </w:sdtPr>
        <w:sdtContent>
          <w:r>
            <w:rPr>
              <w:rFonts w:ascii="Arial Unicode MS" w:eastAsia="Arial Unicode MS" w:hAnsi="Arial Unicode MS" w:cs="Arial Unicode MS"/>
            </w:rPr>
            <w:t>☐</w:t>
          </w:r>
        </w:sdtContent>
      </w:sdt>
    </w:p>
    <w:p w:rsidR="005935EB" w:rsidRDefault="004571D0" w:rsidP="00DF7F50">
      <w:pPr>
        <w:tabs>
          <w:tab w:val="left" w:pos="1701"/>
          <w:tab w:val="left" w:pos="2268"/>
          <w:tab w:val="left" w:pos="2835"/>
          <w:tab w:val="left" w:pos="3402"/>
          <w:tab w:val="left" w:pos="3969"/>
        </w:tabs>
        <w:spacing w:before="60" w:after="60" w:line="240" w:lineRule="auto"/>
        <w:ind w:left="1134" w:right="1134"/>
        <w:jc w:val="both"/>
      </w:pPr>
      <w:r>
        <w:t>3.Чи було оцінено у вашій країні положення справ з ВСГ у медзакладах?</w:t>
      </w:r>
    </w:p>
    <w:p w:rsidR="005935EB" w:rsidRDefault="004571D0" w:rsidP="00DF7F50">
      <w:pPr>
        <w:tabs>
          <w:tab w:val="left" w:pos="1701"/>
          <w:tab w:val="left" w:pos="2268"/>
          <w:tab w:val="left" w:pos="2835"/>
          <w:tab w:val="left" w:pos="3402"/>
          <w:tab w:val="left" w:pos="3969"/>
          <w:tab w:val="left" w:pos="4253"/>
          <w:tab w:val="left" w:pos="5670"/>
        </w:tabs>
        <w:spacing w:before="60" w:after="60" w:line="240" w:lineRule="auto"/>
        <w:ind w:left="1134" w:right="1134"/>
        <w:jc w:val="both"/>
        <w:rPr>
          <w:rFonts w:ascii="Calibri" w:eastAsia="Calibri" w:hAnsi="Calibri" w:cs="Calibri"/>
        </w:rPr>
      </w:pPr>
      <w:r>
        <w:t xml:space="preserve">ТАК </w:t>
      </w:r>
      <w:sdt>
        <w:sdtPr>
          <w:tag w:val="goog_rdk_5"/>
          <w:id w:val="1185479419"/>
        </w:sdtPr>
        <w:sdtContent>
          <w:r>
            <w:rPr>
              <w:rFonts w:ascii="Arial Unicode MS" w:eastAsia="Arial Unicode MS" w:hAnsi="Arial Unicode MS" w:cs="Arial Unicode MS"/>
            </w:rPr>
            <w:t>☐</w:t>
          </w:r>
        </w:sdtContent>
      </w:sdt>
      <w:r>
        <w:tab/>
      </w:r>
      <w:r>
        <w:tab/>
        <w:t>НІ</w:t>
      </w:r>
      <w:r>
        <w:tab/>
      </w:r>
      <w:r>
        <w:rPr>
          <w:rFonts w:ascii="Calibri" w:eastAsia="Calibri" w:hAnsi="Calibri" w:cs="Calibri"/>
        </w:rPr>
        <w:t>х</w:t>
      </w:r>
      <w:r>
        <w:tab/>
        <w:t xml:space="preserve">У ПРОЦЕСІ </w:t>
      </w:r>
      <w:sdt>
        <w:sdtPr>
          <w:tag w:val="goog_rdk_6"/>
          <w:id w:val="-663393834"/>
        </w:sdtPr>
        <w:sdtContent>
          <w:r>
            <w:rPr>
              <w:rFonts w:ascii="Arial Unicode MS" w:eastAsia="Arial Unicode MS" w:hAnsi="Arial Unicode MS" w:cs="Arial Unicode MS"/>
            </w:rPr>
            <w:t>☐</w:t>
          </w:r>
        </w:sdtContent>
      </w:sdt>
    </w:p>
    <w:p w:rsidR="005935EB" w:rsidRDefault="004571D0" w:rsidP="00DF7F50">
      <w:pPr>
        <w:tabs>
          <w:tab w:val="left" w:pos="1701"/>
          <w:tab w:val="left" w:pos="2268"/>
          <w:tab w:val="left" w:pos="2835"/>
          <w:tab w:val="left" w:pos="3402"/>
          <w:tab w:val="left" w:pos="3969"/>
        </w:tabs>
        <w:spacing w:before="60" w:after="60" w:line="240" w:lineRule="auto"/>
        <w:ind w:left="1134" w:right="1134"/>
        <w:jc w:val="both"/>
      </w:pPr>
      <w:r>
        <w:t>4. Чи передбачає затверджені політики чи програми виконання дій:</w:t>
      </w:r>
    </w:p>
    <w:p w:rsidR="005935EB" w:rsidRDefault="004571D0" w:rsidP="00DF7F50">
      <w:pPr>
        <w:tabs>
          <w:tab w:val="left" w:pos="1701"/>
          <w:tab w:val="left" w:pos="2268"/>
          <w:tab w:val="left" w:pos="2835"/>
          <w:tab w:val="left" w:pos="3402"/>
          <w:tab w:val="left" w:pos="3969"/>
        </w:tabs>
        <w:spacing w:before="60" w:after="60" w:line="240" w:lineRule="auto"/>
        <w:ind w:left="1134" w:right="1134"/>
        <w:jc w:val="both"/>
      </w:pPr>
      <w:sdt>
        <w:sdtPr>
          <w:tag w:val="goog_rdk_7"/>
          <w:id w:val="-2061246247"/>
        </w:sdtPr>
        <w:sdtContent>
          <w:r>
            <w:rPr>
              <w:rFonts w:ascii="Arial Unicode MS" w:eastAsia="Arial Unicode MS" w:hAnsi="Arial Unicode MS" w:cs="Arial Unicode MS"/>
            </w:rPr>
            <w:t>☐</w:t>
          </w:r>
        </w:sdtContent>
      </w:sdt>
      <w:r>
        <w:tab/>
        <w:t>для покращення ВСГ у школах</w:t>
      </w:r>
    </w:p>
    <w:p w:rsidR="005935EB" w:rsidRDefault="004571D0" w:rsidP="00DF7F50">
      <w:pPr>
        <w:tabs>
          <w:tab w:val="left" w:pos="1701"/>
          <w:tab w:val="left" w:pos="2268"/>
          <w:tab w:val="left" w:pos="2835"/>
          <w:tab w:val="left" w:pos="3402"/>
          <w:tab w:val="left" w:pos="3969"/>
        </w:tabs>
        <w:spacing w:before="60" w:after="60" w:line="240" w:lineRule="auto"/>
        <w:ind w:left="1134" w:right="1134"/>
        <w:jc w:val="both"/>
      </w:pPr>
      <w:sdt>
        <w:sdtPr>
          <w:tag w:val="goog_rdk_8"/>
          <w:id w:val="1124192662"/>
        </w:sdtPr>
        <w:sdtContent>
          <w:r>
            <w:rPr>
              <w:rFonts w:ascii="Arial Unicode MS" w:eastAsia="Arial Unicode MS" w:hAnsi="Arial Unicode MS" w:cs="Arial Unicode MS"/>
            </w:rPr>
            <w:t>☐</w:t>
          </w:r>
        </w:sdtContent>
      </w:sdt>
      <w:r>
        <w:tab/>
        <w:t xml:space="preserve">для покращення ВСГ у медзакладах </w:t>
      </w:r>
    </w:p>
    <w:p w:rsidR="005935EB" w:rsidRDefault="004571D0" w:rsidP="00DF7F50">
      <w:pPr>
        <w:spacing w:after="120"/>
        <w:ind w:left="1134" w:right="1134"/>
        <w:jc w:val="both"/>
      </w:pPr>
      <w:r>
        <w:t>5.</w:t>
      </w:r>
      <w:r>
        <w:tab/>
        <w:t>Якщо так, будь ласка, надайте посилання на основну національну(і) політику(и) або програму(и).</w:t>
      </w:r>
    </w:p>
    <w:p w:rsidR="005935EB" w:rsidRDefault="004571D0">
      <w:pPr>
        <w:keepNext/>
        <w:keepLines/>
        <w:pBdr>
          <w:top w:val="nil"/>
          <w:left w:val="nil"/>
          <w:bottom w:val="nil"/>
          <w:right w:val="nil"/>
          <w:between w:val="nil"/>
        </w:pBdr>
        <w:tabs>
          <w:tab w:val="right" w:pos="851"/>
        </w:tabs>
        <w:spacing w:before="240" w:after="120" w:line="240" w:lineRule="auto"/>
        <w:ind w:left="1134" w:right="1134" w:hanging="1134"/>
        <w:rPr>
          <w:b/>
          <w:color w:val="000000"/>
        </w:rPr>
      </w:pPr>
      <w:r>
        <w:rPr>
          <w:b/>
          <w:color w:val="000000"/>
        </w:rPr>
        <w:tab/>
        <w:t>2.</w:t>
      </w:r>
      <w:r>
        <w:rPr>
          <w:b/>
          <w:color w:val="000000"/>
        </w:rPr>
        <w:tab/>
      </w:r>
      <w:r>
        <w:rPr>
          <w:b/>
          <w:highlight w:val="white"/>
        </w:rPr>
        <w:t>Безпечне управління питним водопостачанням</w:t>
      </w:r>
    </w:p>
    <w:p w:rsidR="005935EB" w:rsidRDefault="004571D0">
      <w:pPr>
        <w:pBdr>
          <w:top w:val="nil"/>
          <w:left w:val="nil"/>
          <w:bottom w:val="nil"/>
          <w:right w:val="nil"/>
          <w:between w:val="nil"/>
        </w:pBdr>
        <w:spacing w:after="120" w:line="240" w:lineRule="auto"/>
        <w:ind w:left="1134" w:right="1134"/>
        <w:jc w:val="both"/>
        <w:rPr>
          <w:highlight w:val="white"/>
        </w:rPr>
      </w:pPr>
      <w:r>
        <w:rPr>
          <w:highlight w:val="white"/>
        </w:rPr>
        <w:t>6.</w:t>
      </w:r>
      <w:r>
        <w:rPr>
          <w:highlight w:val="white"/>
        </w:rPr>
        <w:tab/>
        <w:t>Чи існує в країні національна політика чи національний регламент, що потребують виконання управління, яке базується на оцінці ризиків, виконання планів ВОЗ з забезпечення безпеки води в області питного водопостачання?</w:t>
      </w:r>
    </w:p>
    <w:p w:rsidR="005935EB" w:rsidRDefault="004571D0">
      <w:pPr>
        <w:spacing w:after="120"/>
        <w:ind w:left="1134"/>
        <w:rPr>
          <w:rFonts w:ascii="MS Mincho" w:eastAsia="MS Mincho" w:hAnsi="MS Mincho" w:cs="MS Mincho"/>
          <w:highlight w:val="white"/>
        </w:rPr>
      </w:pPr>
      <w:r>
        <w:rPr>
          <w:highlight w:val="white"/>
        </w:rPr>
        <w:t>ТАК</w:t>
      </w:r>
      <w:r>
        <w:rPr>
          <w:highlight w:val="white"/>
        </w:rPr>
        <w:tab/>
      </w:r>
      <w:r>
        <w:rPr>
          <w:rFonts w:ascii="MS Mincho" w:eastAsia="MS Mincho" w:hAnsi="MS Mincho" w:cs="MS Mincho"/>
          <w:highlight w:val="white"/>
        </w:rPr>
        <w:t>☐</w:t>
      </w:r>
      <w:r>
        <w:rPr>
          <w:highlight w:val="white"/>
        </w:rPr>
        <w:tab/>
      </w:r>
      <w:r>
        <w:rPr>
          <w:highlight w:val="white"/>
        </w:rPr>
        <w:tab/>
        <w:t>НІ</w:t>
      </w:r>
      <w:r>
        <w:rPr>
          <w:highlight w:val="white"/>
        </w:rPr>
        <w:tab/>
        <w:t xml:space="preserve">Х </w:t>
      </w:r>
      <w:r>
        <w:rPr>
          <w:highlight w:val="white"/>
        </w:rPr>
        <w:tab/>
        <w:t>В ПРОЦЕСІ</w:t>
      </w:r>
      <w:r>
        <w:rPr>
          <w:highlight w:val="white"/>
        </w:rPr>
        <w:tab/>
        <w:t>Х</w:t>
      </w:r>
    </w:p>
    <w:p w:rsidR="005935EB" w:rsidRDefault="004571D0">
      <w:pPr>
        <w:spacing w:line="240" w:lineRule="auto"/>
        <w:jc w:val="both"/>
        <w:rPr>
          <w:sz w:val="22"/>
          <w:szCs w:val="22"/>
        </w:rPr>
      </w:pPr>
      <w:r>
        <w:rPr>
          <w:sz w:val="22"/>
          <w:szCs w:val="22"/>
        </w:rPr>
        <w:t>У 2023 році МОЗ, ВООЗ-Європа та ВООЗ-Україна провели три національні семінари з метою підвищення обізнаності заінтересованих сторін щодо ризик-орієнтованого підходу і Планів безпеки води (ПБВ), розбудови національного потенціалу щодо ПБВ, обговорення стратегічних кроків на підтримку довгострокового розгортання ПБВ в Україні.</w:t>
      </w:r>
    </w:p>
    <w:p w:rsidR="005935EB" w:rsidRDefault="004571D0">
      <w:pPr>
        <w:spacing w:line="240" w:lineRule="auto"/>
        <w:jc w:val="both"/>
        <w:rPr>
          <w:sz w:val="22"/>
          <w:szCs w:val="22"/>
        </w:rPr>
      </w:pPr>
      <w:r>
        <w:rPr>
          <w:sz w:val="22"/>
          <w:szCs w:val="22"/>
        </w:rPr>
        <w:t>12-13 березня 2025 року відбулися Національні консультації з планування безпеки води в Україні, підвищення поінформованості ключових стейкхолдерів щодо ПБВ та обговорення блоків для підготовки дорожньої карти  з впровадження в Україні ПБВ.</w:t>
      </w:r>
    </w:p>
    <w:p w:rsidR="005935EB" w:rsidRDefault="004571D0">
      <w:pPr>
        <w:spacing w:before="60" w:after="60" w:line="240" w:lineRule="auto"/>
        <w:ind w:left="1134" w:right="1134"/>
        <w:jc w:val="both"/>
      </w:pPr>
      <w:r>
        <w:t>7.</w:t>
      </w:r>
      <w:r>
        <w:tab/>
        <w:t>Якщо так, надайте посилання на відповідну національну політику(-и) або нормативну документацію.</w:t>
      </w:r>
    </w:p>
    <w:p w:rsidR="005935EB" w:rsidRDefault="004571D0">
      <w:pPr>
        <w:spacing w:before="60" w:after="60" w:line="240" w:lineRule="auto"/>
        <w:ind w:left="1134" w:right="1134"/>
        <w:jc w:val="both"/>
      </w:pPr>
      <w:r>
        <w:t>8.</w:t>
      </w:r>
      <w:r>
        <w:tab/>
        <w:t>У таблиці нижче надайте, будь ласка, інформацію про відсоток населення, яке обслуговується питною водою за ПБВ.</w:t>
      </w:r>
    </w:p>
    <w:p w:rsidR="005935EB" w:rsidRDefault="004571D0">
      <w:pPr>
        <w:keepNext/>
        <w:keepLines/>
        <w:pBdr>
          <w:top w:val="nil"/>
          <w:left w:val="nil"/>
          <w:bottom w:val="nil"/>
          <w:right w:val="nil"/>
          <w:between w:val="nil"/>
        </w:pBdr>
        <w:tabs>
          <w:tab w:val="right" w:pos="851"/>
        </w:tabs>
        <w:spacing w:before="240" w:after="120" w:line="240" w:lineRule="auto"/>
        <w:ind w:left="1134" w:right="1134" w:hanging="1134"/>
        <w:rPr>
          <w:b/>
        </w:rPr>
      </w:pPr>
      <w:r>
        <w:rPr>
          <w:b/>
          <w:color w:val="000000"/>
        </w:rPr>
        <w:t>3.</w:t>
      </w:r>
      <w:r>
        <w:rPr>
          <w:b/>
          <w:color w:val="000000"/>
        </w:rPr>
        <w:tab/>
      </w:r>
      <w:r>
        <w:rPr>
          <w:b/>
        </w:rPr>
        <w:t xml:space="preserve"> Рівний доступ до води і санітарії</w:t>
      </w:r>
    </w:p>
    <w:p w:rsidR="005935EB" w:rsidRDefault="004571D0">
      <w:pPr>
        <w:pBdr>
          <w:top w:val="nil"/>
          <w:left w:val="nil"/>
          <w:bottom w:val="nil"/>
          <w:right w:val="nil"/>
          <w:between w:val="nil"/>
        </w:pBdr>
        <w:spacing w:after="120" w:line="240" w:lineRule="auto"/>
        <w:ind w:left="1134" w:right="1134"/>
        <w:jc w:val="both"/>
        <w:rPr>
          <w:rFonts w:ascii="MS Mincho" w:eastAsia="MS Mincho" w:hAnsi="MS Mincho" w:cs="MS Mincho"/>
          <w:color w:val="000000"/>
        </w:rPr>
      </w:pPr>
      <w:r>
        <w:rPr>
          <w:color w:val="000000"/>
        </w:rPr>
        <w:t>9.</w:t>
      </w:r>
      <w:r>
        <w:rPr>
          <w:color w:val="000000"/>
        </w:rPr>
        <w:tab/>
        <w:t>Чи проводилася оцінка рівного доступу до безпечної води і санітарії?</w:t>
      </w:r>
      <w:r>
        <w:rPr>
          <w:color w:val="000000"/>
        </w:rPr>
        <w:tab/>
      </w:r>
    </w:p>
    <w:p w:rsidR="005935EB" w:rsidRDefault="004571D0">
      <w:pPr>
        <w:spacing w:after="120"/>
        <w:ind w:left="1134"/>
        <w:rPr>
          <w:rFonts w:ascii="MS Mincho" w:eastAsia="MS Mincho" w:hAnsi="MS Mincho" w:cs="MS Mincho"/>
        </w:rPr>
      </w:pPr>
      <w:r>
        <w:t>ТАК</w:t>
      </w:r>
      <w:r>
        <w:tab/>
        <w:t>Х</w:t>
      </w:r>
      <w:r>
        <w:tab/>
      </w:r>
      <w:r>
        <w:tab/>
        <w:t>НІ</w:t>
      </w:r>
      <w:r>
        <w:tab/>
      </w:r>
      <w:r>
        <w:rPr>
          <w:rFonts w:ascii="MS Mincho" w:eastAsia="MS Mincho" w:hAnsi="MS Mincho" w:cs="MS Mincho"/>
        </w:rPr>
        <w:t>☐</w:t>
      </w:r>
      <w:r>
        <w:tab/>
      </w:r>
      <w:r>
        <w:tab/>
        <w:t>В ПРОЦЕСІ</w:t>
      </w:r>
      <w:r>
        <w:tab/>
      </w:r>
      <w:r>
        <w:rPr>
          <w:rFonts w:ascii="MS Mincho" w:eastAsia="MS Mincho" w:hAnsi="MS Mincho" w:cs="MS Mincho"/>
        </w:rPr>
        <w:t>☐</w:t>
      </w:r>
    </w:p>
    <w:p w:rsidR="005935EB" w:rsidRDefault="004571D0">
      <w:pPr>
        <w:pBdr>
          <w:top w:val="nil"/>
          <w:left w:val="nil"/>
          <w:bottom w:val="nil"/>
          <w:right w:val="nil"/>
          <w:between w:val="nil"/>
        </w:pBdr>
        <w:spacing w:after="120" w:line="240" w:lineRule="auto"/>
        <w:ind w:right="99"/>
        <w:rPr>
          <w:b/>
          <w:color w:val="000000"/>
        </w:rPr>
      </w:pPr>
      <w:r>
        <w:t xml:space="preserve">В рамках парламентського контролю Уповноваженим Верховної Ради України з прав людини здійснено моніторинг та підготовано </w:t>
      </w:r>
      <w:hyperlink r:id="rId151">
        <w:r>
          <w:rPr>
            <w:b/>
            <w:color w:val="000000"/>
          </w:rPr>
          <w:t>Спеціальну Доповідь щодо стану додержання прав громадян на чисту  та доступну воду  в умовах дії правового режиму воєнного стану</w:t>
        </w:r>
      </w:hyperlink>
      <w:r>
        <w:rPr>
          <w:b/>
        </w:rPr>
        <w:t xml:space="preserve">. </w:t>
      </w:r>
    </w:p>
    <w:p w:rsidR="005935EB" w:rsidRDefault="004571D0">
      <w:pPr>
        <w:pBdr>
          <w:top w:val="nil"/>
          <w:left w:val="nil"/>
          <w:bottom w:val="nil"/>
          <w:right w:val="nil"/>
          <w:between w:val="nil"/>
        </w:pBdr>
        <w:spacing w:after="120" w:line="240" w:lineRule="auto"/>
        <w:ind w:left="1134" w:right="1134"/>
        <w:jc w:val="both"/>
      </w:pPr>
      <w:r>
        <w:rPr>
          <w:color w:val="000000"/>
        </w:rPr>
        <w:t>10.</w:t>
      </w:r>
      <w:r>
        <w:t>Чи передбачає національна політика чи програми виконання дій з забезпечення більш рівного доступу к воді і санітарії:</w:t>
      </w:r>
    </w:p>
    <w:p w:rsidR="005935EB" w:rsidRDefault="004571D0">
      <w:pPr>
        <w:spacing w:before="60" w:after="60" w:line="240" w:lineRule="auto"/>
        <w:ind w:left="1134" w:firstLine="567"/>
      </w:pPr>
      <w:r>
        <w:t>Х</w:t>
      </w:r>
      <w:r>
        <w:tab/>
        <w:t>з метою скорочення географічних відмінностей</w:t>
      </w:r>
    </w:p>
    <w:p w:rsidR="005935EB" w:rsidRDefault="004571D0">
      <w:pPr>
        <w:spacing w:before="60" w:after="60" w:line="240" w:lineRule="auto"/>
        <w:ind w:left="1701"/>
      </w:pPr>
      <w:r>
        <w:t>☐</w:t>
      </w:r>
      <w:r>
        <w:tab/>
        <w:t xml:space="preserve">з метою забезпечення доступу вразливих та маргіналізованих груп </w:t>
      </w:r>
    </w:p>
    <w:p w:rsidR="005935EB" w:rsidRDefault="004571D0">
      <w:pPr>
        <w:spacing w:before="60" w:after="60" w:line="240" w:lineRule="auto"/>
        <w:ind w:left="1701"/>
      </w:pPr>
      <w:r>
        <w:t>☐</w:t>
      </w:r>
      <w:r>
        <w:tab/>
        <w:t>з метою збереження для всіх цінової доступності води</w:t>
      </w:r>
    </w:p>
    <w:p w:rsidR="005935EB" w:rsidRDefault="004571D0">
      <w:pPr>
        <w:pBdr>
          <w:top w:val="nil"/>
          <w:left w:val="nil"/>
          <w:bottom w:val="nil"/>
          <w:right w:val="nil"/>
          <w:between w:val="nil"/>
        </w:pBdr>
        <w:spacing w:after="120" w:line="240" w:lineRule="auto"/>
        <w:ind w:left="1134" w:right="1134"/>
        <w:jc w:val="both"/>
        <w:rPr>
          <w:color w:val="000000"/>
        </w:rPr>
      </w:pPr>
      <w:r>
        <w:rPr>
          <w:color w:val="000000"/>
        </w:rPr>
        <w:t>11. Якщо так, то прохання надати посилання на основні документи з описом відповідних національних політики та програми (програм).</w:t>
      </w:r>
    </w:p>
    <w:p w:rsidR="005935EB" w:rsidRDefault="004571D0">
      <w:pPr>
        <w:pBdr>
          <w:top w:val="nil"/>
          <w:left w:val="nil"/>
          <w:bottom w:val="nil"/>
          <w:right w:val="nil"/>
          <w:between w:val="nil"/>
        </w:pBdr>
        <w:spacing w:line="240" w:lineRule="auto"/>
        <w:jc w:val="both"/>
        <w:rPr>
          <w:b/>
          <w:sz w:val="28"/>
          <w:szCs w:val="28"/>
        </w:rPr>
      </w:pPr>
      <w:hyperlink r:id="rId152" w:anchor="n10">
        <w:r>
          <w:rPr>
            <w:color w:val="006600"/>
            <w:sz w:val="22"/>
            <w:szCs w:val="22"/>
            <w:highlight w:val="white"/>
            <w:u w:val="single"/>
          </w:rPr>
          <w:t>Державна цільова програма комплексного водозабезпечення територій, які зазнали впливу воєнних дій на період до 2030 року</w:t>
        </w:r>
      </w:hyperlink>
      <w:r>
        <w:rPr>
          <w:color w:val="333333"/>
          <w:sz w:val="22"/>
          <w:szCs w:val="22"/>
          <w:highlight w:val="white"/>
        </w:rPr>
        <w:t xml:space="preserve"> (розпорядження КМУ від 17 вересня 2024 р. № 884-р).</w:t>
      </w:r>
      <w:r>
        <w:rPr>
          <w:b/>
          <w:sz w:val="28"/>
          <w:szCs w:val="28"/>
        </w:rPr>
        <w:t xml:space="preserve"> </w:t>
      </w:r>
    </w:p>
    <w:p w:rsidR="005935EB" w:rsidRDefault="005935EB">
      <w:pPr>
        <w:rPr>
          <w:highlight w:val="white"/>
        </w:rPr>
      </w:pPr>
      <w:bookmarkStart w:id="41" w:name="_heading=h.odn15aalv66w" w:colFirst="0" w:colLast="0"/>
      <w:bookmarkEnd w:id="41"/>
    </w:p>
    <w:p w:rsidR="005935EB" w:rsidRDefault="005935EB">
      <w:pPr>
        <w:rPr>
          <w:highlight w:val="white"/>
        </w:rPr>
      </w:pPr>
    </w:p>
    <w:p w:rsidR="005935EB" w:rsidRDefault="005935EB">
      <w:pPr>
        <w:rPr>
          <w:highlight w:val="white"/>
        </w:rPr>
      </w:pPr>
    </w:p>
    <w:p w:rsidR="005935EB" w:rsidRDefault="005935EB">
      <w:pPr>
        <w:rPr>
          <w:highlight w:val="white"/>
        </w:rPr>
      </w:pPr>
    </w:p>
    <w:p w:rsidR="005935EB" w:rsidRDefault="004571D0">
      <w:pPr>
        <w:pStyle w:val="1"/>
        <w:rPr>
          <w:highlight w:val="white"/>
        </w:rPr>
      </w:pPr>
      <w:bookmarkStart w:id="42" w:name="_Toc198197795"/>
      <w:r>
        <w:rPr>
          <w:highlight w:val="white"/>
        </w:rPr>
        <w:lastRenderedPageBreak/>
        <w:t>Частина сьома. Інформація про особу, яка представляє доповідь</w:t>
      </w:r>
      <w:bookmarkEnd w:id="42"/>
    </w:p>
    <w:p w:rsidR="005935EB" w:rsidRDefault="005935EB">
      <w:pPr>
        <w:rPr>
          <w:highlight w:val="white"/>
        </w:rPr>
      </w:pPr>
    </w:p>
    <w:p w:rsidR="005935EB" w:rsidRDefault="004571D0">
      <w:pPr>
        <w:pBdr>
          <w:top w:val="nil"/>
          <w:left w:val="nil"/>
          <w:bottom w:val="nil"/>
          <w:right w:val="nil"/>
          <w:between w:val="nil"/>
        </w:pBdr>
        <w:spacing w:after="120" w:line="240" w:lineRule="auto"/>
        <w:ind w:left="1134" w:right="1134"/>
        <w:jc w:val="both"/>
        <w:rPr>
          <w:color w:val="000000"/>
          <w:highlight w:val="white"/>
        </w:rPr>
      </w:pPr>
      <w:r>
        <w:rPr>
          <w:color w:val="000000"/>
          <w:highlight w:val="white"/>
        </w:rPr>
        <w:t>Наступний звіт подається від імені ______________________________</w:t>
      </w:r>
    </w:p>
    <w:p w:rsidR="005935EB" w:rsidRDefault="004571D0">
      <w:pPr>
        <w:pBdr>
          <w:top w:val="nil"/>
          <w:left w:val="nil"/>
          <w:bottom w:val="nil"/>
          <w:right w:val="nil"/>
          <w:between w:val="nil"/>
        </w:pBdr>
        <w:spacing w:after="120" w:line="240" w:lineRule="auto"/>
        <w:ind w:left="1134" w:right="1134"/>
        <w:jc w:val="both"/>
        <w:rPr>
          <w:color w:val="000000"/>
          <w:highlight w:val="white"/>
        </w:rPr>
      </w:pPr>
      <w:r>
        <w:rPr>
          <w:color w:val="000000"/>
          <w:highlight w:val="white"/>
        </w:rPr>
        <w:t>[назва Сторони, Підписанта або іншої держави] відповідно до статті 7 Протоколу про воду та здоров’я.</w:t>
      </w:r>
    </w:p>
    <w:p w:rsidR="005935EB" w:rsidRDefault="004571D0">
      <w:pPr>
        <w:pBdr>
          <w:top w:val="nil"/>
          <w:left w:val="nil"/>
          <w:bottom w:val="nil"/>
          <w:right w:val="nil"/>
          <w:between w:val="nil"/>
        </w:pBdr>
        <w:spacing w:after="120" w:line="240" w:lineRule="auto"/>
        <w:ind w:left="1134" w:right="1134"/>
        <w:jc w:val="both"/>
        <w:rPr>
          <w:color w:val="000000"/>
          <w:highlight w:val="white"/>
        </w:rPr>
      </w:pPr>
      <w:r>
        <w:rPr>
          <w:color w:val="000000"/>
          <w:highlight w:val="white"/>
        </w:rPr>
        <w:t>Ім'я посадової особи, відповідальної за подання національної доповіді:</w:t>
      </w:r>
    </w:p>
    <w:p w:rsidR="005935EB" w:rsidRDefault="004571D0">
      <w:pPr>
        <w:pBdr>
          <w:top w:val="nil"/>
          <w:left w:val="nil"/>
          <w:bottom w:val="nil"/>
          <w:right w:val="nil"/>
          <w:between w:val="nil"/>
        </w:pBdr>
        <w:spacing w:after="120" w:line="240" w:lineRule="auto"/>
        <w:ind w:left="1134" w:right="1134"/>
        <w:jc w:val="both"/>
        <w:rPr>
          <w:color w:val="000000"/>
          <w:highlight w:val="white"/>
        </w:rPr>
      </w:pPr>
      <w:r>
        <w:rPr>
          <w:color w:val="000000"/>
          <w:highlight w:val="white"/>
        </w:rPr>
        <w:t>Електронна пошта:</w:t>
      </w:r>
    </w:p>
    <w:p w:rsidR="005935EB" w:rsidRDefault="004571D0">
      <w:pPr>
        <w:pBdr>
          <w:top w:val="nil"/>
          <w:left w:val="nil"/>
          <w:bottom w:val="nil"/>
          <w:right w:val="nil"/>
          <w:between w:val="nil"/>
        </w:pBdr>
        <w:spacing w:after="120" w:line="240" w:lineRule="auto"/>
        <w:ind w:left="1134" w:right="1134"/>
        <w:jc w:val="both"/>
        <w:rPr>
          <w:color w:val="000000"/>
          <w:highlight w:val="white"/>
        </w:rPr>
      </w:pPr>
      <w:r>
        <w:rPr>
          <w:color w:val="000000"/>
          <w:highlight w:val="white"/>
        </w:rPr>
        <w:t>Номер телефону:</w:t>
      </w:r>
    </w:p>
    <w:p w:rsidR="005935EB" w:rsidRDefault="004571D0">
      <w:pPr>
        <w:pBdr>
          <w:top w:val="nil"/>
          <w:left w:val="nil"/>
          <w:bottom w:val="nil"/>
          <w:right w:val="nil"/>
          <w:between w:val="nil"/>
        </w:pBdr>
        <w:spacing w:after="120" w:line="240" w:lineRule="auto"/>
        <w:ind w:left="1134" w:right="1134"/>
        <w:jc w:val="both"/>
        <w:rPr>
          <w:color w:val="000000"/>
          <w:highlight w:val="white"/>
        </w:rPr>
      </w:pPr>
      <w:r>
        <w:rPr>
          <w:color w:val="000000"/>
          <w:highlight w:val="white"/>
        </w:rPr>
        <w:t>Назва та адреса національного органу:</w:t>
      </w:r>
    </w:p>
    <w:p w:rsidR="005935EB" w:rsidRDefault="004571D0">
      <w:pPr>
        <w:pBdr>
          <w:top w:val="nil"/>
          <w:left w:val="nil"/>
          <w:bottom w:val="nil"/>
          <w:right w:val="nil"/>
          <w:between w:val="nil"/>
        </w:pBdr>
        <w:spacing w:after="120" w:line="240" w:lineRule="auto"/>
        <w:ind w:left="1134" w:right="1134"/>
        <w:jc w:val="both"/>
        <w:rPr>
          <w:color w:val="000000"/>
          <w:highlight w:val="white"/>
        </w:rPr>
      </w:pPr>
      <w:r>
        <w:rPr>
          <w:color w:val="000000"/>
          <w:highlight w:val="white"/>
        </w:rPr>
        <w:t>Підпис:</w:t>
      </w:r>
    </w:p>
    <w:p w:rsidR="005935EB" w:rsidRDefault="004571D0">
      <w:pPr>
        <w:pBdr>
          <w:top w:val="nil"/>
          <w:left w:val="nil"/>
          <w:bottom w:val="nil"/>
          <w:right w:val="nil"/>
          <w:between w:val="nil"/>
        </w:pBdr>
        <w:spacing w:after="120" w:line="240" w:lineRule="auto"/>
        <w:ind w:left="1134" w:right="1134"/>
        <w:jc w:val="both"/>
        <w:rPr>
          <w:color w:val="000000"/>
          <w:highlight w:val="white"/>
        </w:rPr>
      </w:pPr>
      <w:r>
        <w:rPr>
          <w:color w:val="000000"/>
          <w:highlight w:val="white"/>
        </w:rPr>
        <w:t>Дата:</w:t>
      </w:r>
    </w:p>
    <w:p w:rsidR="005935EB" w:rsidRDefault="004571D0">
      <w:pPr>
        <w:keepNext/>
        <w:keepLines/>
        <w:pBdr>
          <w:top w:val="nil"/>
          <w:left w:val="nil"/>
          <w:bottom w:val="nil"/>
          <w:right w:val="nil"/>
          <w:between w:val="nil"/>
        </w:pBdr>
        <w:tabs>
          <w:tab w:val="right" w:pos="851"/>
        </w:tabs>
        <w:spacing w:before="240" w:after="120" w:line="240" w:lineRule="auto"/>
        <w:ind w:left="1134" w:right="1134" w:hanging="1134"/>
        <w:rPr>
          <w:color w:val="000000"/>
          <w:highlight w:val="white"/>
        </w:rPr>
      </w:pPr>
      <w:r>
        <w:rPr>
          <w:b/>
          <w:color w:val="000000"/>
          <w:highlight w:val="white"/>
        </w:rPr>
        <w:tab/>
      </w:r>
    </w:p>
    <w:p w:rsidR="005935EB" w:rsidRDefault="004571D0">
      <w:pPr>
        <w:pBdr>
          <w:top w:val="nil"/>
          <w:left w:val="nil"/>
          <w:bottom w:val="nil"/>
          <w:right w:val="nil"/>
          <w:between w:val="nil"/>
        </w:pBdr>
        <w:spacing w:after="120" w:line="240" w:lineRule="auto"/>
        <w:ind w:left="1134" w:right="1134"/>
        <w:jc w:val="both"/>
        <w:rPr>
          <w:b/>
          <w:color w:val="000000"/>
          <w:highlight w:val="white"/>
        </w:rPr>
      </w:pPr>
      <w:r>
        <w:rPr>
          <w:b/>
          <w:color w:val="000000"/>
          <w:highlight w:val="white"/>
        </w:rPr>
        <w:t>Подання</w:t>
      </w:r>
    </w:p>
    <w:p w:rsidR="005935EB" w:rsidRDefault="004571D0">
      <w:pPr>
        <w:pBdr>
          <w:top w:val="nil"/>
          <w:left w:val="nil"/>
          <w:bottom w:val="nil"/>
          <w:right w:val="nil"/>
          <w:between w:val="nil"/>
        </w:pBdr>
        <w:spacing w:after="120" w:line="240" w:lineRule="auto"/>
        <w:ind w:left="1134" w:right="1134"/>
        <w:jc w:val="both"/>
        <w:rPr>
          <w:color w:val="000000"/>
          <w:highlight w:val="white"/>
        </w:rPr>
      </w:pPr>
      <w:r>
        <w:rPr>
          <w:color w:val="000000"/>
          <w:highlight w:val="white"/>
        </w:rPr>
        <w:t>1. Сторони зобов’язані подати свої підсумкові звіти до спільного секретаріату, використовуючи поточний шаблон і відповідно до прийнятих керівних принципів звітності, за 210 днів до наступної сесії Наради Сторін. Заохочується подання звітів достроково, оскільки це полегшить підготовку аналізу та синтезу, які будуть доступні для Наради Сторін.</w:t>
      </w:r>
    </w:p>
    <w:p w:rsidR="005935EB" w:rsidRDefault="004571D0">
      <w:pPr>
        <w:pBdr>
          <w:top w:val="nil"/>
          <w:left w:val="nil"/>
          <w:bottom w:val="nil"/>
          <w:right w:val="nil"/>
          <w:between w:val="nil"/>
        </w:pBdr>
        <w:spacing w:after="120" w:line="240" w:lineRule="auto"/>
        <w:ind w:left="1134" w:right="1134"/>
        <w:jc w:val="both"/>
        <w:rPr>
          <w:color w:val="000000"/>
          <w:highlight w:val="white"/>
        </w:rPr>
      </w:pPr>
      <w:r>
        <w:rPr>
          <w:color w:val="000000"/>
          <w:highlight w:val="white"/>
        </w:rPr>
        <w:t>2. Сторонам пропонується надіслати за двома наведеними нижче адресами оригінал підписаної копії поштою та електронну копію електронною поштою. Електронні копії повинні бути доступні в програмному забезпеченні для обробки текстів.</w:t>
      </w:r>
    </w:p>
    <w:p w:rsidR="005935EB" w:rsidRDefault="004571D0">
      <w:pPr>
        <w:keepNext/>
        <w:keepLines/>
        <w:pBdr>
          <w:top w:val="nil"/>
          <w:left w:val="nil"/>
          <w:bottom w:val="nil"/>
          <w:right w:val="nil"/>
          <w:between w:val="nil"/>
        </w:pBdr>
        <w:tabs>
          <w:tab w:val="right" w:pos="851"/>
        </w:tabs>
        <w:spacing w:before="240" w:after="120" w:line="240" w:lineRule="auto"/>
        <w:ind w:left="1134" w:right="1134" w:hanging="1134"/>
        <w:rPr>
          <w:b/>
          <w:color w:val="000000"/>
        </w:rPr>
      </w:pPr>
      <w:r>
        <w:rPr>
          <w:b/>
          <w:color w:val="000000"/>
        </w:rPr>
        <w:tab/>
      </w:r>
      <w:r>
        <w:rPr>
          <w:b/>
          <w:color w:val="000000"/>
        </w:rPr>
        <w:tab/>
        <w:t>Joint Secretariat to the Protocol on Water and Health</w:t>
      </w:r>
    </w:p>
    <w:p w:rsidR="005935EB" w:rsidRDefault="004571D0">
      <w:pPr>
        <w:pBdr>
          <w:top w:val="nil"/>
          <w:left w:val="nil"/>
          <w:bottom w:val="nil"/>
          <w:right w:val="nil"/>
          <w:between w:val="nil"/>
        </w:pBdr>
        <w:spacing w:line="240" w:lineRule="auto"/>
        <w:ind w:left="1134" w:right="1134"/>
        <w:jc w:val="both"/>
        <w:rPr>
          <w:color w:val="000000"/>
        </w:rPr>
      </w:pPr>
      <w:r>
        <w:rPr>
          <w:color w:val="000000"/>
        </w:rPr>
        <w:t>United Nations Economic Commission for Europe</w:t>
      </w:r>
    </w:p>
    <w:p w:rsidR="005935EB" w:rsidRDefault="004571D0">
      <w:pPr>
        <w:pBdr>
          <w:top w:val="nil"/>
          <w:left w:val="nil"/>
          <w:bottom w:val="nil"/>
          <w:right w:val="nil"/>
          <w:between w:val="nil"/>
        </w:pBdr>
        <w:spacing w:line="240" w:lineRule="auto"/>
        <w:ind w:left="1134" w:right="1134"/>
        <w:jc w:val="both"/>
        <w:rPr>
          <w:color w:val="000000"/>
        </w:rPr>
      </w:pPr>
      <w:r>
        <w:rPr>
          <w:color w:val="000000"/>
        </w:rPr>
        <w:t>Palais des Nations</w:t>
      </w:r>
    </w:p>
    <w:p w:rsidR="005935EB" w:rsidRDefault="004571D0">
      <w:pPr>
        <w:pBdr>
          <w:top w:val="nil"/>
          <w:left w:val="nil"/>
          <w:bottom w:val="nil"/>
          <w:right w:val="nil"/>
          <w:between w:val="nil"/>
        </w:pBdr>
        <w:spacing w:line="240" w:lineRule="auto"/>
        <w:ind w:left="1134" w:right="1134"/>
        <w:jc w:val="both"/>
        <w:rPr>
          <w:color w:val="000000"/>
        </w:rPr>
      </w:pPr>
      <w:r>
        <w:rPr>
          <w:color w:val="000000"/>
        </w:rPr>
        <w:t>1211 Geneva 10</w:t>
      </w:r>
    </w:p>
    <w:p w:rsidR="005935EB" w:rsidRDefault="004571D0">
      <w:pPr>
        <w:pBdr>
          <w:top w:val="nil"/>
          <w:left w:val="nil"/>
          <w:bottom w:val="nil"/>
          <w:right w:val="nil"/>
          <w:between w:val="nil"/>
        </w:pBdr>
        <w:spacing w:line="240" w:lineRule="auto"/>
        <w:ind w:left="1134" w:right="1134"/>
        <w:jc w:val="both"/>
        <w:rPr>
          <w:color w:val="000000"/>
        </w:rPr>
      </w:pPr>
      <w:r>
        <w:rPr>
          <w:color w:val="000000"/>
        </w:rPr>
        <w:t>Switzerland</w:t>
      </w:r>
    </w:p>
    <w:p w:rsidR="005935EB" w:rsidRDefault="004571D0">
      <w:pPr>
        <w:pBdr>
          <w:top w:val="nil"/>
          <w:left w:val="nil"/>
          <w:bottom w:val="nil"/>
          <w:right w:val="nil"/>
          <w:between w:val="nil"/>
        </w:pBdr>
        <w:spacing w:after="120" w:line="240" w:lineRule="auto"/>
        <w:ind w:left="1134" w:right="1134"/>
        <w:jc w:val="both"/>
        <w:rPr>
          <w:color w:val="000000"/>
        </w:rPr>
      </w:pPr>
      <w:r>
        <w:rPr>
          <w:color w:val="000000"/>
        </w:rPr>
        <w:t>(E-mail: protocol.water_health@unece.org)</w:t>
      </w:r>
    </w:p>
    <w:p w:rsidR="005935EB" w:rsidRDefault="004571D0">
      <w:pPr>
        <w:pBdr>
          <w:top w:val="nil"/>
          <w:left w:val="nil"/>
          <w:bottom w:val="nil"/>
          <w:right w:val="nil"/>
          <w:between w:val="nil"/>
        </w:pBdr>
        <w:spacing w:before="240" w:line="240" w:lineRule="auto"/>
        <w:ind w:left="1134" w:right="1134"/>
        <w:rPr>
          <w:color w:val="000000"/>
        </w:rPr>
      </w:pPr>
      <w:r>
        <w:rPr>
          <w:color w:val="000000"/>
        </w:rPr>
        <w:t>World Health Organization Regional Office for Europe</w:t>
      </w:r>
    </w:p>
    <w:p w:rsidR="005935EB" w:rsidRDefault="004571D0">
      <w:pPr>
        <w:pBdr>
          <w:top w:val="nil"/>
          <w:left w:val="nil"/>
          <w:bottom w:val="nil"/>
          <w:right w:val="nil"/>
          <w:between w:val="nil"/>
        </w:pBdr>
        <w:spacing w:line="240" w:lineRule="auto"/>
        <w:ind w:left="1134" w:right="1134"/>
        <w:rPr>
          <w:color w:val="000000"/>
        </w:rPr>
      </w:pPr>
      <w:r>
        <w:rPr>
          <w:color w:val="000000"/>
        </w:rPr>
        <w:t>WHO European Centre for Environment and Health</w:t>
      </w:r>
    </w:p>
    <w:p w:rsidR="005935EB" w:rsidRDefault="004571D0">
      <w:pPr>
        <w:pBdr>
          <w:top w:val="nil"/>
          <w:left w:val="nil"/>
          <w:bottom w:val="nil"/>
          <w:right w:val="nil"/>
          <w:between w:val="nil"/>
        </w:pBdr>
        <w:spacing w:line="240" w:lineRule="auto"/>
        <w:ind w:left="1134" w:right="1134"/>
        <w:jc w:val="both"/>
        <w:rPr>
          <w:color w:val="000000"/>
        </w:rPr>
      </w:pPr>
      <w:r>
        <w:rPr>
          <w:color w:val="000000"/>
        </w:rPr>
        <w:t>Platz der Vereinten Nationen 1</w:t>
      </w:r>
    </w:p>
    <w:p w:rsidR="005935EB" w:rsidRDefault="004571D0">
      <w:pPr>
        <w:pBdr>
          <w:top w:val="nil"/>
          <w:left w:val="nil"/>
          <w:bottom w:val="nil"/>
          <w:right w:val="nil"/>
          <w:between w:val="nil"/>
        </w:pBdr>
        <w:spacing w:line="240" w:lineRule="auto"/>
        <w:ind w:left="1134" w:right="1134"/>
        <w:jc w:val="both"/>
        <w:rPr>
          <w:color w:val="000000"/>
        </w:rPr>
      </w:pPr>
      <w:r>
        <w:rPr>
          <w:color w:val="000000"/>
        </w:rPr>
        <w:t>53113 Bonn</w:t>
      </w:r>
    </w:p>
    <w:p w:rsidR="005935EB" w:rsidRDefault="004571D0">
      <w:pPr>
        <w:pBdr>
          <w:top w:val="nil"/>
          <w:left w:val="nil"/>
          <w:bottom w:val="nil"/>
          <w:right w:val="nil"/>
          <w:between w:val="nil"/>
        </w:pBdr>
        <w:spacing w:line="240" w:lineRule="auto"/>
        <w:ind w:left="1134" w:right="1134"/>
        <w:jc w:val="both"/>
        <w:rPr>
          <w:color w:val="000000"/>
        </w:rPr>
      </w:pPr>
      <w:r>
        <w:rPr>
          <w:color w:val="000000"/>
        </w:rPr>
        <w:t>Germany</w:t>
      </w:r>
    </w:p>
    <w:p w:rsidR="005935EB" w:rsidRDefault="004571D0">
      <w:pPr>
        <w:pBdr>
          <w:top w:val="nil"/>
          <w:left w:val="nil"/>
          <w:bottom w:val="nil"/>
          <w:right w:val="nil"/>
          <w:between w:val="nil"/>
        </w:pBdr>
        <w:spacing w:after="120" w:line="240" w:lineRule="auto"/>
        <w:ind w:left="1134" w:right="1134"/>
        <w:jc w:val="both"/>
        <w:rPr>
          <w:color w:val="000000"/>
        </w:rPr>
      </w:pPr>
      <w:r>
        <w:rPr>
          <w:color w:val="000000"/>
        </w:rPr>
        <w:t>(E-mail: euwatsan@who.int)</w:t>
      </w:r>
    </w:p>
    <w:p w:rsidR="005935EB" w:rsidRDefault="004571D0">
      <w:pPr>
        <w:spacing w:before="240"/>
        <w:ind w:left="1134" w:right="1134"/>
        <w:jc w:val="center"/>
        <w:rPr>
          <w:u w:val="single"/>
        </w:rPr>
      </w:pPr>
      <w:r>
        <w:rPr>
          <w:u w:val="single"/>
        </w:rPr>
        <w:tab/>
      </w:r>
      <w:r>
        <w:rPr>
          <w:u w:val="single"/>
        </w:rPr>
        <w:tab/>
      </w:r>
      <w:r>
        <w:rPr>
          <w:u w:val="single"/>
        </w:rPr>
        <w:tab/>
      </w:r>
    </w:p>
    <w:sectPr w:rsidR="005935EB">
      <w:pgSz w:w="11907" w:h="16840"/>
      <w:pgMar w:top="1134" w:right="850" w:bottom="1134" w:left="1701" w:header="964" w:footer="17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7FF" w:rsidRDefault="00A467FF">
      <w:pPr>
        <w:spacing w:line="240" w:lineRule="auto"/>
      </w:pPr>
      <w:r>
        <w:separator/>
      </w:r>
    </w:p>
  </w:endnote>
  <w:endnote w:type="continuationSeparator" w:id="0">
    <w:p w:rsidR="00A467FF" w:rsidRDefault="00A467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1D0" w:rsidRDefault="004571D0">
    <w:pPr>
      <w:pBdr>
        <w:top w:val="nil"/>
        <w:left w:val="nil"/>
        <w:bottom w:val="nil"/>
        <w:right w:val="nil"/>
        <w:between w:val="nil"/>
      </w:pBdr>
      <w:spacing w:line="240" w:lineRule="auto"/>
      <w:rPr>
        <w:b/>
        <w:color w:val="000000"/>
        <w:sz w:val="16"/>
        <w:szCs w:val="16"/>
      </w:rPr>
    </w:pPr>
    <w:r>
      <w:rPr>
        <w:b/>
        <w:color w:val="000000"/>
        <w:sz w:val="16"/>
        <w:szCs w:val="16"/>
      </w:rPr>
      <w:fldChar w:fldCharType="begin"/>
    </w:r>
    <w:r>
      <w:rPr>
        <w:b/>
        <w:color w:val="000000"/>
        <w:sz w:val="16"/>
        <w:szCs w:val="16"/>
      </w:rPr>
      <w:instrText>PAGE</w:instrText>
    </w:r>
    <w:r>
      <w:rPr>
        <w:b/>
        <w:color w:val="000000"/>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1D0" w:rsidRDefault="004571D0">
    <w:pPr>
      <w:pBdr>
        <w:top w:val="nil"/>
        <w:left w:val="nil"/>
        <w:bottom w:val="nil"/>
        <w:right w:val="nil"/>
        <w:between w:val="nil"/>
      </w:pBdr>
      <w:tabs>
        <w:tab w:val="right" w:pos="9638"/>
      </w:tabs>
      <w:spacing w:line="240" w:lineRule="auto"/>
      <w:rPr>
        <w:color w:val="000000"/>
        <w:sz w:val="18"/>
        <w:szCs w:val="18"/>
      </w:rPr>
    </w:pPr>
    <w:r>
      <w:rPr>
        <w:color w:val="000000"/>
        <w:sz w:val="16"/>
        <w:szCs w:val="16"/>
      </w:rPr>
      <w:tab/>
    </w:r>
    <w:r>
      <w:rPr>
        <w:color w:val="000000"/>
        <w:sz w:val="18"/>
        <w:szCs w:val="18"/>
      </w:rPr>
      <w:fldChar w:fldCharType="begin"/>
    </w:r>
    <w:r>
      <w:rPr>
        <w:color w:val="000000"/>
        <w:sz w:val="18"/>
        <w:szCs w:val="18"/>
      </w:rPr>
      <w:instrText>PAGE</w:instrText>
    </w:r>
    <w:r>
      <w:rPr>
        <w:color w:val="000000"/>
        <w:sz w:val="18"/>
        <w:szCs w:val="18"/>
      </w:rPr>
      <w:fldChar w:fldCharType="separate"/>
    </w:r>
    <w:r w:rsidR="003D561F">
      <w:rPr>
        <w:noProof/>
        <w:color w:val="000000"/>
        <w:sz w:val="18"/>
        <w:szCs w:val="18"/>
      </w:rPr>
      <w:t>18</w:t>
    </w:r>
    <w:r>
      <w:rPr>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7FF" w:rsidRDefault="00A467FF">
      <w:pPr>
        <w:spacing w:line="240" w:lineRule="auto"/>
      </w:pPr>
      <w:r>
        <w:separator/>
      </w:r>
    </w:p>
  </w:footnote>
  <w:footnote w:type="continuationSeparator" w:id="0">
    <w:p w:rsidR="00A467FF" w:rsidRDefault="00A467F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F49DC"/>
    <w:multiLevelType w:val="multilevel"/>
    <w:tmpl w:val="5C546F68"/>
    <w:lvl w:ilvl="0">
      <w:start w:val="1"/>
      <w:numFmt w:val="upperRoman"/>
      <w:lvlText w:val="%1."/>
      <w:lvlJc w:val="left"/>
      <w:pPr>
        <w:ind w:left="1425" w:hanging="72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 w15:restartNumberingAfterBreak="0">
    <w:nsid w:val="2360565C"/>
    <w:multiLevelType w:val="multilevel"/>
    <w:tmpl w:val="7DB85B8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15:restartNumberingAfterBreak="0">
    <w:nsid w:val="2B0110BF"/>
    <w:multiLevelType w:val="multilevel"/>
    <w:tmpl w:val="3D2061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CE67C4"/>
    <w:multiLevelType w:val="multilevel"/>
    <w:tmpl w:val="40A426A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35D571D4"/>
    <w:multiLevelType w:val="multilevel"/>
    <w:tmpl w:val="437C5524"/>
    <w:lvl w:ilvl="0">
      <w:start w:val="1"/>
      <w:numFmt w:val="decimal"/>
      <w:lvlText w:val="%1."/>
      <w:lvlJc w:val="left"/>
      <w:pPr>
        <w:ind w:left="1140" w:hanging="435"/>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5" w15:restartNumberingAfterBreak="0">
    <w:nsid w:val="370455E8"/>
    <w:multiLevelType w:val="multilevel"/>
    <w:tmpl w:val="DD303870"/>
    <w:lvl w:ilvl="0">
      <w:start w:val="1"/>
      <w:numFmt w:val="decimal"/>
      <w:lvlText w:val="%1."/>
      <w:lvlJc w:val="left"/>
      <w:pPr>
        <w:ind w:left="1689" w:hanging="555"/>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6" w15:restartNumberingAfterBreak="0">
    <w:nsid w:val="39047DB5"/>
    <w:multiLevelType w:val="multilevel"/>
    <w:tmpl w:val="BC0EF3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46F14A79"/>
    <w:multiLevelType w:val="multilevel"/>
    <w:tmpl w:val="8D06C054"/>
    <w:lvl w:ilvl="0">
      <w:start w:val="1"/>
      <w:numFmt w:val="decimal"/>
      <w:lvlText w:val="%1."/>
      <w:lvlJc w:val="left"/>
      <w:pPr>
        <w:ind w:left="1689" w:hanging="555"/>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 w15:restartNumberingAfterBreak="0">
    <w:nsid w:val="493D709F"/>
    <w:multiLevelType w:val="multilevel"/>
    <w:tmpl w:val="B7CA4EA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4DCA7507"/>
    <w:multiLevelType w:val="multilevel"/>
    <w:tmpl w:val="CC9E74E4"/>
    <w:lvl w:ilvl="0">
      <w:start w:val="1"/>
      <w:numFmt w:val="decimal"/>
      <w:lvlText w:val="%1."/>
      <w:lvlJc w:val="left"/>
      <w:pPr>
        <w:ind w:left="1689" w:hanging="555"/>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0" w15:restartNumberingAfterBreak="0">
    <w:nsid w:val="4FA36CE1"/>
    <w:multiLevelType w:val="multilevel"/>
    <w:tmpl w:val="813434B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1" w15:restartNumberingAfterBreak="0">
    <w:nsid w:val="52F96E08"/>
    <w:multiLevelType w:val="multilevel"/>
    <w:tmpl w:val="F3047A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47B29E6"/>
    <w:multiLevelType w:val="multilevel"/>
    <w:tmpl w:val="46BA9DFA"/>
    <w:lvl w:ilvl="0">
      <w:start w:val="1"/>
      <w:numFmt w:val="decimal"/>
      <w:lvlText w:val="%1."/>
      <w:lvlJc w:val="left"/>
      <w:pPr>
        <w:ind w:left="1689" w:hanging="555"/>
      </w:pPr>
    </w:lvl>
    <w:lvl w:ilvl="1">
      <w:start w:val="1"/>
      <w:numFmt w:val="lowerLetter"/>
      <w:pStyle w:val="2"/>
      <w:lvlText w:val="%2."/>
      <w:lvlJc w:val="left"/>
      <w:pPr>
        <w:ind w:left="2214" w:hanging="360"/>
      </w:pPr>
    </w:lvl>
    <w:lvl w:ilvl="2">
      <w:start w:val="1"/>
      <w:numFmt w:val="lowerRoman"/>
      <w:pStyle w:val="3"/>
      <w:lvlText w:val="%3."/>
      <w:lvlJc w:val="right"/>
      <w:pPr>
        <w:ind w:left="2934" w:hanging="180"/>
      </w:pPr>
    </w:lvl>
    <w:lvl w:ilvl="3">
      <w:start w:val="1"/>
      <w:numFmt w:val="decimal"/>
      <w:pStyle w:val="4"/>
      <w:lvlText w:val="%4."/>
      <w:lvlJc w:val="left"/>
      <w:pPr>
        <w:ind w:left="3654" w:hanging="360"/>
      </w:pPr>
    </w:lvl>
    <w:lvl w:ilvl="4">
      <w:start w:val="1"/>
      <w:numFmt w:val="lowerLetter"/>
      <w:pStyle w:val="5"/>
      <w:lvlText w:val="%5."/>
      <w:lvlJc w:val="left"/>
      <w:pPr>
        <w:ind w:left="4374" w:hanging="360"/>
      </w:pPr>
    </w:lvl>
    <w:lvl w:ilvl="5">
      <w:start w:val="1"/>
      <w:numFmt w:val="lowerRoman"/>
      <w:pStyle w:val="6"/>
      <w:lvlText w:val="%6."/>
      <w:lvlJc w:val="right"/>
      <w:pPr>
        <w:ind w:left="5094" w:hanging="180"/>
      </w:pPr>
    </w:lvl>
    <w:lvl w:ilvl="6">
      <w:start w:val="1"/>
      <w:numFmt w:val="decimal"/>
      <w:pStyle w:val="7"/>
      <w:lvlText w:val="%7."/>
      <w:lvlJc w:val="left"/>
      <w:pPr>
        <w:ind w:left="5814" w:hanging="360"/>
      </w:pPr>
    </w:lvl>
    <w:lvl w:ilvl="7">
      <w:start w:val="1"/>
      <w:numFmt w:val="lowerLetter"/>
      <w:pStyle w:val="8"/>
      <w:lvlText w:val="%8."/>
      <w:lvlJc w:val="left"/>
      <w:pPr>
        <w:ind w:left="6534" w:hanging="360"/>
      </w:pPr>
    </w:lvl>
    <w:lvl w:ilvl="8">
      <w:start w:val="1"/>
      <w:numFmt w:val="lowerRoman"/>
      <w:pStyle w:val="9"/>
      <w:lvlText w:val="%9."/>
      <w:lvlJc w:val="right"/>
      <w:pPr>
        <w:ind w:left="7254" w:hanging="180"/>
      </w:pPr>
    </w:lvl>
  </w:abstractNum>
  <w:abstractNum w:abstractNumId="13" w15:restartNumberingAfterBreak="0">
    <w:nsid w:val="55F8462F"/>
    <w:multiLevelType w:val="multilevel"/>
    <w:tmpl w:val="81C4E44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58E16F70"/>
    <w:multiLevelType w:val="multilevel"/>
    <w:tmpl w:val="E9642700"/>
    <w:lvl w:ilvl="0">
      <w:start w:val="1"/>
      <w:numFmt w:val="decimal"/>
      <w:lvlText w:val="%1."/>
      <w:lvlJc w:val="left"/>
      <w:pPr>
        <w:ind w:left="1689" w:hanging="555"/>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5" w15:restartNumberingAfterBreak="0">
    <w:nsid w:val="592F3957"/>
    <w:multiLevelType w:val="multilevel"/>
    <w:tmpl w:val="199493B2"/>
    <w:lvl w:ilvl="0">
      <w:start w:val="1"/>
      <w:numFmt w:val="decimal"/>
      <w:lvlText w:val="%1."/>
      <w:lvlJc w:val="left"/>
      <w:pPr>
        <w:ind w:left="1689" w:hanging="555"/>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6" w15:restartNumberingAfterBreak="0">
    <w:nsid w:val="59710FBB"/>
    <w:multiLevelType w:val="multilevel"/>
    <w:tmpl w:val="6390F9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61583FD7"/>
    <w:multiLevelType w:val="multilevel"/>
    <w:tmpl w:val="9BC6701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8" w15:restartNumberingAfterBreak="0">
    <w:nsid w:val="62FB15FD"/>
    <w:multiLevelType w:val="multilevel"/>
    <w:tmpl w:val="6628A334"/>
    <w:lvl w:ilvl="0">
      <w:start w:val="3"/>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9" w15:restartNumberingAfterBreak="0">
    <w:nsid w:val="6B6E1876"/>
    <w:multiLevelType w:val="multilevel"/>
    <w:tmpl w:val="4C76B4E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71A063B6"/>
    <w:multiLevelType w:val="multilevel"/>
    <w:tmpl w:val="0930C6B0"/>
    <w:lvl w:ilvl="0">
      <w:start w:val="1"/>
      <w:numFmt w:val="decimal"/>
      <w:pStyle w:val="Bullet1G"/>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73251C0D"/>
    <w:multiLevelType w:val="multilevel"/>
    <w:tmpl w:val="892AB88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74B77484"/>
    <w:multiLevelType w:val="multilevel"/>
    <w:tmpl w:val="9B50FA14"/>
    <w:lvl w:ilvl="0">
      <w:start w:val="1"/>
      <w:numFmt w:val="decimal"/>
      <w:lvlText w:val="%1."/>
      <w:lvlJc w:val="left"/>
      <w:pPr>
        <w:ind w:left="1689" w:hanging="555"/>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3" w15:restartNumberingAfterBreak="0">
    <w:nsid w:val="77572757"/>
    <w:multiLevelType w:val="multilevel"/>
    <w:tmpl w:val="F7BA613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7CB21E30"/>
    <w:multiLevelType w:val="multilevel"/>
    <w:tmpl w:val="B854057C"/>
    <w:lvl w:ilvl="0">
      <w:start w:val="1"/>
      <w:numFmt w:val="decimal"/>
      <w:pStyle w:val="Bullet2G"/>
      <w:lvlText w:val="%1."/>
      <w:lvlJc w:val="left"/>
      <w:pPr>
        <w:ind w:left="1689" w:hanging="555"/>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num w:numId="1">
    <w:abstractNumId w:val="20"/>
  </w:num>
  <w:num w:numId="2">
    <w:abstractNumId w:val="24"/>
  </w:num>
  <w:num w:numId="3">
    <w:abstractNumId w:val="15"/>
  </w:num>
  <w:num w:numId="4">
    <w:abstractNumId w:val="14"/>
  </w:num>
  <w:num w:numId="5">
    <w:abstractNumId w:val="12"/>
  </w:num>
  <w:num w:numId="6">
    <w:abstractNumId w:val="22"/>
  </w:num>
  <w:num w:numId="7">
    <w:abstractNumId w:val="5"/>
  </w:num>
  <w:num w:numId="8">
    <w:abstractNumId w:val="7"/>
  </w:num>
  <w:num w:numId="9">
    <w:abstractNumId w:val="0"/>
  </w:num>
  <w:num w:numId="10">
    <w:abstractNumId w:val="4"/>
  </w:num>
  <w:num w:numId="11">
    <w:abstractNumId w:val="17"/>
  </w:num>
  <w:num w:numId="12">
    <w:abstractNumId w:val="19"/>
  </w:num>
  <w:num w:numId="13">
    <w:abstractNumId w:val="8"/>
  </w:num>
  <w:num w:numId="14">
    <w:abstractNumId w:val="13"/>
  </w:num>
  <w:num w:numId="15">
    <w:abstractNumId w:val="6"/>
  </w:num>
  <w:num w:numId="16">
    <w:abstractNumId w:val="1"/>
  </w:num>
  <w:num w:numId="17">
    <w:abstractNumId w:val="21"/>
  </w:num>
  <w:num w:numId="18">
    <w:abstractNumId w:val="16"/>
  </w:num>
  <w:num w:numId="19">
    <w:abstractNumId w:val="2"/>
  </w:num>
  <w:num w:numId="20">
    <w:abstractNumId w:val="11"/>
  </w:num>
  <w:num w:numId="21">
    <w:abstractNumId w:val="3"/>
  </w:num>
  <w:num w:numId="22">
    <w:abstractNumId w:val="10"/>
  </w:num>
  <w:num w:numId="23">
    <w:abstractNumId w:val="23"/>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5EB"/>
    <w:rsid w:val="00017B99"/>
    <w:rsid w:val="001B1AAA"/>
    <w:rsid w:val="003D561F"/>
    <w:rsid w:val="004571D0"/>
    <w:rsid w:val="005935EB"/>
    <w:rsid w:val="00A467FF"/>
    <w:rsid w:val="00BA14CB"/>
    <w:rsid w:val="00BB6B72"/>
    <w:rsid w:val="00BE0894"/>
    <w:rsid w:val="00D52E00"/>
    <w:rsid w:val="00D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F481F5-4183-447D-9A33-B96015B31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5AD"/>
    <w:pPr>
      <w:suppressAutoHyphens/>
      <w:spacing w:line="240" w:lineRule="atLeast"/>
    </w:pPr>
    <w:rPr>
      <w:lang w:eastAsia="en-US"/>
    </w:rPr>
  </w:style>
  <w:style w:type="paragraph" w:styleId="1">
    <w:name w:val="heading 1"/>
    <w:aliases w:val="Table_G"/>
    <w:basedOn w:val="SingleTxtG"/>
    <w:next w:val="SingleTxtG"/>
    <w:qFormat/>
    <w:rsid w:val="00D95A83"/>
    <w:pPr>
      <w:spacing w:before="60" w:after="60" w:line="240" w:lineRule="auto"/>
      <w:ind w:left="0" w:right="0"/>
      <w:outlineLvl w:val="0"/>
    </w:pPr>
    <w:rPr>
      <w:b/>
      <w:sz w:val="24"/>
    </w:rPr>
  </w:style>
  <w:style w:type="paragraph" w:styleId="2">
    <w:name w:val="heading 2"/>
    <w:basedOn w:val="a"/>
    <w:next w:val="a"/>
    <w:qFormat/>
    <w:rsid w:val="00E925AD"/>
    <w:pPr>
      <w:numPr>
        <w:ilvl w:val="1"/>
        <w:numId w:val="5"/>
      </w:numPr>
      <w:spacing w:line="240" w:lineRule="auto"/>
      <w:outlineLvl w:val="1"/>
    </w:pPr>
  </w:style>
  <w:style w:type="paragraph" w:styleId="3">
    <w:name w:val="heading 3"/>
    <w:basedOn w:val="a"/>
    <w:next w:val="a"/>
    <w:qFormat/>
    <w:rsid w:val="00E925AD"/>
    <w:pPr>
      <w:numPr>
        <w:ilvl w:val="2"/>
        <w:numId w:val="5"/>
      </w:numPr>
      <w:spacing w:line="240" w:lineRule="auto"/>
      <w:outlineLvl w:val="2"/>
    </w:pPr>
  </w:style>
  <w:style w:type="paragraph" w:styleId="4">
    <w:name w:val="heading 4"/>
    <w:basedOn w:val="a"/>
    <w:next w:val="a"/>
    <w:qFormat/>
    <w:rsid w:val="00E925AD"/>
    <w:pPr>
      <w:numPr>
        <w:ilvl w:val="3"/>
        <w:numId w:val="5"/>
      </w:numPr>
      <w:spacing w:line="240" w:lineRule="auto"/>
      <w:outlineLvl w:val="3"/>
    </w:pPr>
  </w:style>
  <w:style w:type="paragraph" w:styleId="5">
    <w:name w:val="heading 5"/>
    <w:basedOn w:val="a"/>
    <w:next w:val="a"/>
    <w:qFormat/>
    <w:rsid w:val="00E925AD"/>
    <w:pPr>
      <w:numPr>
        <w:ilvl w:val="4"/>
        <w:numId w:val="5"/>
      </w:numPr>
      <w:spacing w:line="240" w:lineRule="auto"/>
      <w:outlineLvl w:val="4"/>
    </w:pPr>
  </w:style>
  <w:style w:type="paragraph" w:styleId="6">
    <w:name w:val="heading 6"/>
    <w:basedOn w:val="a"/>
    <w:next w:val="a"/>
    <w:qFormat/>
    <w:rsid w:val="00E925AD"/>
    <w:pPr>
      <w:numPr>
        <w:ilvl w:val="5"/>
        <w:numId w:val="5"/>
      </w:numPr>
      <w:spacing w:line="240" w:lineRule="auto"/>
      <w:outlineLvl w:val="5"/>
    </w:pPr>
  </w:style>
  <w:style w:type="paragraph" w:styleId="7">
    <w:name w:val="heading 7"/>
    <w:basedOn w:val="a"/>
    <w:next w:val="a"/>
    <w:qFormat/>
    <w:rsid w:val="00E925AD"/>
    <w:pPr>
      <w:numPr>
        <w:ilvl w:val="6"/>
        <w:numId w:val="5"/>
      </w:numPr>
      <w:spacing w:line="240" w:lineRule="auto"/>
      <w:outlineLvl w:val="6"/>
    </w:pPr>
  </w:style>
  <w:style w:type="paragraph" w:styleId="8">
    <w:name w:val="heading 8"/>
    <w:basedOn w:val="a"/>
    <w:next w:val="a"/>
    <w:qFormat/>
    <w:rsid w:val="00E925AD"/>
    <w:pPr>
      <w:numPr>
        <w:ilvl w:val="7"/>
        <w:numId w:val="5"/>
      </w:numPr>
      <w:spacing w:line="240" w:lineRule="auto"/>
      <w:outlineLvl w:val="7"/>
    </w:pPr>
  </w:style>
  <w:style w:type="paragraph" w:styleId="9">
    <w:name w:val="heading 9"/>
    <w:basedOn w:val="a"/>
    <w:next w:val="a"/>
    <w:qFormat/>
    <w:rsid w:val="00E925AD"/>
    <w:pPr>
      <w:numPr>
        <w:ilvl w:val="8"/>
        <w:numId w:val="5"/>
      </w:numPr>
      <w:spacing w:line="240" w:lineRule="auto"/>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qFormat/>
    <w:rsid w:val="00BA613A"/>
    <w:pPr>
      <w:spacing w:before="240" w:after="60"/>
      <w:jc w:val="center"/>
      <w:outlineLvl w:val="0"/>
    </w:pPr>
    <w:rPr>
      <w:rFonts w:ascii="Arial" w:hAnsi="Arial" w:cs="Arial"/>
      <w:b/>
      <w:bCs/>
      <w:kern w:val="28"/>
      <w:sz w:val="32"/>
      <w:szCs w:val="32"/>
    </w:rPr>
  </w:style>
  <w:style w:type="table" w:customStyle="1" w:styleId="TableNormal0">
    <w:name w:val="Table Normal"/>
    <w:tblPr>
      <w:tblCellMar>
        <w:top w:w="0" w:type="dxa"/>
        <w:left w:w="0" w:type="dxa"/>
        <w:bottom w:w="0" w:type="dxa"/>
        <w:right w:w="0" w:type="dxa"/>
      </w:tblCellMar>
    </w:tblPr>
  </w:style>
  <w:style w:type="paragraph" w:customStyle="1" w:styleId="SingleTxtG">
    <w:name w:val="_ Single Txt_G"/>
    <w:basedOn w:val="a"/>
    <w:link w:val="SingleTxtGChar"/>
    <w:uiPriority w:val="99"/>
    <w:rsid w:val="00E925AD"/>
    <w:pPr>
      <w:spacing w:after="120"/>
      <w:ind w:left="1134" w:right="1134"/>
      <w:jc w:val="both"/>
    </w:pPr>
  </w:style>
  <w:style w:type="paragraph" w:customStyle="1" w:styleId="HMG">
    <w:name w:val="_ H __M_G"/>
    <w:basedOn w:val="a"/>
    <w:next w:val="a"/>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a"/>
    <w:next w:val="a"/>
    <w:rsid w:val="00E925AD"/>
    <w:pPr>
      <w:keepNext/>
      <w:keepLines/>
      <w:tabs>
        <w:tab w:val="right" w:pos="851"/>
      </w:tabs>
      <w:spacing w:before="360" w:after="240" w:line="300" w:lineRule="exact"/>
      <w:ind w:left="1134" w:right="1134" w:hanging="1134"/>
    </w:pPr>
    <w:rPr>
      <w:b/>
      <w:sz w:val="28"/>
    </w:rPr>
  </w:style>
  <w:style w:type="character" w:styleId="a5">
    <w:name w:val="page number"/>
    <w:aliases w:val="7_G"/>
    <w:basedOn w:val="a0"/>
    <w:rsid w:val="00E925AD"/>
    <w:rPr>
      <w:rFonts w:ascii="Times New Roman" w:hAnsi="Times New Roman"/>
      <w:b/>
      <w:sz w:val="18"/>
    </w:rPr>
  </w:style>
  <w:style w:type="paragraph" w:customStyle="1" w:styleId="SMG">
    <w:name w:val="__S_M_G"/>
    <w:basedOn w:val="a"/>
    <w:next w:val="a"/>
    <w:rsid w:val="00E925AD"/>
    <w:pPr>
      <w:keepNext/>
      <w:keepLines/>
      <w:spacing w:before="240" w:after="240" w:line="420" w:lineRule="exact"/>
      <w:ind w:left="1134" w:right="1134"/>
    </w:pPr>
    <w:rPr>
      <w:b/>
      <w:sz w:val="40"/>
    </w:rPr>
  </w:style>
  <w:style w:type="paragraph" w:customStyle="1" w:styleId="SLG">
    <w:name w:val="__S_L_G"/>
    <w:basedOn w:val="a"/>
    <w:next w:val="a"/>
    <w:rsid w:val="00E925AD"/>
    <w:pPr>
      <w:keepNext/>
      <w:keepLines/>
      <w:spacing w:before="240" w:after="240" w:line="580" w:lineRule="exact"/>
      <w:ind w:left="1134" w:right="1134"/>
    </w:pPr>
    <w:rPr>
      <w:b/>
      <w:sz w:val="56"/>
    </w:rPr>
  </w:style>
  <w:style w:type="paragraph" w:customStyle="1" w:styleId="SSG">
    <w:name w:val="__S_S_G"/>
    <w:basedOn w:val="a"/>
    <w:next w:val="a"/>
    <w:rsid w:val="00E925AD"/>
    <w:pPr>
      <w:keepNext/>
      <w:keepLines/>
      <w:spacing w:before="240" w:after="240" w:line="300" w:lineRule="exact"/>
      <w:ind w:left="1134" w:right="1134"/>
    </w:pPr>
    <w:rPr>
      <w:b/>
      <w:sz w:val="28"/>
    </w:rPr>
  </w:style>
  <w:style w:type="character" w:styleId="a6">
    <w:name w:val="endnote reference"/>
    <w:aliases w:val="1_G"/>
    <w:basedOn w:val="a7"/>
    <w:rsid w:val="00E925AD"/>
    <w:rPr>
      <w:rFonts w:ascii="Times New Roman" w:hAnsi="Times New Roman"/>
      <w:sz w:val="18"/>
      <w:vertAlign w:val="superscript"/>
    </w:rPr>
  </w:style>
  <w:style w:type="character" w:styleId="a7">
    <w:name w:val="footnote reference"/>
    <w:aliases w:val="4_G"/>
    <w:basedOn w:val="a0"/>
    <w:rsid w:val="00E925AD"/>
    <w:rPr>
      <w:rFonts w:ascii="Times New Roman" w:hAnsi="Times New Roman"/>
      <w:sz w:val="18"/>
      <w:vertAlign w:val="superscript"/>
    </w:rPr>
  </w:style>
  <w:style w:type="paragraph" w:styleId="a8">
    <w:name w:val="footnote text"/>
    <w:aliases w:val="5_G,fn,Footnotes,Footnote ak,footnote,footnote text"/>
    <w:basedOn w:val="a"/>
    <w:link w:val="a9"/>
    <w:rsid w:val="00E925AD"/>
    <w:pPr>
      <w:tabs>
        <w:tab w:val="right" w:pos="1021"/>
      </w:tabs>
      <w:spacing w:line="220" w:lineRule="exact"/>
      <w:ind w:left="1134" w:right="1134" w:hanging="1134"/>
    </w:pPr>
    <w:rPr>
      <w:sz w:val="18"/>
    </w:rPr>
  </w:style>
  <w:style w:type="paragraph" w:customStyle="1" w:styleId="XLargeG">
    <w:name w:val="__XLarge_G"/>
    <w:basedOn w:val="a"/>
    <w:next w:val="a"/>
    <w:rsid w:val="00E925AD"/>
    <w:pPr>
      <w:keepNext/>
      <w:keepLines/>
      <w:spacing w:before="240" w:after="240" w:line="420" w:lineRule="exact"/>
      <w:ind w:left="1134" w:right="1134"/>
    </w:pPr>
    <w:rPr>
      <w:b/>
      <w:sz w:val="40"/>
    </w:rPr>
  </w:style>
  <w:style w:type="paragraph" w:customStyle="1" w:styleId="Bullet1G">
    <w:name w:val="_Bullet 1_G"/>
    <w:basedOn w:val="a"/>
    <w:uiPriority w:val="99"/>
    <w:rsid w:val="00E925AD"/>
    <w:pPr>
      <w:numPr>
        <w:numId w:val="1"/>
      </w:numPr>
      <w:spacing w:after="120"/>
      <w:ind w:right="1134"/>
      <w:jc w:val="both"/>
    </w:pPr>
  </w:style>
  <w:style w:type="paragraph" w:styleId="aa">
    <w:name w:val="endnote text"/>
    <w:aliases w:val="2_G"/>
    <w:basedOn w:val="a8"/>
    <w:rsid w:val="00E925AD"/>
  </w:style>
  <w:style w:type="paragraph" w:customStyle="1" w:styleId="Bullet2G">
    <w:name w:val="_Bullet 2_G"/>
    <w:basedOn w:val="a"/>
    <w:rsid w:val="00E925AD"/>
    <w:pPr>
      <w:numPr>
        <w:numId w:val="2"/>
      </w:numPr>
      <w:spacing w:after="120"/>
      <w:ind w:right="1134"/>
      <w:jc w:val="both"/>
    </w:pPr>
  </w:style>
  <w:style w:type="paragraph" w:customStyle="1" w:styleId="H1G">
    <w:name w:val="_ H_1_G"/>
    <w:basedOn w:val="a"/>
    <w:next w:val="a"/>
    <w:uiPriority w:val="99"/>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a"/>
    <w:next w:val="a"/>
    <w:uiPriority w:val="99"/>
    <w:rsid w:val="00E925AD"/>
    <w:pPr>
      <w:keepNext/>
      <w:keepLines/>
      <w:tabs>
        <w:tab w:val="right" w:pos="851"/>
      </w:tabs>
      <w:spacing w:before="240" w:after="120" w:line="240" w:lineRule="exact"/>
      <w:ind w:left="1134" w:right="1134" w:hanging="1134"/>
    </w:pPr>
    <w:rPr>
      <w:b/>
    </w:rPr>
  </w:style>
  <w:style w:type="paragraph" w:customStyle="1" w:styleId="H4G">
    <w:name w:val="_ H_4_G"/>
    <w:basedOn w:val="a"/>
    <w:next w:val="a"/>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a"/>
    <w:next w:val="a"/>
    <w:rsid w:val="00E925AD"/>
    <w:pPr>
      <w:keepNext/>
      <w:keepLines/>
      <w:tabs>
        <w:tab w:val="right" w:pos="851"/>
      </w:tabs>
      <w:spacing w:before="240" w:after="120" w:line="240" w:lineRule="exact"/>
      <w:ind w:left="1134" w:right="1134" w:hanging="1134"/>
    </w:pPr>
  </w:style>
  <w:style w:type="character" w:styleId="ab">
    <w:name w:val="Hyperlink"/>
    <w:basedOn w:val="a0"/>
    <w:uiPriority w:val="99"/>
    <w:rsid w:val="00E925AD"/>
    <w:rPr>
      <w:color w:val="auto"/>
      <w:u w:val="none"/>
    </w:rPr>
  </w:style>
  <w:style w:type="paragraph" w:styleId="ac">
    <w:name w:val="footer"/>
    <w:aliases w:val="3_G"/>
    <w:basedOn w:val="a"/>
    <w:link w:val="ad"/>
    <w:rsid w:val="00E925AD"/>
    <w:pPr>
      <w:spacing w:line="240" w:lineRule="auto"/>
    </w:pPr>
    <w:rPr>
      <w:sz w:val="16"/>
    </w:rPr>
  </w:style>
  <w:style w:type="paragraph" w:styleId="ae">
    <w:name w:val="header"/>
    <w:aliases w:val="6_G"/>
    <w:basedOn w:val="a"/>
    <w:rsid w:val="00E925AD"/>
    <w:pPr>
      <w:pBdr>
        <w:bottom w:val="single" w:sz="4" w:space="4" w:color="auto"/>
      </w:pBdr>
      <w:spacing w:line="240" w:lineRule="auto"/>
    </w:pPr>
    <w:rPr>
      <w:b/>
      <w:sz w:val="18"/>
    </w:rPr>
  </w:style>
  <w:style w:type="table" w:styleId="af">
    <w:name w:val="Table Grid"/>
    <w:basedOn w:val="a1"/>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af0">
    <w:name w:val="FollowedHyperlink"/>
    <w:basedOn w:val="a0"/>
    <w:semiHidden/>
    <w:rsid w:val="00E925AD"/>
    <w:rPr>
      <w:color w:val="auto"/>
      <w:u w:val="none"/>
    </w:rPr>
  </w:style>
  <w:style w:type="paragraph" w:styleId="af1">
    <w:name w:val="Balloon Text"/>
    <w:basedOn w:val="a"/>
    <w:link w:val="af2"/>
    <w:rsid w:val="006A5C27"/>
    <w:pPr>
      <w:spacing w:line="240" w:lineRule="auto"/>
    </w:pPr>
    <w:rPr>
      <w:rFonts w:ascii="Tahoma" w:hAnsi="Tahoma" w:cs="Tahoma"/>
      <w:sz w:val="16"/>
      <w:szCs w:val="16"/>
    </w:rPr>
  </w:style>
  <w:style w:type="character" w:customStyle="1" w:styleId="af2">
    <w:name w:val="Текст выноски Знак"/>
    <w:basedOn w:val="a0"/>
    <w:link w:val="af1"/>
    <w:rsid w:val="006A5C27"/>
    <w:rPr>
      <w:rFonts w:ascii="Tahoma" w:hAnsi="Tahoma" w:cs="Tahoma"/>
      <w:sz w:val="16"/>
      <w:szCs w:val="16"/>
      <w:lang w:eastAsia="en-US"/>
    </w:rPr>
  </w:style>
  <w:style w:type="paragraph" w:styleId="af3">
    <w:name w:val="Plain Text"/>
    <w:basedOn w:val="a"/>
    <w:link w:val="af4"/>
    <w:rsid w:val="00BA613A"/>
    <w:rPr>
      <w:rFonts w:cs="Courier New"/>
    </w:rPr>
  </w:style>
  <w:style w:type="character" w:customStyle="1" w:styleId="af4">
    <w:name w:val="Текст Знак"/>
    <w:basedOn w:val="a0"/>
    <w:link w:val="af3"/>
    <w:rsid w:val="00BA613A"/>
    <w:rPr>
      <w:rFonts w:cs="Courier New"/>
      <w:lang w:eastAsia="en-US"/>
    </w:rPr>
  </w:style>
  <w:style w:type="paragraph" w:styleId="af5">
    <w:name w:val="Body Text"/>
    <w:basedOn w:val="a"/>
    <w:next w:val="a"/>
    <w:link w:val="af6"/>
    <w:qFormat/>
    <w:rsid w:val="00BA613A"/>
  </w:style>
  <w:style w:type="character" w:customStyle="1" w:styleId="af6">
    <w:name w:val="Основной текст Знак"/>
    <w:basedOn w:val="a0"/>
    <w:link w:val="af5"/>
    <w:rsid w:val="00BA613A"/>
    <w:rPr>
      <w:lang w:eastAsia="en-US"/>
    </w:rPr>
  </w:style>
  <w:style w:type="paragraph" w:styleId="af7">
    <w:name w:val="Body Text Indent"/>
    <w:basedOn w:val="a"/>
    <w:link w:val="af8"/>
    <w:rsid w:val="00BA613A"/>
    <w:pPr>
      <w:spacing w:after="120"/>
      <w:ind w:left="283"/>
    </w:pPr>
  </w:style>
  <w:style w:type="character" w:customStyle="1" w:styleId="af8">
    <w:name w:val="Основной текст с отступом Знак"/>
    <w:basedOn w:val="a0"/>
    <w:link w:val="af7"/>
    <w:rsid w:val="00BA613A"/>
    <w:rPr>
      <w:lang w:eastAsia="en-US"/>
    </w:rPr>
  </w:style>
  <w:style w:type="paragraph" w:styleId="af9">
    <w:name w:val="Block Text"/>
    <w:basedOn w:val="a"/>
    <w:rsid w:val="00BA613A"/>
    <w:pPr>
      <w:ind w:left="1440" w:right="1440"/>
    </w:pPr>
  </w:style>
  <w:style w:type="character" w:styleId="afa">
    <w:name w:val="annotation reference"/>
    <w:basedOn w:val="a0"/>
    <w:rsid w:val="00BA613A"/>
    <w:rPr>
      <w:sz w:val="6"/>
    </w:rPr>
  </w:style>
  <w:style w:type="paragraph" w:styleId="afb">
    <w:name w:val="annotation text"/>
    <w:basedOn w:val="a"/>
    <w:link w:val="afc"/>
    <w:rsid w:val="00BA613A"/>
  </w:style>
  <w:style w:type="character" w:customStyle="1" w:styleId="afc">
    <w:name w:val="Текст примечания Знак"/>
    <w:basedOn w:val="a0"/>
    <w:link w:val="afb"/>
    <w:rsid w:val="00BA613A"/>
    <w:rPr>
      <w:lang w:eastAsia="en-US"/>
    </w:rPr>
  </w:style>
  <w:style w:type="character" w:styleId="afd">
    <w:name w:val="line number"/>
    <w:basedOn w:val="a0"/>
    <w:rsid w:val="00BA613A"/>
    <w:rPr>
      <w:sz w:val="14"/>
    </w:rPr>
  </w:style>
  <w:style w:type="numbering" w:styleId="111111">
    <w:name w:val="Outline List 2"/>
    <w:basedOn w:val="a2"/>
    <w:rsid w:val="00BA613A"/>
  </w:style>
  <w:style w:type="numbering" w:styleId="1ai">
    <w:name w:val="Outline List 1"/>
    <w:basedOn w:val="a2"/>
    <w:rsid w:val="00BA613A"/>
  </w:style>
  <w:style w:type="numbering" w:styleId="afe">
    <w:name w:val="Outline List 3"/>
    <w:basedOn w:val="a2"/>
    <w:rsid w:val="00BA613A"/>
  </w:style>
  <w:style w:type="paragraph" w:styleId="20">
    <w:name w:val="Body Text 2"/>
    <w:basedOn w:val="a"/>
    <w:link w:val="21"/>
    <w:rsid w:val="00BA613A"/>
    <w:pPr>
      <w:spacing w:after="120" w:line="480" w:lineRule="auto"/>
    </w:pPr>
  </w:style>
  <w:style w:type="character" w:customStyle="1" w:styleId="21">
    <w:name w:val="Основной текст 2 Знак"/>
    <w:basedOn w:val="a0"/>
    <w:link w:val="20"/>
    <w:rsid w:val="00BA613A"/>
    <w:rPr>
      <w:lang w:eastAsia="en-US"/>
    </w:rPr>
  </w:style>
  <w:style w:type="paragraph" w:styleId="30">
    <w:name w:val="Body Text 3"/>
    <w:basedOn w:val="a"/>
    <w:link w:val="31"/>
    <w:rsid w:val="00BA613A"/>
    <w:pPr>
      <w:spacing w:after="120"/>
    </w:pPr>
    <w:rPr>
      <w:sz w:val="16"/>
      <w:szCs w:val="16"/>
    </w:rPr>
  </w:style>
  <w:style w:type="character" w:customStyle="1" w:styleId="31">
    <w:name w:val="Основной текст 3 Знак"/>
    <w:basedOn w:val="a0"/>
    <w:link w:val="30"/>
    <w:rsid w:val="00BA613A"/>
    <w:rPr>
      <w:sz w:val="16"/>
      <w:szCs w:val="16"/>
      <w:lang w:eastAsia="en-US"/>
    </w:rPr>
  </w:style>
  <w:style w:type="paragraph" w:styleId="aff">
    <w:name w:val="Body Text First Indent"/>
    <w:basedOn w:val="af5"/>
    <w:link w:val="aff0"/>
    <w:rsid w:val="00BA613A"/>
    <w:pPr>
      <w:spacing w:after="120"/>
      <w:ind w:firstLine="210"/>
    </w:pPr>
  </w:style>
  <w:style w:type="character" w:customStyle="1" w:styleId="aff0">
    <w:name w:val="Красная строка Знак"/>
    <w:basedOn w:val="af6"/>
    <w:link w:val="aff"/>
    <w:rsid w:val="00BA613A"/>
    <w:rPr>
      <w:lang w:eastAsia="en-US"/>
    </w:rPr>
  </w:style>
  <w:style w:type="paragraph" w:styleId="22">
    <w:name w:val="Body Text First Indent 2"/>
    <w:basedOn w:val="af7"/>
    <w:link w:val="23"/>
    <w:rsid w:val="00BA613A"/>
    <w:pPr>
      <w:ind w:firstLine="210"/>
    </w:pPr>
  </w:style>
  <w:style w:type="character" w:customStyle="1" w:styleId="23">
    <w:name w:val="Красная строка 2 Знак"/>
    <w:basedOn w:val="af8"/>
    <w:link w:val="22"/>
    <w:rsid w:val="00BA613A"/>
    <w:rPr>
      <w:lang w:eastAsia="en-US"/>
    </w:rPr>
  </w:style>
  <w:style w:type="paragraph" w:styleId="24">
    <w:name w:val="Body Text Indent 2"/>
    <w:basedOn w:val="a"/>
    <w:link w:val="25"/>
    <w:rsid w:val="00BA613A"/>
    <w:pPr>
      <w:spacing w:after="120" w:line="480" w:lineRule="auto"/>
      <w:ind w:left="283"/>
    </w:pPr>
  </w:style>
  <w:style w:type="character" w:customStyle="1" w:styleId="25">
    <w:name w:val="Основной текст с отступом 2 Знак"/>
    <w:basedOn w:val="a0"/>
    <w:link w:val="24"/>
    <w:rsid w:val="00BA613A"/>
    <w:rPr>
      <w:lang w:eastAsia="en-US"/>
    </w:rPr>
  </w:style>
  <w:style w:type="paragraph" w:styleId="32">
    <w:name w:val="Body Text Indent 3"/>
    <w:basedOn w:val="a"/>
    <w:link w:val="33"/>
    <w:rsid w:val="00BA613A"/>
    <w:pPr>
      <w:spacing w:after="120"/>
      <w:ind w:left="283"/>
    </w:pPr>
    <w:rPr>
      <w:sz w:val="16"/>
      <w:szCs w:val="16"/>
    </w:rPr>
  </w:style>
  <w:style w:type="character" w:customStyle="1" w:styleId="33">
    <w:name w:val="Основной текст с отступом 3 Знак"/>
    <w:basedOn w:val="a0"/>
    <w:link w:val="32"/>
    <w:rsid w:val="00BA613A"/>
    <w:rPr>
      <w:sz w:val="16"/>
      <w:szCs w:val="16"/>
      <w:lang w:eastAsia="en-US"/>
    </w:rPr>
  </w:style>
  <w:style w:type="paragraph" w:styleId="aff1">
    <w:name w:val="Closing"/>
    <w:basedOn w:val="a"/>
    <w:link w:val="aff2"/>
    <w:rsid w:val="00BA613A"/>
    <w:pPr>
      <w:ind w:left="4252"/>
    </w:pPr>
  </w:style>
  <w:style w:type="character" w:customStyle="1" w:styleId="aff2">
    <w:name w:val="Прощание Знак"/>
    <w:basedOn w:val="a0"/>
    <w:link w:val="aff1"/>
    <w:rsid w:val="00BA613A"/>
    <w:rPr>
      <w:lang w:eastAsia="en-US"/>
    </w:rPr>
  </w:style>
  <w:style w:type="paragraph" w:styleId="aff3">
    <w:name w:val="Date"/>
    <w:basedOn w:val="a"/>
    <w:next w:val="a"/>
    <w:link w:val="aff4"/>
    <w:rsid w:val="00BA613A"/>
  </w:style>
  <w:style w:type="character" w:customStyle="1" w:styleId="aff4">
    <w:name w:val="Дата Знак"/>
    <w:basedOn w:val="a0"/>
    <w:link w:val="aff3"/>
    <w:rsid w:val="00BA613A"/>
    <w:rPr>
      <w:lang w:eastAsia="en-US"/>
    </w:rPr>
  </w:style>
  <w:style w:type="paragraph" w:styleId="aff5">
    <w:name w:val="E-mail Signature"/>
    <w:basedOn w:val="a"/>
    <w:link w:val="aff6"/>
    <w:rsid w:val="00BA613A"/>
  </w:style>
  <w:style w:type="character" w:customStyle="1" w:styleId="aff6">
    <w:name w:val="Электронная подпись Знак"/>
    <w:basedOn w:val="a0"/>
    <w:link w:val="aff5"/>
    <w:rsid w:val="00BA613A"/>
    <w:rPr>
      <w:lang w:eastAsia="en-US"/>
    </w:rPr>
  </w:style>
  <w:style w:type="character" w:styleId="aff7">
    <w:name w:val="Emphasis"/>
    <w:basedOn w:val="a0"/>
    <w:uiPriority w:val="20"/>
    <w:qFormat/>
    <w:rsid w:val="00BA613A"/>
    <w:rPr>
      <w:i/>
      <w:iCs/>
    </w:rPr>
  </w:style>
  <w:style w:type="paragraph" w:styleId="26">
    <w:name w:val="envelope return"/>
    <w:basedOn w:val="a"/>
    <w:rsid w:val="00BA613A"/>
    <w:rPr>
      <w:rFonts w:ascii="Arial" w:hAnsi="Arial" w:cs="Arial"/>
    </w:rPr>
  </w:style>
  <w:style w:type="character" w:styleId="HTML">
    <w:name w:val="HTML Acronym"/>
    <w:basedOn w:val="a0"/>
    <w:rsid w:val="00BA613A"/>
  </w:style>
  <w:style w:type="paragraph" w:styleId="HTML0">
    <w:name w:val="HTML Address"/>
    <w:basedOn w:val="a"/>
    <w:link w:val="HTML1"/>
    <w:rsid w:val="00BA613A"/>
    <w:rPr>
      <w:i/>
      <w:iCs/>
    </w:rPr>
  </w:style>
  <w:style w:type="character" w:customStyle="1" w:styleId="HTML1">
    <w:name w:val="Адрес HTML Знак"/>
    <w:basedOn w:val="a0"/>
    <w:link w:val="HTML0"/>
    <w:rsid w:val="00BA613A"/>
    <w:rPr>
      <w:i/>
      <w:iCs/>
      <w:lang w:eastAsia="en-US"/>
    </w:rPr>
  </w:style>
  <w:style w:type="character" w:styleId="HTML2">
    <w:name w:val="HTML Cite"/>
    <w:basedOn w:val="a0"/>
    <w:rsid w:val="00BA613A"/>
    <w:rPr>
      <w:i/>
      <w:iCs/>
    </w:rPr>
  </w:style>
  <w:style w:type="character" w:styleId="HTML3">
    <w:name w:val="HTML Code"/>
    <w:basedOn w:val="a0"/>
    <w:rsid w:val="00BA613A"/>
    <w:rPr>
      <w:rFonts w:ascii="Courier New" w:hAnsi="Courier New" w:cs="Courier New"/>
      <w:sz w:val="20"/>
      <w:szCs w:val="20"/>
    </w:rPr>
  </w:style>
  <w:style w:type="character" w:styleId="HTML4">
    <w:name w:val="HTML Definition"/>
    <w:basedOn w:val="a0"/>
    <w:rsid w:val="00BA613A"/>
    <w:rPr>
      <w:i/>
      <w:iCs/>
    </w:rPr>
  </w:style>
  <w:style w:type="character" w:styleId="HTML5">
    <w:name w:val="HTML Keyboard"/>
    <w:basedOn w:val="a0"/>
    <w:rsid w:val="00BA613A"/>
    <w:rPr>
      <w:rFonts w:ascii="Courier New" w:hAnsi="Courier New" w:cs="Courier New"/>
      <w:sz w:val="20"/>
      <w:szCs w:val="20"/>
    </w:rPr>
  </w:style>
  <w:style w:type="paragraph" w:styleId="HTML6">
    <w:name w:val="HTML Preformatted"/>
    <w:basedOn w:val="a"/>
    <w:link w:val="HTML7"/>
    <w:rsid w:val="00BA613A"/>
    <w:rPr>
      <w:rFonts w:ascii="Courier New" w:hAnsi="Courier New" w:cs="Courier New"/>
    </w:rPr>
  </w:style>
  <w:style w:type="character" w:customStyle="1" w:styleId="HTML7">
    <w:name w:val="Стандартный HTML Знак"/>
    <w:basedOn w:val="a0"/>
    <w:link w:val="HTML6"/>
    <w:rsid w:val="00BA613A"/>
    <w:rPr>
      <w:rFonts w:ascii="Courier New" w:hAnsi="Courier New" w:cs="Courier New"/>
      <w:lang w:eastAsia="en-US"/>
    </w:rPr>
  </w:style>
  <w:style w:type="character" w:styleId="HTML8">
    <w:name w:val="HTML Sample"/>
    <w:basedOn w:val="a0"/>
    <w:rsid w:val="00BA613A"/>
    <w:rPr>
      <w:rFonts w:ascii="Courier New" w:hAnsi="Courier New" w:cs="Courier New"/>
    </w:rPr>
  </w:style>
  <w:style w:type="character" w:styleId="HTML9">
    <w:name w:val="HTML Typewriter"/>
    <w:basedOn w:val="a0"/>
    <w:rsid w:val="00BA613A"/>
    <w:rPr>
      <w:rFonts w:ascii="Courier New" w:hAnsi="Courier New" w:cs="Courier New"/>
      <w:sz w:val="20"/>
      <w:szCs w:val="20"/>
    </w:rPr>
  </w:style>
  <w:style w:type="character" w:styleId="HTMLa">
    <w:name w:val="HTML Variable"/>
    <w:basedOn w:val="a0"/>
    <w:rsid w:val="00BA613A"/>
    <w:rPr>
      <w:i/>
      <w:iCs/>
    </w:rPr>
  </w:style>
  <w:style w:type="paragraph" w:styleId="aff8">
    <w:name w:val="List"/>
    <w:basedOn w:val="a"/>
    <w:rsid w:val="00BA613A"/>
    <w:pPr>
      <w:ind w:left="283" w:hanging="283"/>
    </w:pPr>
  </w:style>
  <w:style w:type="paragraph" w:styleId="27">
    <w:name w:val="List 2"/>
    <w:basedOn w:val="a"/>
    <w:rsid w:val="00BA613A"/>
    <w:pPr>
      <w:ind w:left="566" w:hanging="283"/>
    </w:pPr>
  </w:style>
  <w:style w:type="paragraph" w:styleId="34">
    <w:name w:val="List 3"/>
    <w:basedOn w:val="a"/>
    <w:rsid w:val="00BA613A"/>
    <w:pPr>
      <w:ind w:left="849" w:hanging="283"/>
    </w:pPr>
  </w:style>
  <w:style w:type="paragraph" w:styleId="40">
    <w:name w:val="List 4"/>
    <w:basedOn w:val="a"/>
    <w:rsid w:val="00BA613A"/>
    <w:pPr>
      <w:ind w:left="1132" w:hanging="283"/>
    </w:pPr>
  </w:style>
  <w:style w:type="paragraph" w:styleId="50">
    <w:name w:val="List 5"/>
    <w:basedOn w:val="a"/>
    <w:rsid w:val="00BA613A"/>
    <w:pPr>
      <w:ind w:left="1415" w:hanging="283"/>
    </w:pPr>
  </w:style>
  <w:style w:type="paragraph" w:styleId="aff9">
    <w:name w:val="List Bullet"/>
    <w:basedOn w:val="a"/>
    <w:rsid w:val="00BA613A"/>
    <w:pPr>
      <w:tabs>
        <w:tab w:val="num" w:pos="360"/>
      </w:tabs>
      <w:ind w:left="360" w:hanging="360"/>
    </w:pPr>
  </w:style>
  <w:style w:type="paragraph" w:styleId="28">
    <w:name w:val="List Bullet 2"/>
    <w:basedOn w:val="a"/>
    <w:rsid w:val="00BA613A"/>
    <w:pPr>
      <w:tabs>
        <w:tab w:val="num" w:pos="643"/>
      </w:tabs>
      <w:ind w:left="643" w:hanging="360"/>
    </w:pPr>
  </w:style>
  <w:style w:type="paragraph" w:styleId="35">
    <w:name w:val="List Bullet 3"/>
    <w:basedOn w:val="a"/>
    <w:rsid w:val="00BA613A"/>
    <w:pPr>
      <w:tabs>
        <w:tab w:val="num" w:pos="926"/>
      </w:tabs>
      <w:ind w:left="926" w:hanging="360"/>
    </w:pPr>
  </w:style>
  <w:style w:type="paragraph" w:styleId="41">
    <w:name w:val="List Bullet 4"/>
    <w:basedOn w:val="a"/>
    <w:rsid w:val="00BA613A"/>
    <w:pPr>
      <w:tabs>
        <w:tab w:val="num" w:pos="1209"/>
      </w:tabs>
      <w:ind w:left="1209" w:hanging="360"/>
    </w:pPr>
  </w:style>
  <w:style w:type="paragraph" w:styleId="51">
    <w:name w:val="List Bullet 5"/>
    <w:basedOn w:val="a"/>
    <w:rsid w:val="00BA613A"/>
    <w:pPr>
      <w:tabs>
        <w:tab w:val="num" w:pos="1492"/>
      </w:tabs>
      <w:ind w:left="1492" w:hanging="360"/>
    </w:pPr>
  </w:style>
  <w:style w:type="paragraph" w:styleId="affa">
    <w:name w:val="List Continue"/>
    <w:basedOn w:val="a"/>
    <w:rsid w:val="00BA613A"/>
    <w:pPr>
      <w:spacing w:after="120"/>
      <w:ind w:left="283"/>
    </w:pPr>
  </w:style>
  <w:style w:type="paragraph" w:styleId="29">
    <w:name w:val="List Continue 2"/>
    <w:basedOn w:val="a"/>
    <w:rsid w:val="00BA613A"/>
    <w:pPr>
      <w:spacing w:after="120"/>
      <w:ind w:left="566"/>
    </w:pPr>
  </w:style>
  <w:style w:type="paragraph" w:styleId="36">
    <w:name w:val="List Continue 3"/>
    <w:basedOn w:val="a"/>
    <w:rsid w:val="00BA613A"/>
    <w:pPr>
      <w:spacing w:after="120"/>
      <w:ind w:left="849"/>
    </w:pPr>
  </w:style>
  <w:style w:type="paragraph" w:styleId="42">
    <w:name w:val="List Continue 4"/>
    <w:basedOn w:val="a"/>
    <w:rsid w:val="00BA613A"/>
    <w:pPr>
      <w:spacing w:after="120"/>
      <w:ind w:left="1132"/>
    </w:pPr>
  </w:style>
  <w:style w:type="paragraph" w:styleId="52">
    <w:name w:val="List Continue 5"/>
    <w:basedOn w:val="a"/>
    <w:rsid w:val="00BA613A"/>
    <w:pPr>
      <w:spacing w:after="120"/>
      <w:ind w:left="1415"/>
    </w:pPr>
  </w:style>
  <w:style w:type="paragraph" w:styleId="affb">
    <w:name w:val="List Number"/>
    <w:basedOn w:val="a"/>
    <w:rsid w:val="00BA613A"/>
    <w:pPr>
      <w:tabs>
        <w:tab w:val="num" w:pos="360"/>
      </w:tabs>
      <w:ind w:left="360" w:hanging="360"/>
    </w:pPr>
  </w:style>
  <w:style w:type="paragraph" w:styleId="2a">
    <w:name w:val="List Number 2"/>
    <w:basedOn w:val="a"/>
    <w:rsid w:val="00BA613A"/>
    <w:pPr>
      <w:tabs>
        <w:tab w:val="num" w:pos="643"/>
      </w:tabs>
      <w:ind w:left="643" w:hanging="360"/>
    </w:pPr>
  </w:style>
  <w:style w:type="paragraph" w:styleId="37">
    <w:name w:val="List Number 3"/>
    <w:basedOn w:val="a"/>
    <w:rsid w:val="00BA613A"/>
    <w:pPr>
      <w:tabs>
        <w:tab w:val="num" w:pos="926"/>
      </w:tabs>
      <w:ind w:left="926" w:hanging="360"/>
    </w:pPr>
  </w:style>
  <w:style w:type="paragraph" w:styleId="43">
    <w:name w:val="List Number 4"/>
    <w:basedOn w:val="a"/>
    <w:rsid w:val="00BA613A"/>
    <w:pPr>
      <w:tabs>
        <w:tab w:val="num" w:pos="1209"/>
      </w:tabs>
      <w:ind w:left="1209" w:hanging="360"/>
    </w:pPr>
  </w:style>
  <w:style w:type="paragraph" w:styleId="53">
    <w:name w:val="List Number 5"/>
    <w:basedOn w:val="a"/>
    <w:rsid w:val="00BA613A"/>
    <w:pPr>
      <w:tabs>
        <w:tab w:val="num" w:pos="1492"/>
      </w:tabs>
      <w:ind w:left="1492" w:hanging="360"/>
    </w:pPr>
  </w:style>
  <w:style w:type="paragraph" w:styleId="affc">
    <w:name w:val="Message Header"/>
    <w:basedOn w:val="a"/>
    <w:link w:val="affd"/>
    <w:rsid w:val="00BA613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affd">
    <w:name w:val="Шапка Знак"/>
    <w:basedOn w:val="a0"/>
    <w:link w:val="affc"/>
    <w:rsid w:val="00BA613A"/>
    <w:rPr>
      <w:rFonts w:ascii="Arial" w:hAnsi="Arial" w:cs="Arial"/>
      <w:sz w:val="24"/>
      <w:szCs w:val="24"/>
      <w:shd w:val="pct20" w:color="auto" w:fill="auto"/>
      <w:lang w:eastAsia="en-US"/>
    </w:rPr>
  </w:style>
  <w:style w:type="paragraph" w:styleId="affe">
    <w:name w:val="Normal (Web)"/>
    <w:basedOn w:val="a"/>
    <w:uiPriority w:val="99"/>
    <w:rsid w:val="00BA613A"/>
    <w:rPr>
      <w:sz w:val="24"/>
      <w:szCs w:val="24"/>
    </w:rPr>
  </w:style>
  <w:style w:type="paragraph" w:styleId="afff">
    <w:name w:val="Normal Indent"/>
    <w:basedOn w:val="a"/>
    <w:rsid w:val="00BA613A"/>
    <w:pPr>
      <w:ind w:left="567"/>
    </w:pPr>
  </w:style>
  <w:style w:type="paragraph" w:styleId="afff0">
    <w:name w:val="Note Heading"/>
    <w:basedOn w:val="a"/>
    <w:next w:val="a"/>
    <w:link w:val="afff1"/>
    <w:rsid w:val="00BA613A"/>
  </w:style>
  <w:style w:type="character" w:customStyle="1" w:styleId="afff1">
    <w:name w:val="Заголовок записки Знак"/>
    <w:basedOn w:val="a0"/>
    <w:link w:val="afff0"/>
    <w:rsid w:val="00BA613A"/>
    <w:rPr>
      <w:lang w:eastAsia="en-US"/>
    </w:rPr>
  </w:style>
  <w:style w:type="paragraph" w:styleId="afff2">
    <w:name w:val="Salutation"/>
    <w:basedOn w:val="a"/>
    <w:next w:val="a"/>
    <w:link w:val="afff3"/>
    <w:rsid w:val="00BA613A"/>
  </w:style>
  <w:style w:type="character" w:customStyle="1" w:styleId="afff3">
    <w:name w:val="Приветствие Знак"/>
    <w:basedOn w:val="a0"/>
    <w:link w:val="afff2"/>
    <w:rsid w:val="00BA613A"/>
    <w:rPr>
      <w:lang w:eastAsia="en-US"/>
    </w:rPr>
  </w:style>
  <w:style w:type="paragraph" w:styleId="afff4">
    <w:name w:val="Signature"/>
    <w:basedOn w:val="a"/>
    <w:link w:val="afff5"/>
    <w:rsid w:val="00BA613A"/>
    <w:pPr>
      <w:ind w:left="4252"/>
    </w:pPr>
  </w:style>
  <w:style w:type="character" w:customStyle="1" w:styleId="afff5">
    <w:name w:val="Подпись Знак"/>
    <w:basedOn w:val="a0"/>
    <w:link w:val="afff4"/>
    <w:rsid w:val="00BA613A"/>
    <w:rPr>
      <w:lang w:eastAsia="en-US"/>
    </w:rPr>
  </w:style>
  <w:style w:type="character" w:styleId="afff6">
    <w:name w:val="Strong"/>
    <w:basedOn w:val="a0"/>
    <w:qFormat/>
    <w:rsid w:val="00BA613A"/>
    <w:rPr>
      <w:b/>
      <w:bCs/>
    </w:rPr>
  </w:style>
  <w:style w:type="paragraph" w:styleId="afff7">
    <w:name w:val="Subtitle"/>
    <w:basedOn w:val="a"/>
    <w:next w:val="a"/>
    <w:link w:val="afff8"/>
    <w:pPr>
      <w:spacing w:after="60"/>
      <w:jc w:val="center"/>
    </w:pPr>
    <w:rPr>
      <w:rFonts w:ascii="Arial" w:eastAsia="Arial" w:hAnsi="Arial" w:cs="Arial"/>
      <w:sz w:val="24"/>
      <w:szCs w:val="24"/>
    </w:rPr>
  </w:style>
  <w:style w:type="character" w:customStyle="1" w:styleId="afff8">
    <w:name w:val="Подзаголовок Знак"/>
    <w:basedOn w:val="a0"/>
    <w:link w:val="afff7"/>
    <w:rsid w:val="00BA613A"/>
    <w:rPr>
      <w:rFonts w:ascii="Arial" w:hAnsi="Arial" w:cs="Arial"/>
      <w:sz w:val="24"/>
      <w:szCs w:val="24"/>
      <w:lang w:eastAsia="en-US"/>
    </w:rPr>
  </w:style>
  <w:style w:type="table" w:styleId="10">
    <w:name w:val="Table 3D effects 1"/>
    <w:basedOn w:val="a1"/>
    <w:rsid w:val="00BA613A"/>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b">
    <w:name w:val="Table 3D effects 2"/>
    <w:basedOn w:val="a1"/>
    <w:rsid w:val="00BA613A"/>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1"/>
    <w:rsid w:val="00BA613A"/>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1"/>
    <w:rsid w:val="00BA613A"/>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lassic 2"/>
    <w:basedOn w:val="a1"/>
    <w:rsid w:val="00BA613A"/>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1"/>
    <w:rsid w:val="00BA613A"/>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1"/>
    <w:rsid w:val="00BA613A"/>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1"/>
    <w:rsid w:val="00BA613A"/>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1"/>
    <w:rsid w:val="00BA613A"/>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a">
    <w:name w:val="Table Colorful 3"/>
    <w:basedOn w:val="a1"/>
    <w:rsid w:val="00BA613A"/>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1"/>
    <w:rsid w:val="00BA613A"/>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olumns 2"/>
    <w:basedOn w:val="a1"/>
    <w:rsid w:val="00BA613A"/>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1"/>
    <w:rsid w:val="00BA613A"/>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1"/>
    <w:rsid w:val="00BA613A"/>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1"/>
    <w:rsid w:val="00BA613A"/>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9">
    <w:name w:val="Table Contemporary"/>
    <w:basedOn w:val="a1"/>
    <w:rsid w:val="00BA613A"/>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a">
    <w:name w:val="Table Elegant"/>
    <w:basedOn w:val="a1"/>
    <w:rsid w:val="00BA613A"/>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1"/>
    <w:rsid w:val="00BA613A"/>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1"/>
    <w:rsid w:val="00BA613A"/>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1"/>
    <w:rsid w:val="00BA613A"/>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1"/>
    <w:rsid w:val="00BA613A"/>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1"/>
    <w:rsid w:val="00BA613A"/>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1"/>
    <w:rsid w:val="00BA613A"/>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1"/>
    <w:rsid w:val="00BA613A"/>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1"/>
    <w:rsid w:val="00BA613A"/>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1"/>
    <w:rsid w:val="00BA613A"/>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1"/>
    <w:rsid w:val="00BA613A"/>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1"/>
    <w:rsid w:val="00BA613A"/>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1"/>
    <w:rsid w:val="00BA613A"/>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1"/>
    <w:rsid w:val="00BA613A"/>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1"/>
    <w:rsid w:val="00BA613A"/>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1"/>
    <w:rsid w:val="00BA613A"/>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1"/>
    <w:rsid w:val="00BA613A"/>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b">
    <w:name w:val="Table Professional"/>
    <w:basedOn w:val="a1"/>
    <w:rsid w:val="00BA613A"/>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Simple 1"/>
    <w:basedOn w:val="a1"/>
    <w:rsid w:val="00BA613A"/>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1"/>
    <w:rsid w:val="00BA613A"/>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1"/>
    <w:rsid w:val="00BA613A"/>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6">
    <w:name w:val="Table Subtle 1"/>
    <w:basedOn w:val="a1"/>
    <w:rsid w:val="00BA613A"/>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1"/>
    <w:rsid w:val="00BA613A"/>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c">
    <w:name w:val="Table Theme"/>
    <w:basedOn w:val="a1"/>
    <w:rsid w:val="00BA613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Web 1"/>
    <w:basedOn w:val="a1"/>
    <w:rsid w:val="00BA613A"/>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1"/>
    <w:rsid w:val="00BA613A"/>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1"/>
    <w:rsid w:val="00BA613A"/>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4">
    <w:name w:val="Название Знак"/>
    <w:basedOn w:val="a0"/>
    <w:link w:val="a3"/>
    <w:rsid w:val="00BA613A"/>
    <w:rPr>
      <w:rFonts w:ascii="Arial" w:hAnsi="Arial" w:cs="Arial"/>
      <w:b/>
      <w:bCs/>
      <w:kern w:val="28"/>
      <w:sz w:val="32"/>
      <w:szCs w:val="32"/>
      <w:lang w:eastAsia="en-US"/>
    </w:rPr>
  </w:style>
  <w:style w:type="paragraph" w:styleId="afffd">
    <w:name w:val="envelope address"/>
    <w:basedOn w:val="a"/>
    <w:rsid w:val="00BA613A"/>
    <w:pPr>
      <w:framePr w:w="7920" w:h="1980" w:hRule="exact" w:hSpace="180" w:wrap="auto" w:hAnchor="page" w:xAlign="center" w:yAlign="bottom"/>
      <w:ind w:left="2880"/>
    </w:pPr>
    <w:rPr>
      <w:rFonts w:ascii="Arial" w:hAnsi="Arial" w:cs="Arial"/>
      <w:sz w:val="24"/>
      <w:szCs w:val="24"/>
    </w:rPr>
  </w:style>
  <w:style w:type="paragraph" w:styleId="afffe">
    <w:name w:val="Revision"/>
    <w:hidden/>
    <w:uiPriority w:val="99"/>
    <w:semiHidden/>
    <w:rsid w:val="00BA613A"/>
    <w:rPr>
      <w:lang w:eastAsia="en-US"/>
    </w:rPr>
  </w:style>
  <w:style w:type="character" w:customStyle="1" w:styleId="SingleTxtGChar">
    <w:name w:val="_ Single Txt_G Char"/>
    <w:link w:val="SingleTxtG"/>
    <w:uiPriority w:val="99"/>
    <w:locked/>
    <w:rsid w:val="00BA613A"/>
    <w:rPr>
      <w:lang w:eastAsia="en-US"/>
    </w:rPr>
  </w:style>
  <w:style w:type="character" w:customStyle="1" w:styleId="CommentSubjectChar">
    <w:name w:val="Comment Subject Char"/>
    <w:basedOn w:val="afc"/>
    <w:rsid w:val="00BA613A"/>
    <w:rPr>
      <w:b/>
      <w:bCs/>
      <w:lang w:eastAsia="en-US"/>
    </w:rPr>
  </w:style>
  <w:style w:type="paragraph" w:styleId="affff">
    <w:name w:val="List Paragraph"/>
    <w:basedOn w:val="a"/>
    <w:uiPriority w:val="34"/>
    <w:qFormat/>
    <w:rsid w:val="00BA613A"/>
    <w:pPr>
      <w:ind w:left="720"/>
      <w:contextualSpacing/>
    </w:pPr>
  </w:style>
  <w:style w:type="paragraph" w:customStyle="1" w:styleId="Default">
    <w:name w:val="Default"/>
    <w:rsid w:val="00BA613A"/>
    <w:pPr>
      <w:autoSpaceDE w:val="0"/>
      <w:autoSpaceDN w:val="0"/>
      <w:adjustRightInd w:val="0"/>
    </w:pPr>
    <w:rPr>
      <w:color w:val="000000"/>
      <w:sz w:val="24"/>
      <w:szCs w:val="24"/>
    </w:rPr>
  </w:style>
  <w:style w:type="paragraph" w:styleId="affff0">
    <w:name w:val="annotation subject"/>
    <w:basedOn w:val="afb"/>
    <w:next w:val="afb"/>
    <w:link w:val="affff1"/>
    <w:unhideWhenUsed/>
    <w:rsid w:val="00BA613A"/>
    <w:pPr>
      <w:spacing w:line="240" w:lineRule="auto"/>
    </w:pPr>
    <w:rPr>
      <w:b/>
      <w:bCs/>
    </w:rPr>
  </w:style>
  <w:style w:type="character" w:customStyle="1" w:styleId="affff1">
    <w:name w:val="Тема примечания Знак"/>
    <w:basedOn w:val="afc"/>
    <w:link w:val="affff0"/>
    <w:rsid w:val="00BA613A"/>
    <w:rPr>
      <w:b/>
      <w:bCs/>
      <w:lang w:eastAsia="en-US"/>
    </w:rPr>
  </w:style>
  <w:style w:type="paragraph" w:customStyle="1" w:styleId="TableParagraph">
    <w:name w:val="Table Paragraph"/>
    <w:basedOn w:val="a"/>
    <w:uiPriority w:val="1"/>
    <w:qFormat/>
    <w:rsid w:val="00BA613A"/>
    <w:pPr>
      <w:widowControl w:val="0"/>
      <w:suppressAutoHyphens w:val="0"/>
      <w:spacing w:line="240" w:lineRule="auto"/>
    </w:pPr>
    <w:rPr>
      <w:rFonts w:asciiTheme="minorHAnsi" w:eastAsiaTheme="minorHAnsi" w:hAnsiTheme="minorHAnsi" w:cstheme="minorBidi"/>
      <w:sz w:val="22"/>
      <w:szCs w:val="22"/>
      <w:lang w:val="en-US"/>
    </w:rPr>
  </w:style>
  <w:style w:type="character" w:customStyle="1" w:styleId="a9">
    <w:name w:val="Текст сноски Знак"/>
    <w:aliases w:val="5_G Знак,fn Знак,Footnotes Знак,Footnote ak Знак,footnote Знак,footnote text Знак"/>
    <w:link w:val="a8"/>
    <w:locked/>
    <w:rsid w:val="00BA613A"/>
    <w:rPr>
      <w:sz w:val="18"/>
      <w:lang w:eastAsia="en-US"/>
    </w:rPr>
  </w:style>
  <w:style w:type="character" w:customStyle="1" w:styleId="FootnoteTextChar">
    <w:name w:val="Footnote Text Char"/>
    <w:aliases w:val="5_G Char,fn Char,footnote text Char,Footnotes Char,Footnote ak Char,footnote Char"/>
    <w:basedOn w:val="a0"/>
    <w:locked/>
    <w:rsid w:val="00BA613A"/>
    <w:rPr>
      <w:sz w:val="18"/>
      <w:lang w:val="en-GB" w:eastAsia="en-US" w:bidi="ar-SA"/>
    </w:rPr>
  </w:style>
  <w:style w:type="paragraph" w:customStyle="1" w:styleId="ColorfulList-Accent11">
    <w:name w:val="Colorful List - Accent 11"/>
    <w:basedOn w:val="a"/>
    <w:uiPriority w:val="99"/>
    <w:qFormat/>
    <w:rsid w:val="00BA613A"/>
    <w:pPr>
      <w:ind w:left="720"/>
      <w:contextualSpacing/>
    </w:pPr>
  </w:style>
  <w:style w:type="character" w:customStyle="1" w:styleId="apple-converted-space">
    <w:name w:val="apple-converted-space"/>
    <w:basedOn w:val="a0"/>
    <w:rsid w:val="00BA613A"/>
  </w:style>
  <w:style w:type="character" w:customStyle="1" w:styleId="ad">
    <w:name w:val="Нижний колонтитул Знак"/>
    <w:aliases w:val="3_G Знак"/>
    <w:basedOn w:val="a0"/>
    <w:link w:val="ac"/>
    <w:uiPriority w:val="99"/>
    <w:rsid w:val="00941F06"/>
    <w:rPr>
      <w:sz w:val="16"/>
      <w:lang w:eastAsia="en-US"/>
    </w:rPr>
  </w:style>
  <w:style w:type="paragraph" w:customStyle="1" w:styleId="HChGR">
    <w:name w:val="_ H _Ch_GR"/>
    <w:basedOn w:val="a"/>
    <w:next w:val="a"/>
    <w:qFormat/>
    <w:rsid w:val="00DD723E"/>
    <w:pPr>
      <w:keepNext/>
      <w:keepLines/>
      <w:tabs>
        <w:tab w:val="right" w:pos="851"/>
      </w:tabs>
      <w:spacing w:before="360" w:after="240" w:line="300" w:lineRule="exact"/>
      <w:ind w:left="1134" w:right="1134" w:hanging="1134"/>
    </w:pPr>
    <w:rPr>
      <w:b/>
      <w:spacing w:val="4"/>
      <w:w w:val="103"/>
      <w:kern w:val="14"/>
      <w:sz w:val="28"/>
      <w:lang w:val="ru-RU" w:eastAsia="ru-RU"/>
    </w:rPr>
  </w:style>
  <w:style w:type="paragraph" w:customStyle="1" w:styleId="SingleTxtGR">
    <w:name w:val="_ Single Txt_GR"/>
    <w:basedOn w:val="a"/>
    <w:qFormat/>
    <w:rsid w:val="008346F9"/>
    <w:pPr>
      <w:tabs>
        <w:tab w:val="left" w:pos="1701"/>
        <w:tab w:val="left" w:pos="2268"/>
        <w:tab w:val="left" w:pos="2835"/>
        <w:tab w:val="left" w:pos="3402"/>
        <w:tab w:val="left" w:pos="3969"/>
      </w:tabs>
      <w:suppressAutoHyphens w:val="0"/>
      <w:spacing w:after="120"/>
      <w:ind w:left="1134" w:right="1134"/>
      <w:jc w:val="both"/>
    </w:pPr>
    <w:rPr>
      <w:spacing w:val="4"/>
      <w:w w:val="103"/>
      <w:kern w:val="14"/>
      <w:lang w:val="ru-RU" w:eastAsia="zh-CN"/>
    </w:rPr>
  </w:style>
  <w:style w:type="character" w:customStyle="1" w:styleId="rynqvb">
    <w:name w:val="rynqvb"/>
    <w:basedOn w:val="a0"/>
    <w:rsid w:val="008346F9"/>
  </w:style>
  <w:style w:type="paragraph" w:customStyle="1" w:styleId="H1GR">
    <w:name w:val="_ H_1_GR"/>
    <w:basedOn w:val="a"/>
    <w:next w:val="a"/>
    <w:qFormat/>
    <w:rsid w:val="005D1A36"/>
    <w:pPr>
      <w:keepNext/>
      <w:keepLines/>
      <w:tabs>
        <w:tab w:val="right" w:pos="851"/>
      </w:tabs>
      <w:spacing w:before="360" w:after="240" w:line="270" w:lineRule="exact"/>
      <w:ind w:left="1134" w:right="1134" w:hanging="1134"/>
    </w:pPr>
    <w:rPr>
      <w:b/>
      <w:spacing w:val="4"/>
      <w:w w:val="103"/>
      <w:kern w:val="14"/>
      <w:sz w:val="24"/>
      <w:lang w:val="ru-RU" w:eastAsia="ru-RU"/>
    </w:rPr>
  </w:style>
  <w:style w:type="table" w:customStyle="1" w:styleId="affff2">
    <w:basedOn w:val="a1"/>
    <w:tblPr>
      <w:tblStyleRowBandSize w:val="1"/>
      <w:tblStyleColBandSize w:val="1"/>
      <w:tblCellMar>
        <w:top w:w="100" w:type="dxa"/>
        <w:left w:w="100" w:type="dxa"/>
        <w:bottom w:w="100" w:type="dxa"/>
        <w:right w:w="100" w:type="dxa"/>
      </w:tblCellMar>
    </w:tblPr>
  </w:style>
  <w:style w:type="table" w:customStyle="1" w:styleId="affff3">
    <w:basedOn w:val="a1"/>
    <w:tblPr>
      <w:tblStyleRowBandSize w:val="1"/>
      <w:tblStyleColBandSize w:val="1"/>
      <w:tblCellMar>
        <w:top w:w="100" w:type="dxa"/>
        <w:left w:w="100" w:type="dxa"/>
        <w:bottom w:w="100" w:type="dxa"/>
        <w:right w:w="100" w:type="dxa"/>
      </w:tblCellMar>
    </w:tblPr>
  </w:style>
  <w:style w:type="table" w:customStyle="1" w:styleId="affff4">
    <w:basedOn w:val="a1"/>
    <w:tblPr>
      <w:tblStyleRowBandSize w:val="1"/>
      <w:tblStyleColBandSize w:val="1"/>
      <w:tblCellMar>
        <w:top w:w="100" w:type="dxa"/>
        <w:left w:w="100" w:type="dxa"/>
        <w:bottom w:w="100" w:type="dxa"/>
        <w:right w:w="100" w:type="dxa"/>
      </w:tblCellMar>
    </w:tblPr>
  </w:style>
  <w:style w:type="table" w:customStyle="1" w:styleId="affff5">
    <w:basedOn w:val="a1"/>
    <w:tblPr>
      <w:tblStyleRowBandSize w:val="1"/>
      <w:tblStyleColBandSize w:val="1"/>
      <w:tblCellMar>
        <w:top w:w="100" w:type="dxa"/>
        <w:left w:w="100" w:type="dxa"/>
        <w:bottom w:w="100" w:type="dxa"/>
        <w:right w:w="100" w:type="dxa"/>
      </w:tblCellMar>
    </w:tblPr>
  </w:style>
  <w:style w:type="table" w:customStyle="1" w:styleId="affff6">
    <w:basedOn w:val="a1"/>
    <w:tblPr>
      <w:tblStyleRowBandSize w:val="1"/>
      <w:tblStyleColBandSize w:val="1"/>
      <w:tblCellMar>
        <w:top w:w="100" w:type="dxa"/>
        <w:left w:w="100" w:type="dxa"/>
        <w:bottom w:w="100" w:type="dxa"/>
        <w:right w:w="100" w:type="dxa"/>
      </w:tblCellMar>
    </w:tblPr>
  </w:style>
  <w:style w:type="table" w:customStyle="1" w:styleId="affff7">
    <w:basedOn w:val="a1"/>
    <w:tblPr>
      <w:tblStyleRowBandSize w:val="1"/>
      <w:tblStyleColBandSize w:val="1"/>
      <w:tblCellMar>
        <w:top w:w="100" w:type="dxa"/>
        <w:left w:w="100" w:type="dxa"/>
        <w:bottom w:w="100" w:type="dxa"/>
        <w:right w:w="100" w:type="dxa"/>
      </w:tblCellMar>
    </w:tblPr>
  </w:style>
  <w:style w:type="table" w:customStyle="1" w:styleId="affff8">
    <w:basedOn w:val="a1"/>
    <w:tblPr>
      <w:tblStyleRowBandSize w:val="1"/>
      <w:tblStyleColBandSize w:val="1"/>
      <w:tblCellMar>
        <w:top w:w="100" w:type="dxa"/>
        <w:left w:w="100" w:type="dxa"/>
        <w:bottom w:w="100" w:type="dxa"/>
        <w:right w:w="100" w:type="dxa"/>
      </w:tblCellMar>
    </w:tblPr>
  </w:style>
  <w:style w:type="table" w:customStyle="1" w:styleId="affff9">
    <w:basedOn w:val="a1"/>
    <w:tblPr>
      <w:tblStyleRowBandSize w:val="1"/>
      <w:tblStyleColBandSize w:val="1"/>
      <w:tblCellMar>
        <w:top w:w="100" w:type="dxa"/>
        <w:left w:w="100" w:type="dxa"/>
        <w:bottom w:w="100" w:type="dxa"/>
        <w:right w:w="100" w:type="dxa"/>
      </w:tblCellMar>
    </w:tblPr>
  </w:style>
  <w:style w:type="table" w:customStyle="1" w:styleId="affffa">
    <w:basedOn w:val="a1"/>
    <w:tblPr>
      <w:tblStyleRowBandSize w:val="1"/>
      <w:tblStyleColBandSize w:val="1"/>
      <w:tblCellMar>
        <w:top w:w="100" w:type="dxa"/>
        <w:left w:w="100" w:type="dxa"/>
        <w:bottom w:w="100" w:type="dxa"/>
        <w:right w:w="100" w:type="dxa"/>
      </w:tblCellMar>
    </w:tblPr>
  </w:style>
  <w:style w:type="table" w:customStyle="1" w:styleId="affffb">
    <w:basedOn w:val="a1"/>
    <w:tblPr>
      <w:tblStyleRowBandSize w:val="1"/>
      <w:tblStyleColBandSize w:val="1"/>
      <w:tblCellMar>
        <w:top w:w="100" w:type="dxa"/>
        <w:left w:w="100" w:type="dxa"/>
        <w:bottom w:w="100" w:type="dxa"/>
        <w:right w:w="100" w:type="dxa"/>
      </w:tblCellMar>
    </w:tblPr>
  </w:style>
  <w:style w:type="table" w:customStyle="1" w:styleId="affffc">
    <w:basedOn w:val="a1"/>
    <w:tblPr>
      <w:tblStyleRowBandSize w:val="1"/>
      <w:tblStyleColBandSize w:val="1"/>
      <w:tblCellMar>
        <w:top w:w="100" w:type="dxa"/>
        <w:left w:w="100" w:type="dxa"/>
        <w:bottom w:w="100" w:type="dxa"/>
        <w:right w:w="100" w:type="dxa"/>
      </w:tblCellMar>
    </w:tblPr>
  </w:style>
  <w:style w:type="table" w:customStyle="1" w:styleId="affffd">
    <w:basedOn w:val="a1"/>
    <w:tblPr>
      <w:tblStyleRowBandSize w:val="1"/>
      <w:tblStyleColBandSize w:val="1"/>
      <w:tblCellMar>
        <w:top w:w="100" w:type="dxa"/>
        <w:left w:w="100" w:type="dxa"/>
        <w:bottom w:w="100" w:type="dxa"/>
        <w:right w:w="100" w:type="dxa"/>
      </w:tblCellMar>
    </w:tblPr>
  </w:style>
  <w:style w:type="table" w:customStyle="1" w:styleId="affffe">
    <w:basedOn w:val="a1"/>
    <w:tblPr>
      <w:tblStyleRowBandSize w:val="1"/>
      <w:tblStyleColBandSize w:val="1"/>
      <w:tblCellMar>
        <w:top w:w="100" w:type="dxa"/>
        <w:left w:w="100" w:type="dxa"/>
        <w:bottom w:w="100" w:type="dxa"/>
        <w:right w:w="100" w:type="dxa"/>
      </w:tblCellMar>
    </w:tblPr>
  </w:style>
  <w:style w:type="table" w:customStyle="1" w:styleId="afffff">
    <w:basedOn w:val="a1"/>
    <w:tblPr>
      <w:tblStyleRowBandSize w:val="1"/>
      <w:tblStyleColBandSize w:val="1"/>
      <w:tblCellMar>
        <w:top w:w="100" w:type="dxa"/>
        <w:left w:w="100" w:type="dxa"/>
        <w:bottom w:w="100" w:type="dxa"/>
        <w:right w:w="100" w:type="dxa"/>
      </w:tblCellMar>
    </w:tblPr>
  </w:style>
  <w:style w:type="table" w:customStyle="1" w:styleId="afffff0">
    <w:basedOn w:val="a1"/>
    <w:tblPr>
      <w:tblStyleRowBandSize w:val="1"/>
      <w:tblStyleColBandSize w:val="1"/>
      <w:tblCellMar>
        <w:top w:w="100" w:type="dxa"/>
        <w:left w:w="100" w:type="dxa"/>
        <w:bottom w:w="100" w:type="dxa"/>
        <w:right w:w="100" w:type="dxa"/>
      </w:tblCellMar>
    </w:tblPr>
  </w:style>
  <w:style w:type="table" w:customStyle="1" w:styleId="afffff1">
    <w:basedOn w:val="a1"/>
    <w:tblPr>
      <w:tblStyleRowBandSize w:val="1"/>
      <w:tblStyleColBandSize w:val="1"/>
      <w:tblCellMar>
        <w:top w:w="100" w:type="dxa"/>
        <w:left w:w="100" w:type="dxa"/>
        <w:bottom w:w="100" w:type="dxa"/>
        <w:right w:w="100" w:type="dxa"/>
      </w:tblCellMar>
    </w:tblPr>
  </w:style>
  <w:style w:type="table" w:customStyle="1" w:styleId="afffff2">
    <w:basedOn w:val="a1"/>
    <w:tblPr>
      <w:tblStyleRowBandSize w:val="1"/>
      <w:tblStyleColBandSize w:val="1"/>
      <w:tblCellMar>
        <w:top w:w="100" w:type="dxa"/>
        <w:left w:w="100" w:type="dxa"/>
        <w:bottom w:w="100" w:type="dxa"/>
        <w:right w:w="100" w:type="dxa"/>
      </w:tblCellMar>
    </w:tblPr>
  </w:style>
  <w:style w:type="table" w:customStyle="1" w:styleId="afffff3">
    <w:basedOn w:val="a1"/>
    <w:tblPr>
      <w:tblStyleRowBandSize w:val="1"/>
      <w:tblStyleColBandSize w:val="1"/>
      <w:tblCellMar>
        <w:top w:w="100" w:type="dxa"/>
        <w:left w:w="100" w:type="dxa"/>
        <w:bottom w:w="100" w:type="dxa"/>
        <w:right w:w="100" w:type="dxa"/>
      </w:tblCellMar>
    </w:tblPr>
  </w:style>
  <w:style w:type="table" w:customStyle="1" w:styleId="afffff4">
    <w:basedOn w:val="a1"/>
    <w:tblPr>
      <w:tblStyleRowBandSize w:val="1"/>
      <w:tblStyleColBandSize w:val="1"/>
      <w:tblCellMar>
        <w:top w:w="100" w:type="dxa"/>
        <w:left w:w="100" w:type="dxa"/>
        <w:bottom w:w="100" w:type="dxa"/>
        <w:right w:w="100" w:type="dxa"/>
      </w:tblCellMar>
    </w:tblPr>
  </w:style>
  <w:style w:type="table" w:customStyle="1" w:styleId="afffff5">
    <w:basedOn w:val="a1"/>
    <w:tblPr>
      <w:tblStyleRowBandSize w:val="1"/>
      <w:tblStyleColBandSize w:val="1"/>
      <w:tblCellMar>
        <w:top w:w="100" w:type="dxa"/>
        <w:left w:w="100" w:type="dxa"/>
        <w:bottom w:w="100" w:type="dxa"/>
        <w:right w:w="100" w:type="dxa"/>
      </w:tblCellMar>
    </w:tblPr>
  </w:style>
  <w:style w:type="table" w:customStyle="1" w:styleId="afffff6">
    <w:basedOn w:val="a1"/>
    <w:tblPr>
      <w:tblStyleRowBandSize w:val="1"/>
      <w:tblStyleColBandSize w:val="1"/>
      <w:tblCellMar>
        <w:top w:w="100" w:type="dxa"/>
        <w:left w:w="100" w:type="dxa"/>
        <w:bottom w:w="100" w:type="dxa"/>
        <w:right w:w="100" w:type="dxa"/>
      </w:tblCellMar>
    </w:tblPr>
  </w:style>
  <w:style w:type="table" w:customStyle="1" w:styleId="afffff7">
    <w:basedOn w:val="a1"/>
    <w:tblPr>
      <w:tblStyleRowBandSize w:val="1"/>
      <w:tblStyleColBandSize w:val="1"/>
      <w:tblCellMar>
        <w:top w:w="100" w:type="dxa"/>
        <w:left w:w="100" w:type="dxa"/>
        <w:bottom w:w="100" w:type="dxa"/>
        <w:right w:w="100" w:type="dxa"/>
      </w:tblCellMar>
    </w:tblPr>
  </w:style>
  <w:style w:type="table" w:customStyle="1" w:styleId="afffff8">
    <w:basedOn w:val="a1"/>
    <w:tblPr>
      <w:tblStyleRowBandSize w:val="1"/>
      <w:tblStyleColBandSize w:val="1"/>
      <w:tblCellMar>
        <w:top w:w="100" w:type="dxa"/>
        <w:left w:w="100" w:type="dxa"/>
        <w:bottom w:w="100" w:type="dxa"/>
        <w:right w:w="100" w:type="dxa"/>
      </w:tblCellMar>
    </w:tblPr>
  </w:style>
  <w:style w:type="table" w:customStyle="1" w:styleId="afffff9">
    <w:basedOn w:val="a1"/>
    <w:tblPr>
      <w:tblStyleRowBandSize w:val="1"/>
      <w:tblStyleColBandSize w:val="1"/>
      <w:tblCellMar>
        <w:top w:w="100" w:type="dxa"/>
        <w:left w:w="100" w:type="dxa"/>
        <w:bottom w:w="100" w:type="dxa"/>
        <w:right w:w="100" w:type="dxa"/>
      </w:tblCellMar>
    </w:tblPr>
  </w:style>
  <w:style w:type="table" w:customStyle="1" w:styleId="afffffa">
    <w:basedOn w:val="a1"/>
    <w:tblPr>
      <w:tblStyleRowBandSize w:val="1"/>
      <w:tblStyleColBandSize w:val="1"/>
      <w:tblCellMar>
        <w:top w:w="100" w:type="dxa"/>
        <w:left w:w="100" w:type="dxa"/>
        <w:bottom w:w="100" w:type="dxa"/>
        <w:right w:w="100" w:type="dxa"/>
      </w:tblCellMar>
    </w:tblPr>
  </w:style>
  <w:style w:type="table" w:customStyle="1" w:styleId="afffffb">
    <w:basedOn w:val="a1"/>
    <w:tblPr>
      <w:tblStyleRowBandSize w:val="1"/>
      <w:tblStyleColBandSize w:val="1"/>
      <w:tblCellMar>
        <w:top w:w="100" w:type="dxa"/>
        <w:left w:w="100" w:type="dxa"/>
        <w:bottom w:w="100" w:type="dxa"/>
        <w:right w:w="100" w:type="dxa"/>
      </w:tblCellMar>
    </w:tblPr>
  </w:style>
  <w:style w:type="table" w:customStyle="1" w:styleId="afffffc">
    <w:basedOn w:val="a1"/>
    <w:tblPr>
      <w:tblStyleRowBandSize w:val="1"/>
      <w:tblStyleColBandSize w:val="1"/>
      <w:tblCellMar>
        <w:top w:w="100" w:type="dxa"/>
        <w:left w:w="100" w:type="dxa"/>
        <w:bottom w:w="100" w:type="dxa"/>
        <w:right w:w="100" w:type="dxa"/>
      </w:tblCellMar>
    </w:tblPr>
  </w:style>
  <w:style w:type="table" w:customStyle="1" w:styleId="afffffd">
    <w:basedOn w:val="a1"/>
    <w:tblPr>
      <w:tblStyleRowBandSize w:val="1"/>
      <w:tblStyleColBandSize w:val="1"/>
      <w:tblCellMar>
        <w:top w:w="100" w:type="dxa"/>
        <w:left w:w="100" w:type="dxa"/>
        <w:bottom w:w="100" w:type="dxa"/>
        <w:right w:w="100" w:type="dxa"/>
      </w:tblCellMar>
    </w:tblPr>
  </w:style>
  <w:style w:type="table" w:customStyle="1" w:styleId="afffffe">
    <w:basedOn w:val="a1"/>
    <w:tblPr>
      <w:tblStyleRowBandSize w:val="1"/>
      <w:tblStyleColBandSize w:val="1"/>
      <w:tblCellMar>
        <w:top w:w="100" w:type="dxa"/>
        <w:left w:w="100" w:type="dxa"/>
        <w:bottom w:w="100" w:type="dxa"/>
        <w:right w:w="100" w:type="dxa"/>
      </w:tblCellMar>
    </w:tblPr>
  </w:style>
  <w:style w:type="table" w:customStyle="1" w:styleId="affffff">
    <w:basedOn w:val="a1"/>
    <w:tblPr>
      <w:tblStyleRowBandSize w:val="1"/>
      <w:tblStyleColBandSize w:val="1"/>
      <w:tblCellMar>
        <w:top w:w="100" w:type="dxa"/>
        <w:left w:w="100" w:type="dxa"/>
        <w:bottom w:w="100" w:type="dxa"/>
        <w:right w:w="100" w:type="dxa"/>
      </w:tblCellMar>
    </w:tblPr>
  </w:style>
  <w:style w:type="table" w:customStyle="1" w:styleId="affffff0">
    <w:basedOn w:val="a1"/>
    <w:tblPr>
      <w:tblStyleRowBandSize w:val="1"/>
      <w:tblStyleColBandSize w:val="1"/>
      <w:tblCellMar>
        <w:top w:w="100" w:type="dxa"/>
        <w:left w:w="100" w:type="dxa"/>
        <w:bottom w:w="100" w:type="dxa"/>
        <w:right w:w="100" w:type="dxa"/>
      </w:tblCellMar>
    </w:tblPr>
  </w:style>
  <w:style w:type="table" w:customStyle="1" w:styleId="affffff1">
    <w:basedOn w:val="a1"/>
    <w:tblPr>
      <w:tblStyleRowBandSize w:val="1"/>
      <w:tblStyleColBandSize w:val="1"/>
      <w:tblCellMar>
        <w:left w:w="115" w:type="dxa"/>
        <w:right w:w="115" w:type="dxa"/>
      </w:tblCellMar>
    </w:tblPr>
  </w:style>
  <w:style w:type="table" w:customStyle="1" w:styleId="affffff2">
    <w:basedOn w:val="a1"/>
    <w:tblPr>
      <w:tblStyleRowBandSize w:val="1"/>
      <w:tblStyleColBandSize w:val="1"/>
      <w:tblCellMar>
        <w:left w:w="115" w:type="dxa"/>
        <w:right w:w="115" w:type="dxa"/>
      </w:tblCellMar>
    </w:tblPr>
  </w:style>
  <w:style w:type="table" w:customStyle="1" w:styleId="affffff3">
    <w:basedOn w:val="a1"/>
    <w:tblPr>
      <w:tblStyleRowBandSize w:val="1"/>
      <w:tblStyleColBandSize w:val="1"/>
      <w:tblCellMar>
        <w:left w:w="115" w:type="dxa"/>
        <w:right w:w="115" w:type="dxa"/>
      </w:tblCellMar>
    </w:tblPr>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top w:w="100" w:type="dxa"/>
        <w:left w:w="100" w:type="dxa"/>
        <w:bottom w:w="100" w:type="dxa"/>
        <w:right w:w="100" w:type="dxa"/>
      </w:tblCellMar>
    </w:tblPr>
  </w:style>
  <w:style w:type="table" w:customStyle="1" w:styleId="affffff9">
    <w:basedOn w:val="a1"/>
    <w:tblPr>
      <w:tblStyleRowBandSize w:val="1"/>
      <w:tblStyleColBandSize w:val="1"/>
      <w:tblCellMar>
        <w:top w:w="100" w:type="dxa"/>
        <w:left w:w="100" w:type="dxa"/>
        <w:bottom w:w="100" w:type="dxa"/>
        <w:right w:w="100" w:type="dxa"/>
      </w:tblCellMar>
    </w:tblPr>
  </w:style>
  <w:style w:type="table" w:customStyle="1" w:styleId="affffffa">
    <w:basedOn w:val="a1"/>
    <w:tblPr>
      <w:tblStyleRowBandSize w:val="1"/>
      <w:tblStyleColBandSize w:val="1"/>
      <w:tblCellMar>
        <w:top w:w="100" w:type="dxa"/>
        <w:left w:w="100" w:type="dxa"/>
        <w:bottom w:w="100" w:type="dxa"/>
        <w:right w:w="100" w:type="dxa"/>
      </w:tblCellMar>
    </w:tblPr>
  </w:style>
  <w:style w:type="table" w:customStyle="1" w:styleId="affffffb">
    <w:basedOn w:val="a1"/>
    <w:tblPr>
      <w:tblStyleRowBandSize w:val="1"/>
      <w:tblStyleColBandSize w:val="1"/>
      <w:tblCellMar>
        <w:top w:w="100" w:type="dxa"/>
        <w:left w:w="100" w:type="dxa"/>
        <w:bottom w:w="100" w:type="dxa"/>
        <w:right w:w="100" w:type="dxa"/>
      </w:tblCellMar>
    </w:tblPr>
  </w:style>
  <w:style w:type="table" w:customStyle="1" w:styleId="affffffc">
    <w:basedOn w:val="a1"/>
    <w:tblPr>
      <w:tblStyleRowBandSize w:val="1"/>
      <w:tblStyleColBandSize w:val="1"/>
      <w:tblCellMar>
        <w:top w:w="100" w:type="dxa"/>
        <w:left w:w="100" w:type="dxa"/>
        <w:bottom w:w="100" w:type="dxa"/>
        <w:right w:w="100" w:type="dxa"/>
      </w:tblCellMar>
    </w:tblPr>
  </w:style>
  <w:style w:type="table" w:customStyle="1" w:styleId="affffffd">
    <w:basedOn w:val="a1"/>
    <w:tblPr>
      <w:tblStyleRowBandSize w:val="1"/>
      <w:tblStyleColBandSize w:val="1"/>
      <w:tblCellMar>
        <w:top w:w="100" w:type="dxa"/>
        <w:left w:w="100" w:type="dxa"/>
        <w:bottom w:w="100" w:type="dxa"/>
        <w:right w:w="100" w:type="dxa"/>
      </w:tblCellMar>
    </w:tblPr>
  </w:style>
  <w:style w:type="table" w:customStyle="1" w:styleId="affffffe">
    <w:basedOn w:val="a1"/>
    <w:tblPr>
      <w:tblStyleRowBandSize w:val="1"/>
      <w:tblStyleColBandSize w:val="1"/>
      <w:tblCellMar>
        <w:top w:w="100" w:type="dxa"/>
        <w:left w:w="100" w:type="dxa"/>
        <w:bottom w:w="100" w:type="dxa"/>
        <w:right w:w="100" w:type="dxa"/>
      </w:tblCellMar>
    </w:tblPr>
  </w:style>
  <w:style w:type="table" w:customStyle="1" w:styleId="afffffff">
    <w:basedOn w:val="a1"/>
    <w:tblPr>
      <w:tblStyleRowBandSize w:val="1"/>
      <w:tblStyleColBandSize w:val="1"/>
      <w:tblCellMar>
        <w:left w:w="10" w:type="dxa"/>
        <w:right w:w="10" w:type="dxa"/>
      </w:tblCellMar>
    </w:tblPr>
  </w:style>
  <w:style w:type="table" w:customStyle="1" w:styleId="afffffff0">
    <w:basedOn w:val="a1"/>
    <w:tblPr>
      <w:tblStyleRowBandSize w:val="1"/>
      <w:tblStyleColBandSize w:val="1"/>
      <w:tblCellMar>
        <w:left w:w="10" w:type="dxa"/>
        <w:right w:w="10" w:type="dxa"/>
      </w:tblCellMar>
    </w:tblPr>
  </w:style>
  <w:style w:type="table" w:customStyle="1" w:styleId="afffffff1">
    <w:basedOn w:val="a1"/>
    <w:tblPr>
      <w:tblStyleRowBandSize w:val="1"/>
      <w:tblStyleColBandSize w:val="1"/>
      <w:tblCellMar>
        <w:top w:w="100" w:type="dxa"/>
        <w:left w:w="100" w:type="dxa"/>
        <w:bottom w:w="100" w:type="dxa"/>
        <w:right w:w="100" w:type="dxa"/>
      </w:tblCellMar>
    </w:tblPr>
  </w:style>
  <w:style w:type="table" w:customStyle="1" w:styleId="afffffff2">
    <w:basedOn w:val="a1"/>
    <w:tblPr>
      <w:tblStyleRowBandSize w:val="1"/>
      <w:tblStyleColBandSize w:val="1"/>
      <w:tblCellMar>
        <w:top w:w="100" w:type="dxa"/>
        <w:left w:w="100" w:type="dxa"/>
        <w:bottom w:w="100" w:type="dxa"/>
        <w:right w:w="100" w:type="dxa"/>
      </w:tblCellMar>
    </w:tblPr>
  </w:style>
  <w:style w:type="table" w:customStyle="1" w:styleId="afffffff3">
    <w:basedOn w:val="a1"/>
    <w:tblPr>
      <w:tblStyleRowBandSize w:val="1"/>
      <w:tblStyleColBandSize w:val="1"/>
      <w:tblCellMar>
        <w:left w:w="0" w:type="dxa"/>
        <w:right w:w="0" w:type="dxa"/>
      </w:tblCellMar>
    </w:tblPr>
  </w:style>
  <w:style w:type="character" w:customStyle="1" w:styleId="Other">
    <w:name w:val="Other_"/>
    <w:basedOn w:val="a0"/>
    <w:link w:val="Other0"/>
    <w:rsid w:val="00751258"/>
    <w:rPr>
      <w:sz w:val="28"/>
      <w:szCs w:val="28"/>
    </w:rPr>
  </w:style>
  <w:style w:type="paragraph" w:customStyle="1" w:styleId="Other0">
    <w:name w:val="Other"/>
    <w:basedOn w:val="a"/>
    <w:link w:val="Other"/>
    <w:rsid w:val="00751258"/>
    <w:pPr>
      <w:widowControl w:val="0"/>
      <w:suppressAutoHyphens w:val="0"/>
      <w:spacing w:after="80" w:line="240" w:lineRule="auto"/>
      <w:ind w:firstLine="400"/>
    </w:pPr>
    <w:rPr>
      <w:sz w:val="28"/>
      <w:szCs w:val="28"/>
      <w:lang w:eastAsia="ru-RU"/>
    </w:rPr>
  </w:style>
  <w:style w:type="paragraph" w:customStyle="1" w:styleId="H23GR">
    <w:name w:val="_ H_2/3_GR"/>
    <w:basedOn w:val="a"/>
    <w:next w:val="a"/>
    <w:qFormat/>
    <w:rsid w:val="00751258"/>
    <w:pPr>
      <w:keepNext/>
      <w:keepLines/>
      <w:tabs>
        <w:tab w:val="right" w:pos="851"/>
      </w:tabs>
      <w:spacing w:before="240" w:after="120" w:line="240" w:lineRule="exact"/>
      <w:ind w:left="1134" w:right="1134" w:hanging="1134"/>
    </w:pPr>
    <w:rPr>
      <w:b/>
      <w:spacing w:val="4"/>
      <w:w w:val="103"/>
      <w:kern w:val="14"/>
      <w:lang w:val="ru-RU" w:eastAsia="ru-RU"/>
    </w:rPr>
  </w:style>
  <w:style w:type="table" w:customStyle="1" w:styleId="afffffff4">
    <w:basedOn w:val="TableNormal0"/>
    <w:tblPr>
      <w:tblStyleRowBandSize w:val="1"/>
      <w:tblStyleColBandSize w:val="1"/>
      <w:tblCellMar>
        <w:top w:w="100" w:type="dxa"/>
        <w:left w:w="100" w:type="dxa"/>
        <w:bottom w:w="100" w:type="dxa"/>
        <w:right w:w="100" w:type="dxa"/>
      </w:tblCellMar>
    </w:tblPr>
  </w:style>
  <w:style w:type="table" w:customStyle="1" w:styleId="afffffff5">
    <w:basedOn w:val="TableNormal0"/>
    <w:tblPr>
      <w:tblStyleRowBandSize w:val="1"/>
      <w:tblStyleColBandSize w:val="1"/>
      <w:tblCellMar>
        <w:top w:w="100" w:type="dxa"/>
        <w:left w:w="100" w:type="dxa"/>
        <w:bottom w:w="100" w:type="dxa"/>
        <w:right w:w="100" w:type="dxa"/>
      </w:tblCellMar>
    </w:tblPr>
  </w:style>
  <w:style w:type="table" w:customStyle="1" w:styleId="afffffff6">
    <w:basedOn w:val="TableNormal0"/>
    <w:tblPr>
      <w:tblStyleRowBandSize w:val="1"/>
      <w:tblStyleColBandSize w:val="1"/>
      <w:tblCellMar>
        <w:top w:w="100" w:type="dxa"/>
        <w:left w:w="100" w:type="dxa"/>
        <w:bottom w:w="100" w:type="dxa"/>
        <w:right w:w="100" w:type="dxa"/>
      </w:tblCellMar>
    </w:tblPr>
  </w:style>
  <w:style w:type="table" w:customStyle="1" w:styleId="afffffff7">
    <w:basedOn w:val="TableNormal0"/>
    <w:tblPr>
      <w:tblStyleRowBandSize w:val="1"/>
      <w:tblStyleColBandSize w:val="1"/>
      <w:tblCellMar>
        <w:top w:w="100" w:type="dxa"/>
        <w:left w:w="100" w:type="dxa"/>
        <w:bottom w:w="100" w:type="dxa"/>
        <w:right w:w="100" w:type="dxa"/>
      </w:tblCellMar>
    </w:tblPr>
  </w:style>
  <w:style w:type="table" w:customStyle="1" w:styleId="afffffff8">
    <w:basedOn w:val="TableNormal0"/>
    <w:tblPr>
      <w:tblStyleRowBandSize w:val="1"/>
      <w:tblStyleColBandSize w:val="1"/>
      <w:tblCellMar>
        <w:top w:w="100" w:type="dxa"/>
        <w:left w:w="100" w:type="dxa"/>
        <w:bottom w:w="100" w:type="dxa"/>
        <w:right w:w="100" w:type="dxa"/>
      </w:tblCellMar>
    </w:tblPr>
  </w:style>
  <w:style w:type="table" w:customStyle="1" w:styleId="afffffff9">
    <w:basedOn w:val="TableNormal0"/>
    <w:tblPr>
      <w:tblStyleRowBandSize w:val="1"/>
      <w:tblStyleColBandSize w:val="1"/>
      <w:tblCellMar>
        <w:top w:w="100" w:type="dxa"/>
        <w:left w:w="100" w:type="dxa"/>
        <w:bottom w:w="100" w:type="dxa"/>
        <w:right w:w="100" w:type="dxa"/>
      </w:tblCellMar>
    </w:tblPr>
  </w:style>
  <w:style w:type="table" w:customStyle="1" w:styleId="afffffffa">
    <w:basedOn w:val="TableNormal0"/>
    <w:tblPr>
      <w:tblStyleRowBandSize w:val="1"/>
      <w:tblStyleColBandSize w:val="1"/>
      <w:tblCellMar>
        <w:top w:w="100" w:type="dxa"/>
        <w:left w:w="100" w:type="dxa"/>
        <w:bottom w:w="100" w:type="dxa"/>
        <w:right w:w="100" w:type="dxa"/>
      </w:tblCellMar>
    </w:tblPr>
  </w:style>
  <w:style w:type="table" w:customStyle="1" w:styleId="afffffffb">
    <w:basedOn w:val="TableNormal0"/>
    <w:tblPr>
      <w:tblStyleRowBandSize w:val="1"/>
      <w:tblStyleColBandSize w:val="1"/>
      <w:tblCellMar>
        <w:top w:w="100" w:type="dxa"/>
        <w:left w:w="100" w:type="dxa"/>
        <w:bottom w:w="100" w:type="dxa"/>
        <w:right w:w="100" w:type="dxa"/>
      </w:tblCellMar>
    </w:tblPr>
  </w:style>
  <w:style w:type="table" w:customStyle="1" w:styleId="afffffffc">
    <w:basedOn w:val="TableNormal0"/>
    <w:tblPr>
      <w:tblStyleRowBandSize w:val="1"/>
      <w:tblStyleColBandSize w:val="1"/>
      <w:tblCellMar>
        <w:top w:w="100" w:type="dxa"/>
        <w:left w:w="100" w:type="dxa"/>
        <w:bottom w:w="100" w:type="dxa"/>
        <w:right w:w="100" w:type="dxa"/>
      </w:tblCellMar>
    </w:tblPr>
  </w:style>
  <w:style w:type="table" w:customStyle="1" w:styleId="afffffffd">
    <w:basedOn w:val="TableNormal0"/>
    <w:tblPr>
      <w:tblStyleRowBandSize w:val="1"/>
      <w:tblStyleColBandSize w:val="1"/>
      <w:tblCellMar>
        <w:top w:w="100" w:type="dxa"/>
        <w:left w:w="100" w:type="dxa"/>
        <w:bottom w:w="100" w:type="dxa"/>
        <w:right w:w="100" w:type="dxa"/>
      </w:tblCellMar>
    </w:tblPr>
  </w:style>
  <w:style w:type="table" w:customStyle="1" w:styleId="afffffffe">
    <w:basedOn w:val="TableNormal0"/>
    <w:tblPr>
      <w:tblStyleRowBandSize w:val="1"/>
      <w:tblStyleColBandSize w:val="1"/>
      <w:tblCellMar>
        <w:top w:w="100" w:type="dxa"/>
        <w:left w:w="100" w:type="dxa"/>
        <w:bottom w:w="100" w:type="dxa"/>
        <w:right w:w="100" w:type="dxa"/>
      </w:tblCellMar>
    </w:tblPr>
  </w:style>
  <w:style w:type="table" w:customStyle="1" w:styleId="affffffff">
    <w:basedOn w:val="TableNormal0"/>
    <w:tblPr>
      <w:tblStyleRowBandSize w:val="1"/>
      <w:tblStyleColBandSize w:val="1"/>
      <w:tblCellMar>
        <w:top w:w="100" w:type="dxa"/>
        <w:left w:w="100" w:type="dxa"/>
        <w:bottom w:w="100" w:type="dxa"/>
        <w:right w:w="100" w:type="dxa"/>
      </w:tblCellMar>
    </w:tblPr>
  </w:style>
  <w:style w:type="table" w:customStyle="1" w:styleId="affffffff0">
    <w:basedOn w:val="TableNormal0"/>
    <w:tblPr>
      <w:tblStyleRowBandSize w:val="1"/>
      <w:tblStyleColBandSize w:val="1"/>
      <w:tblCellMar>
        <w:top w:w="100" w:type="dxa"/>
        <w:left w:w="100" w:type="dxa"/>
        <w:bottom w:w="100" w:type="dxa"/>
        <w:right w:w="100" w:type="dxa"/>
      </w:tblCellMar>
    </w:tblPr>
  </w:style>
  <w:style w:type="table" w:customStyle="1" w:styleId="affffffff1">
    <w:basedOn w:val="TableNormal0"/>
    <w:tblPr>
      <w:tblStyleRowBandSize w:val="1"/>
      <w:tblStyleColBandSize w:val="1"/>
      <w:tblCellMar>
        <w:top w:w="100" w:type="dxa"/>
        <w:left w:w="100" w:type="dxa"/>
        <w:bottom w:w="100" w:type="dxa"/>
        <w:right w:w="100" w:type="dxa"/>
      </w:tblCellMar>
    </w:tblPr>
  </w:style>
  <w:style w:type="table" w:customStyle="1" w:styleId="affffffff2">
    <w:basedOn w:val="TableNormal0"/>
    <w:tblPr>
      <w:tblStyleRowBandSize w:val="1"/>
      <w:tblStyleColBandSize w:val="1"/>
      <w:tblCellMar>
        <w:top w:w="100" w:type="dxa"/>
        <w:left w:w="100" w:type="dxa"/>
        <w:bottom w:w="100" w:type="dxa"/>
        <w:right w:w="100" w:type="dxa"/>
      </w:tblCellMar>
    </w:tblPr>
  </w:style>
  <w:style w:type="table" w:customStyle="1" w:styleId="affffffff3">
    <w:basedOn w:val="TableNormal0"/>
    <w:tblPr>
      <w:tblStyleRowBandSize w:val="1"/>
      <w:tblStyleColBandSize w:val="1"/>
      <w:tblCellMar>
        <w:top w:w="100" w:type="dxa"/>
        <w:left w:w="100" w:type="dxa"/>
        <w:bottom w:w="100" w:type="dxa"/>
        <w:right w:w="100" w:type="dxa"/>
      </w:tblCellMar>
    </w:tblPr>
  </w:style>
  <w:style w:type="table" w:customStyle="1" w:styleId="affffffff4">
    <w:basedOn w:val="TableNormal0"/>
    <w:tblPr>
      <w:tblStyleRowBandSize w:val="1"/>
      <w:tblStyleColBandSize w:val="1"/>
      <w:tblCellMar>
        <w:top w:w="100" w:type="dxa"/>
        <w:left w:w="100" w:type="dxa"/>
        <w:bottom w:w="100" w:type="dxa"/>
        <w:right w:w="100" w:type="dxa"/>
      </w:tblCellMar>
    </w:tblPr>
  </w:style>
  <w:style w:type="table" w:customStyle="1" w:styleId="affffffff5">
    <w:basedOn w:val="TableNormal0"/>
    <w:tblPr>
      <w:tblStyleRowBandSize w:val="1"/>
      <w:tblStyleColBandSize w:val="1"/>
      <w:tblCellMar>
        <w:top w:w="100" w:type="dxa"/>
        <w:left w:w="100" w:type="dxa"/>
        <w:bottom w:w="100" w:type="dxa"/>
        <w:right w:w="100" w:type="dxa"/>
      </w:tblCellMar>
    </w:tblPr>
  </w:style>
  <w:style w:type="table" w:customStyle="1" w:styleId="affffffff6">
    <w:basedOn w:val="TableNormal0"/>
    <w:tblPr>
      <w:tblStyleRowBandSize w:val="1"/>
      <w:tblStyleColBandSize w:val="1"/>
      <w:tblCellMar>
        <w:top w:w="100" w:type="dxa"/>
        <w:left w:w="100" w:type="dxa"/>
        <w:bottom w:w="100" w:type="dxa"/>
        <w:right w:w="100" w:type="dxa"/>
      </w:tblCellMar>
    </w:tblPr>
  </w:style>
  <w:style w:type="table" w:customStyle="1" w:styleId="affffffff7">
    <w:basedOn w:val="TableNormal0"/>
    <w:tblPr>
      <w:tblStyleRowBandSize w:val="1"/>
      <w:tblStyleColBandSize w:val="1"/>
      <w:tblCellMar>
        <w:top w:w="100" w:type="dxa"/>
        <w:left w:w="100" w:type="dxa"/>
        <w:bottom w:w="100" w:type="dxa"/>
        <w:right w:w="100" w:type="dxa"/>
      </w:tblCellMar>
    </w:tblPr>
  </w:style>
  <w:style w:type="table" w:customStyle="1" w:styleId="affffffff8">
    <w:basedOn w:val="TableNormal0"/>
    <w:tblPr>
      <w:tblStyleRowBandSize w:val="1"/>
      <w:tblStyleColBandSize w:val="1"/>
      <w:tblCellMar>
        <w:top w:w="100" w:type="dxa"/>
        <w:left w:w="100" w:type="dxa"/>
        <w:bottom w:w="100" w:type="dxa"/>
        <w:right w:w="100" w:type="dxa"/>
      </w:tblCellMar>
    </w:tblPr>
  </w:style>
  <w:style w:type="table" w:customStyle="1" w:styleId="affffffff9">
    <w:basedOn w:val="TableNormal0"/>
    <w:tblPr>
      <w:tblStyleRowBandSize w:val="1"/>
      <w:tblStyleColBandSize w:val="1"/>
      <w:tblCellMar>
        <w:top w:w="100" w:type="dxa"/>
        <w:left w:w="100" w:type="dxa"/>
        <w:bottom w:w="100" w:type="dxa"/>
        <w:right w:w="100" w:type="dxa"/>
      </w:tblCellMar>
    </w:tblPr>
  </w:style>
  <w:style w:type="table" w:customStyle="1" w:styleId="affffffffa">
    <w:basedOn w:val="TableNormal0"/>
    <w:tblPr>
      <w:tblStyleRowBandSize w:val="1"/>
      <w:tblStyleColBandSize w:val="1"/>
      <w:tblCellMar>
        <w:top w:w="100" w:type="dxa"/>
        <w:left w:w="100" w:type="dxa"/>
        <w:bottom w:w="100" w:type="dxa"/>
        <w:right w:w="100" w:type="dxa"/>
      </w:tblCellMar>
    </w:tblPr>
  </w:style>
  <w:style w:type="table" w:customStyle="1" w:styleId="affffffffb">
    <w:basedOn w:val="TableNormal0"/>
    <w:tblPr>
      <w:tblStyleRowBandSize w:val="1"/>
      <w:tblStyleColBandSize w:val="1"/>
      <w:tblCellMar>
        <w:top w:w="100" w:type="dxa"/>
        <w:left w:w="100" w:type="dxa"/>
        <w:bottom w:w="100" w:type="dxa"/>
        <w:right w:w="100" w:type="dxa"/>
      </w:tblCellMar>
    </w:tblPr>
  </w:style>
  <w:style w:type="table" w:customStyle="1" w:styleId="affffffffc">
    <w:basedOn w:val="TableNormal0"/>
    <w:tblPr>
      <w:tblStyleRowBandSize w:val="1"/>
      <w:tblStyleColBandSize w:val="1"/>
      <w:tblCellMar>
        <w:top w:w="100" w:type="dxa"/>
        <w:left w:w="100" w:type="dxa"/>
        <w:bottom w:w="100" w:type="dxa"/>
        <w:right w:w="100" w:type="dxa"/>
      </w:tblCellMar>
    </w:tblPr>
  </w:style>
  <w:style w:type="table" w:customStyle="1" w:styleId="affffffffd">
    <w:basedOn w:val="TableNormal0"/>
    <w:tblPr>
      <w:tblStyleRowBandSize w:val="1"/>
      <w:tblStyleColBandSize w:val="1"/>
      <w:tblCellMar>
        <w:top w:w="100" w:type="dxa"/>
        <w:left w:w="100" w:type="dxa"/>
        <w:bottom w:w="100" w:type="dxa"/>
        <w:right w:w="100" w:type="dxa"/>
      </w:tblCellMar>
    </w:tblPr>
  </w:style>
  <w:style w:type="table" w:customStyle="1" w:styleId="affffffffe">
    <w:basedOn w:val="TableNormal0"/>
    <w:tblPr>
      <w:tblStyleRowBandSize w:val="1"/>
      <w:tblStyleColBandSize w:val="1"/>
      <w:tblCellMar>
        <w:top w:w="100" w:type="dxa"/>
        <w:left w:w="100" w:type="dxa"/>
        <w:bottom w:w="100" w:type="dxa"/>
        <w:right w:w="100" w:type="dxa"/>
      </w:tblCellMar>
    </w:tblPr>
  </w:style>
  <w:style w:type="table" w:customStyle="1" w:styleId="afffffffff">
    <w:basedOn w:val="TableNormal0"/>
    <w:tblPr>
      <w:tblStyleRowBandSize w:val="1"/>
      <w:tblStyleColBandSize w:val="1"/>
      <w:tblCellMar>
        <w:top w:w="100" w:type="dxa"/>
        <w:left w:w="100" w:type="dxa"/>
        <w:bottom w:w="100" w:type="dxa"/>
        <w:right w:w="100" w:type="dxa"/>
      </w:tblCellMar>
    </w:tblPr>
  </w:style>
  <w:style w:type="table" w:customStyle="1" w:styleId="afffffffff0">
    <w:basedOn w:val="TableNormal0"/>
    <w:tblPr>
      <w:tblStyleRowBandSize w:val="1"/>
      <w:tblStyleColBandSize w:val="1"/>
      <w:tblCellMar>
        <w:top w:w="100" w:type="dxa"/>
        <w:left w:w="100" w:type="dxa"/>
        <w:bottom w:w="100" w:type="dxa"/>
        <w:right w:w="100" w:type="dxa"/>
      </w:tblCellMar>
    </w:tblPr>
  </w:style>
  <w:style w:type="table" w:customStyle="1" w:styleId="afffffffff1">
    <w:basedOn w:val="TableNormal0"/>
    <w:tblPr>
      <w:tblStyleRowBandSize w:val="1"/>
      <w:tblStyleColBandSize w:val="1"/>
      <w:tblCellMar>
        <w:top w:w="100" w:type="dxa"/>
        <w:left w:w="100" w:type="dxa"/>
        <w:bottom w:w="100" w:type="dxa"/>
        <w:right w:w="100" w:type="dxa"/>
      </w:tblCellMar>
    </w:tblPr>
  </w:style>
  <w:style w:type="table" w:customStyle="1" w:styleId="afffffffff2">
    <w:basedOn w:val="TableNormal0"/>
    <w:tblPr>
      <w:tblStyleRowBandSize w:val="1"/>
      <w:tblStyleColBandSize w:val="1"/>
      <w:tblCellMar>
        <w:left w:w="115" w:type="dxa"/>
        <w:right w:w="115" w:type="dxa"/>
      </w:tblCellMar>
    </w:tblPr>
  </w:style>
  <w:style w:type="table" w:customStyle="1" w:styleId="afffffffff3">
    <w:basedOn w:val="TableNormal0"/>
    <w:tblPr>
      <w:tblStyleRowBandSize w:val="1"/>
      <w:tblStyleColBandSize w:val="1"/>
      <w:tblCellMar>
        <w:left w:w="115" w:type="dxa"/>
        <w:right w:w="115" w:type="dxa"/>
      </w:tblCellMar>
    </w:tblPr>
  </w:style>
  <w:style w:type="table" w:customStyle="1" w:styleId="afffffffff4">
    <w:basedOn w:val="TableNormal0"/>
    <w:tblPr>
      <w:tblStyleRowBandSize w:val="1"/>
      <w:tblStyleColBandSize w:val="1"/>
      <w:tblCellMar>
        <w:left w:w="115" w:type="dxa"/>
        <w:right w:w="115" w:type="dxa"/>
      </w:tblCellMar>
    </w:tblPr>
  </w:style>
  <w:style w:type="table" w:customStyle="1" w:styleId="afffffffff5">
    <w:basedOn w:val="TableNormal0"/>
    <w:tblPr>
      <w:tblStyleRowBandSize w:val="1"/>
      <w:tblStyleColBandSize w:val="1"/>
      <w:tblCellMar>
        <w:left w:w="115" w:type="dxa"/>
        <w:right w:w="115" w:type="dxa"/>
      </w:tblCellMar>
    </w:tblPr>
  </w:style>
  <w:style w:type="table" w:customStyle="1" w:styleId="afffffffff6">
    <w:basedOn w:val="TableNormal0"/>
    <w:tblPr>
      <w:tblStyleRowBandSize w:val="1"/>
      <w:tblStyleColBandSize w:val="1"/>
      <w:tblCellMar>
        <w:left w:w="115" w:type="dxa"/>
        <w:right w:w="115" w:type="dxa"/>
      </w:tblCellMar>
    </w:tblPr>
  </w:style>
  <w:style w:type="table" w:customStyle="1" w:styleId="afffffffff7">
    <w:basedOn w:val="TableNormal0"/>
    <w:tblPr>
      <w:tblStyleRowBandSize w:val="1"/>
      <w:tblStyleColBandSize w:val="1"/>
      <w:tblCellMar>
        <w:left w:w="115" w:type="dxa"/>
        <w:right w:w="115" w:type="dxa"/>
      </w:tblCellMar>
    </w:tblPr>
  </w:style>
  <w:style w:type="table" w:customStyle="1" w:styleId="afffffffff8">
    <w:basedOn w:val="TableNormal0"/>
    <w:tblPr>
      <w:tblStyleRowBandSize w:val="1"/>
      <w:tblStyleColBandSize w:val="1"/>
      <w:tblCellMar>
        <w:top w:w="100" w:type="dxa"/>
        <w:left w:w="100" w:type="dxa"/>
        <w:bottom w:w="100" w:type="dxa"/>
        <w:right w:w="100" w:type="dxa"/>
      </w:tblCellMar>
    </w:tblPr>
  </w:style>
  <w:style w:type="table" w:customStyle="1" w:styleId="afffffffff9">
    <w:basedOn w:val="TableNormal0"/>
    <w:tblPr>
      <w:tblStyleRowBandSize w:val="1"/>
      <w:tblStyleColBandSize w:val="1"/>
      <w:tblCellMar>
        <w:top w:w="100" w:type="dxa"/>
        <w:left w:w="100" w:type="dxa"/>
        <w:bottom w:w="100" w:type="dxa"/>
        <w:right w:w="100" w:type="dxa"/>
      </w:tblCellMar>
    </w:tblPr>
  </w:style>
  <w:style w:type="table" w:customStyle="1" w:styleId="afffffffffa">
    <w:basedOn w:val="TableNormal0"/>
    <w:tblPr>
      <w:tblStyleRowBandSize w:val="1"/>
      <w:tblStyleColBandSize w:val="1"/>
      <w:tblCellMar>
        <w:top w:w="100" w:type="dxa"/>
        <w:left w:w="100" w:type="dxa"/>
        <w:bottom w:w="100" w:type="dxa"/>
        <w:right w:w="100" w:type="dxa"/>
      </w:tblCellMar>
    </w:tblPr>
  </w:style>
  <w:style w:type="table" w:customStyle="1" w:styleId="afffffffffb">
    <w:basedOn w:val="TableNormal0"/>
    <w:tblPr>
      <w:tblStyleRowBandSize w:val="1"/>
      <w:tblStyleColBandSize w:val="1"/>
      <w:tblCellMar>
        <w:top w:w="100" w:type="dxa"/>
        <w:left w:w="100" w:type="dxa"/>
        <w:bottom w:w="100" w:type="dxa"/>
        <w:right w:w="100" w:type="dxa"/>
      </w:tblCellMar>
    </w:tblPr>
  </w:style>
  <w:style w:type="table" w:customStyle="1" w:styleId="afffffffffc">
    <w:basedOn w:val="TableNormal0"/>
    <w:tblPr>
      <w:tblStyleRowBandSize w:val="1"/>
      <w:tblStyleColBandSize w:val="1"/>
      <w:tblCellMar>
        <w:top w:w="100" w:type="dxa"/>
        <w:left w:w="100" w:type="dxa"/>
        <w:bottom w:w="100" w:type="dxa"/>
        <w:right w:w="100" w:type="dxa"/>
      </w:tblCellMar>
    </w:tblPr>
  </w:style>
  <w:style w:type="table" w:customStyle="1" w:styleId="afffffffffd">
    <w:basedOn w:val="TableNormal0"/>
    <w:tblPr>
      <w:tblStyleRowBandSize w:val="1"/>
      <w:tblStyleColBandSize w:val="1"/>
      <w:tblCellMar>
        <w:top w:w="100" w:type="dxa"/>
        <w:left w:w="100" w:type="dxa"/>
        <w:bottom w:w="100" w:type="dxa"/>
        <w:right w:w="100" w:type="dxa"/>
      </w:tblCellMar>
    </w:tblPr>
  </w:style>
  <w:style w:type="table" w:customStyle="1" w:styleId="afffffffffe">
    <w:basedOn w:val="TableNormal0"/>
    <w:tblPr>
      <w:tblStyleRowBandSize w:val="1"/>
      <w:tblStyleColBandSize w:val="1"/>
      <w:tblCellMar>
        <w:top w:w="100" w:type="dxa"/>
        <w:left w:w="100" w:type="dxa"/>
        <w:bottom w:w="100" w:type="dxa"/>
        <w:right w:w="100" w:type="dxa"/>
      </w:tblCellMar>
    </w:tblPr>
  </w:style>
  <w:style w:type="table" w:customStyle="1" w:styleId="affffffffff">
    <w:basedOn w:val="TableNormal0"/>
    <w:tblPr>
      <w:tblStyleRowBandSize w:val="1"/>
      <w:tblStyleColBandSize w:val="1"/>
      <w:tblCellMar>
        <w:left w:w="10" w:type="dxa"/>
        <w:right w:w="10" w:type="dxa"/>
      </w:tblCellMar>
    </w:tblPr>
  </w:style>
  <w:style w:type="table" w:customStyle="1" w:styleId="affffffffff0">
    <w:basedOn w:val="TableNormal0"/>
    <w:tblPr>
      <w:tblStyleRowBandSize w:val="1"/>
      <w:tblStyleColBandSize w:val="1"/>
      <w:tblCellMar>
        <w:left w:w="10" w:type="dxa"/>
        <w:right w:w="10" w:type="dxa"/>
      </w:tblCellMar>
    </w:tblPr>
  </w:style>
  <w:style w:type="table" w:customStyle="1" w:styleId="affffffffff1">
    <w:basedOn w:val="TableNormal0"/>
    <w:tblPr>
      <w:tblStyleRowBandSize w:val="1"/>
      <w:tblStyleColBandSize w:val="1"/>
      <w:tblCellMar>
        <w:left w:w="115" w:type="dxa"/>
        <w:right w:w="115" w:type="dxa"/>
      </w:tblCellMar>
    </w:tblPr>
  </w:style>
  <w:style w:type="table" w:customStyle="1" w:styleId="affffffffff2">
    <w:basedOn w:val="TableNormal0"/>
    <w:tblPr>
      <w:tblStyleRowBandSize w:val="1"/>
      <w:tblStyleColBandSize w:val="1"/>
      <w:tblCellMar>
        <w:left w:w="115" w:type="dxa"/>
        <w:right w:w="115" w:type="dxa"/>
      </w:tblCellMar>
    </w:tblPr>
  </w:style>
  <w:style w:type="table" w:customStyle="1" w:styleId="affffffffff3">
    <w:basedOn w:val="TableNormal0"/>
    <w:tblPr>
      <w:tblStyleRowBandSize w:val="1"/>
      <w:tblStyleColBandSize w:val="1"/>
      <w:tblCellMar>
        <w:left w:w="115" w:type="dxa"/>
        <w:right w:w="115" w:type="dxa"/>
      </w:tblCellMar>
    </w:tblPr>
  </w:style>
  <w:style w:type="table" w:customStyle="1" w:styleId="affffffffff4">
    <w:basedOn w:val="TableNormal0"/>
    <w:tblPr>
      <w:tblStyleRowBandSize w:val="1"/>
      <w:tblStyleColBandSize w:val="1"/>
      <w:tblCellMar>
        <w:left w:w="115" w:type="dxa"/>
        <w:right w:w="115" w:type="dxa"/>
      </w:tblCellMar>
    </w:tblPr>
  </w:style>
  <w:style w:type="table" w:customStyle="1" w:styleId="affffffffff5">
    <w:basedOn w:val="TableNormal0"/>
    <w:tblPr>
      <w:tblStyleRowBandSize w:val="1"/>
      <w:tblStyleColBandSize w:val="1"/>
      <w:tblCellMar>
        <w:left w:w="115" w:type="dxa"/>
        <w:right w:w="115" w:type="dxa"/>
      </w:tblCellMar>
    </w:tblPr>
  </w:style>
  <w:style w:type="table" w:customStyle="1" w:styleId="affffffffff6">
    <w:basedOn w:val="TableNormal0"/>
    <w:tblPr>
      <w:tblStyleRowBandSize w:val="1"/>
      <w:tblStyleColBandSize w:val="1"/>
      <w:tblCellMar>
        <w:left w:w="115" w:type="dxa"/>
        <w:right w:w="115" w:type="dxa"/>
      </w:tblCellMar>
    </w:tblPr>
  </w:style>
  <w:style w:type="table" w:customStyle="1" w:styleId="affffffffff7">
    <w:basedOn w:val="TableNormal0"/>
    <w:tblPr>
      <w:tblStyleRowBandSize w:val="1"/>
      <w:tblStyleColBandSize w:val="1"/>
      <w:tblCellMar>
        <w:left w:w="115" w:type="dxa"/>
        <w:right w:w="115" w:type="dxa"/>
      </w:tblCellMar>
    </w:tblPr>
  </w:style>
  <w:style w:type="table" w:customStyle="1" w:styleId="affffffffff8">
    <w:basedOn w:val="TableNormal0"/>
    <w:tblPr>
      <w:tblStyleRowBandSize w:val="1"/>
      <w:tblStyleColBandSize w:val="1"/>
      <w:tblCellMar>
        <w:left w:w="115" w:type="dxa"/>
        <w:right w:w="115" w:type="dxa"/>
      </w:tblCellMar>
    </w:tblPr>
  </w:style>
  <w:style w:type="table" w:customStyle="1" w:styleId="affffffffff9">
    <w:basedOn w:val="TableNormal0"/>
    <w:tblPr>
      <w:tblStyleRowBandSize w:val="1"/>
      <w:tblStyleColBandSize w:val="1"/>
      <w:tblCellMar>
        <w:left w:w="115" w:type="dxa"/>
        <w:right w:w="115" w:type="dxa"/>
      </w:tblCellMar>
    </w:tblPr>
  </w:style>
  <w:style w:type="table" w:customStyle="1" w:styleId="affffffffffa">
    <w:basedOn w:val="TableNormal0"/>
    <w:tblPr>
      <w:tblStyleRowBandSize w:val="1"/>
      <w:tblStyleColBandSize w:val="1"/>
      <w:tblCellMar>
        <w:top w:w="100" w:type="dxa"/>
        <w:left w:w="100" w:type="dxa"/>
        <w:bottom w:w="100" w:type="dxa"/>
        <w:right w:w="100" w:type="dxa"/>
      </w:tblCellMar>
    </w:tblPr>
  </w:style>
  <w:style w:type="table" w:customStyle="1" w:styleId="affffffffffb">
    <w:basedOn w:val="TableNormal0"/>
    <w:tblPr>
      <w:tblStyleRowBandSize w:val="1"/>
      <w:tblStyleColBandSize w:val="1"/>
      <w:tblCellMar>
        <w:top w:w="100" w:type="dxa"/>
        <w:left w:w="100" w:type="dxa"/>
        <w:bottom w:w="100" w:type="dxa"/>
        <w:right w:w="100" w:type="dxa"/>
      </w:tblCellMar>
    </w:tblPr>
  </w:style>
  <w:style w:type="paragraph" w:styleId="affffffffffc">
    <w:name w:val="TOC Heading"/>
    <w:basedOn w:val="1"/>
    <w:next w:val="a"/>
    <w:uiPriority w:val="39"/>
    <w:unhideWhenUsed/>
    <w:qFormat/>
    <w:rsid w:val="00BA14CB"/>
    <w:pPr>
      <w:keepNext/>
      <w:keepLines/>
      <w:suppressAutoHyphens w:val="0"/>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ru-RU" w:eastAsia="ru-RU"/>
    </w:rPr>
  </w:style>
  <w:style w:type="paragraph" w:styleId="17">
    <w:name w:val="toc 1"/>
    <w:basedOn w:val="a"/>
    <w:next w:val="a"/>
    <w:autoRedefine/>
    <w:uiPriority w:val="39"/>
    <w:unhideWhenUsed/>
    <w:rsid w:val="00BA14C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zakon.rada.gov.ua/laws/show/213/95-%D0%B2%D1%80" TargetMode="External"/><Relationship Id="rId21" Type="http://schemas.openxmlformats.org/officeDocument/2006/relationships/hyperlink" Target="https://zakon.rada.gov.ua/laws/show/1077-2024-%D1%80" TargetMode="External"/><Relationship Id="rId42" Type="http://schemas.openxmlformats.org/officeDocument/2006/relationships/hyperlink" Target="https://mindev.gov.ua/diialnist/napriamy/sfera-komunalnykh-posluh/tsentralizovane-vodopostachannia-ta-vodovidvedennia/natsionalna-dopovid-pro-iakist-pytnoi-vody-ta-stan-pytnoho-vodopostachannia-v-ukraini" TargetMode="External"/><Relationship Id="rId63" Type="http://schemas.openxmlformats.org/officeDocument/2006/relationships/hyperlink" Target="https://mtu.gov.ua/files/%D0%9F%D0%BE%D1%80%D1%8F%D0%B4%D0%BE%D0%BA_%D1%80%D0%BE%D0%B7%D1%80%D0%BE%D0%B1_%D1%81%D1%85%D0%B5%D0%BC_%D0%BE%D0%BF%D1%82_%D0%92%D0%9E%D0%94%D0%9E%D0%9F%D0%9E%D0%A1%D0%A2%D0%90%D0%A7%D0%90%D0%9D%D0%9D%D0%AF.pdf" TargetMode="External"/><Relationship Id="rId84" Type="http://schemas.openxmlformats.org/officeDocument/2006/relationships/hyperlink" Target="https://mindev.gov.ua/news/povidomlennia-pro-opryliudnennia-proiektu-nakazu-ministerstva-rozvytku-hromad-ta-terytorii-ukrainy-3103" TargetMode="External"/><Relationship Id="rId138" Type="http://schemas.openxmlformats.org/officeDocument/2006/relationships/hyperlink" Target="https://mtu.gov.ua/news/34323.html" TargetMode="External"/><Relationship Id="rId107" Type="http://schemas.openxmlformats.org/officeDocument/2006/relationships/hyperlink" Target="https://zakon.rada.gov.ua/laws/show/z0056-18" TargetMode="External"/><Relationship Id="rId11" Type="http://schemas.openxmlformats.org/officeDocument/2006/relationships/footer" Target="footer2.xml"/><Relationship Id="rId32" Type="http://schemas.openxmlformats.org/officeDocument/2006/relationships/hyperlink" Target="https://zakon.rada.gov.ua/laws/show/758-2018-%D0%BF" TargetMode="External"/><Relationship Id="rId53" Type="http://schemas.openxmlformats.org/officeDocument/2006/relationships/hyperlink" Target="https://zakon.rada.gov.ua/laws/show/z0056-18" TargetMode="External"/><Relationship Id="rId74" Type="http://schemas.openxmlformats.org/officeDocument/2006/relationships/hyperlink" Target="https://www.kmu.gov.ua/npas/-predstavlenykh-u-zviti-pro-prohres-ukrainy-v-ramkakh-paketa-rozsoiuzu-2024-roku-i-300" TargetMode="External"/><Relationship Id="rId128" Type="http://schemas.openxmlformats.org/officeDocument/2006/relationships/hyperlink" Target="https://www.gostinfo.ru/catalog/Details/?id=5299091" TargetMode="External"/><Relationship Id="rId149" Type="http://schemas.openxmlformats.org/officeDocument/2006/relationships/hyperlink" Target="https://www.unhcr.org/ua/sites/ua/files/2025-01/Ukraine%20HNRP%202025%20Humanitarian%20Needs%20and%20Response%20Plan%20UA_0.pdf" TargetMode="External"/><Relationship Id="rId5" Type="http://schemas.openxmlformats.org/officeDocument/2006/relationships/settings" Target="settings.xml"/><Relationship Id="rId95" Type="http://schemas.openxmlformats.org/officeDocument/2006/relationships/hyperlink" Target="https://zakon.rada.gov.ua/laws/show/2887-20" TargetMode="External"/><Relationship Id="rId22" Type="http://schemas.openxmlformats.org/officeDocument/2006/relationships/hyperlink" Target="https://zakon.rada.gov.ua/laws/show/1347-2024-%D1%80" TargetMode="External"/><Relationship Id="rId27" Type="http://schemas.openxmlformats.org/officeDocument/2006/relationships/hyperlink" Target="https://zakon.rada.gov.ua/laws/show/388-2021-%D1%80" TargetMode="External"/><Relationship Id="rId43" Type="http://schemas.openxmlformats.org/officeDocument/2006/relationships/hyperlink" Target="https://mindev.gov.ua/diialnist/napriamy/sfera-komunalnykh-posluh/tsentralizovane-vodopostachannia-ta-vodovidvedennia/natsionalna-dopovid-pro-iakist-pytnoi-vody-ta-stan-pytnoho-vodopostachannia-v-ukraini" TargetMode="External"/><Relationship Id="rId48" Type="http://schemas.openxmlformats.org/officeDocument/2006/relationships/hyperlink" Target="https://www.ukrstat.gov.ua/" TargetMode="External"/><Relationship Id="rId64" Type="http://schemas.openxmlformats.org/officeDocument/2006/relationships/hyperlink" Target="https://zakon.rada.gov.ua/laws/show/1133-2024-%D1%80" TargetMode="External"/><Relationship Id="rId69" Type="http://schemas.openxmlformats.org/officeDocument/2006/relationships/hyperlink" Target="https://mindev.gov.ua/diialnist/napriamy/sfera-komunalnykh-posluh/tsentralizovane-vodopostachannia-ta-vodovidvedennia/natsionalna-dopovid-pro-iakist-pytnoi-vody-ta-stan-pytnoho-vodopostachannia-v-ukraini" TargetMode="External"/><Relationship Id="rId113" Type="http://schemas.openxmlformats.org/officeDocument/2006/relationships/hyperlink" Target="https://zakon.rada.gov.ua/laws/show/z0075-19" TargetMode="External"/><Relationship Id="rId118" Type="http://schemas.openxmlformats.org/officeDocument/2006/relationships/hyperlink" Target="https://zakon.rada.gov.ua/laws/show/1641-19" TargetMode="External"/><Relationship Id="rId134" Type="http://schemas.openxmlformats.org/officeDocument/2006/relationships/hyperlink" Target="https://ecoaction.org.ua/iak-vprovadzhuvaty-nitratnu-dyrektyvu.html?form=MG0AV3" TargetMode="External"/><Relationship Id="rId139" Type="http://schemas.openxmlformats.org/officeDocument/2006/relationships/hyperlink" Target="https://mtu.gov.ua/content/upravlinnya-pobutovimi-vidhodami.html" TargetMode="External"/><Relationship Id="rId80" Type="http://schemas.openxmlformats.org/officeDocument/2006/relationships/hyperlink" Target="https://mindev.gov.ua/diialnist/napriamy/sfera-komunalnykh-posluh/tsentralizovane-vodopostachannia-ta-vodovidvedennia/natsionalna-dopovid-pro-iakist-pytnoi-vody-ta-stan-pytnoho-vodopostachannia-v-ukraini" TargetMode="External"/><Relationship Id="rId85" Type="http://schemas.openxmlformats.org/officeDocument/2006/relationships/hyperlink" Target="https://zakon.rada.gov.ua/laws/show/z0618-24" TargetMode="External"/><Relationship Id="rId150" Type="http://schemas.openxmlformats.org/officeDocument/2006/relationships/hyperlink" Target="https://lb.ua/society/2024/02/25/600372_ukraini_vnaslidok_viyni_vshchent.html" TargetMode="External"/><Relationship Id="rId12" Type="http://schemas.openxmlformats.org/officeDocument/2006/relationships/hyperlink" Target="https://zakon.rada.gov.ua/laws/show/1134-2022-%D1%80" TargetMode="External"/><Relationship Id="rId17" Type="http://schemas.openxmlformats.org/officeDocument/2006/relationships/hyperlink" Target="https://zakon.rada.gov.ua/laws/show/2887-20" TargetMode="External"/><Relationship Id="rId33" Type="http://schemas.openxmlformats.org/officeDocument/2006/relationships/hyperlink" Target="https://mtu.gov.ua/files/%D0%9D%D0%B0%D1%86.%20%D0%B4%D0%BE%D0%BF%D0%BE%D0%B2%D1%96%D0%B4%D1%8C%20%20%D0%BF%D1%80%D0%BE%20%D1%81%D1%82%D0%B0%20%D0%9F%D0%92%20_2022%20%D1%80..pdf" TargetMode="External"/><Relationship Id="rId38" Type="http://schemas.openxmlformats.org/officeDocument/2006/relationships/hyperlink" Target="https://www.kmu.gov.ua/npas/-predstavlenykh-u-zviti-pro-prohres-ukrainy-v-ramkakh-paketa-rozsoiuzu-2024-roku-i-300" TargetMode="External"/><Relationship Id="rId59" Type="http://schemas.openxmlformats.org/officeDocument/2006/relationships/hyperlink" Target="https://prozorro.gov.ua/tender/UA-2024-04-22-008395-a" TargetMode="External"/><Relationship Id="rId103" Type="http://schemas.openxmlformats.org/officeDocument/2006/relationships/hyperlink" Target="https://zakon.rada.gov.ua/laws/show/91-2025-%D1%80" TargetMode="External"/><Relationship Id="rId108" Type="http://schemas.openxmlformats.org/officeDocument/2006/relationships/hyperlink" Target="https://zakon.rada.gov.ua/laws/show/z1671-21" TargetMode="External"/><Relationship Id="rId124" Type="http://schemas.openxmlformats.org/officeDocument/2006/relationships/hyperlink" Target="https://zakon.rada.gov.ua/laws/show/402-2023-%D1%80" TargetMode="External"/><Relationship Id="rId129" Type="http://schemas.openxmlformats.org/officeDocument/2006/relationships/hyperlink" Target="https://www.gostinfo.ru/catalog/Details/?id=5299134" TargetMode="External"/><Relationship Id="rId54" Type="http://schemas.openxmlformats.org/officeDocument/2006/relationships/hyperlink" Target="https://zakon.rada.gov.ua/laws/show/z0056-18" TargetMode="External"/><Relationship Id="rId70" Type="http://schemas.openxmlformats.org/officeDocument/2006/relationships/hyperlink" Target="https://mindev.gov.ua/diialnist/napriamy/sfera-komunalnykh-posluh/tsentralizovane-vodopostachannia-ta-vodovidvedennia/natsionalna-dopovid-pro-iakist-pytnoi-vody-ta-stan-pytnoho-vodopostachannia-v-ukraini" TargetMode="External"/><Relationship Id="rId75" Type="http://schemas.openxmlformats.org/officeDocument/2006/relationships/hyperlink" Target="https://www.kmu.gov.ua/npas/-predstavlenykh-u-zviti-pro-prohres-ukrainy-v-ramkakh-paketa-rozsoiuzu-2024-roku-i-300" TargetMode="External"/><Relationship Id="rId91" Type="http://schemas.openxmlformats.org/officeDocument/2006/relationships/hyperlink" Target="https://zakon.rada.gov.ua/laws/show/1134-2022-%D1%80" TargetMode="External"/><Relationship Id="rId96" Type="http://schemas.openxmlformats.org/officeDocument/2006/relationships/hyperlink" Target="https://prozorro.gov.ua/tender/UA-2024-04-22-008395-a" TargetMode="External"/><Relationship Id="rId140" Type="http://schemas.openxmlformats.org/officeDocument/2006/relationships/hyperlink" Target="https://www.nerc.gov.ua/acts/pro-skasuvannya-deyakih-postanov-nkrekp" TargetMode="External"/><Relationship Id="rId145" Type="http://schemas.openxmlformats.org/officeDocument/2006/relationships/hyperlink" Target="https://phc.org.ua"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zakon.rada.gov.ua/laws/show/z0524-22" TargetMode="External"/><Relationship Id="rId28" Type="http://schemas.openxmlformats.org/officeDocument/2006/relationships/hyperlink" Target="https://zakon.rada.gov.ua/laws/show/1134-2022-%D1%80" TargetMode="External"/><Relationship Id="rId49" Type="http://schemas.openxmlformats.org/officeDocument/2006/relationships/hyperlink" Target="https://zakon.rada.gov.ua/laws/show/884-2024-%D1%80" TargetMode="External"/><Relationship Id="rId114" Type="http://schemas.openxmlformats.org/officeDocument/2006/relationships/hyperlink" Target="https://mindev.gov.ua/diialnist/napriamy/sfera-komunalnykh-posluh/tsentralizovane-vodopostachannia-ta-vodovidvedennia/natsionalna-dopovid-pro-iakist-pytnoi-vody-ta-stan-pytnoho-vodopostachannia-v-ukraini" TargetMode="External"/><Relationship Id="rId119" Type="http://schemas.openxmlformats.org/officeDocument/2006/relationships/hyperlink" Target="https://zakon.rada.gov.ua/laws/show/1641-19" TargetMode="External"/><Relationship Id="rId44" Type="http://schemas.openxmlformats.org/officeDocument/2006/relationships/hyperlink" Target="https://mindev.gov.ua/diialnist/napriamy/sfera-komunalnykh-posluh/tsentralizovane-vodopostachannia-ta-vodovidvedennia/natsionalna-dopovid-pro-iakist-pytnoi-vody-ta-stan-pytnoho-vodopostachannia-v-ukraini" TargetMode="External"/><Relationship Id="rId60" Type="http://schemas.openxmlformats.org/officeDocument/2006/relationships/hyperlink" Target="https://mtu.gov.ua/files/Pravyla_zbyrannia.pdf" TargetMode="External"/><Relationship Id="rId65" Type="http://schemas.openxmlformats.org/officeDocument/2006/relationships/hyperlink" Target="https://zakon.rada.gov.ua/laws/show/1133-2024-%D1%80" TargetMode="External"/><Relationship Id="rId81" Type="http://schemas.openxmlformats.org/officeDocument/2006/relationships/hyperlink" Target="https://mindev.gov.ua/diialnist/napriamy/sfera-komunalnykh-posluh/tsentralizovane-vodopostachannia-ta-vodovidvedennia/natsionalna-dopovid-pro-iakist-pytnoi-vody-ta-stan-pytnoho-vodopostachannia-v-ukraini" TargetMode="External"/><Relationship Id="rId86" Type="http://schemas.openxmlformats.org/officeDocument/2006/relationships/hyperlink" Target="https://zakon.rada.gov.ua/laws/show/z0618-24" TargetMode="External"/><Relationship Id="rId130" Type="http://schemas.openxmlformats.org/officeDocument/2006/relationships/hyperlink" Target="https://www.gostinfo.ru/catalog/Details/?id=6848531" TargetMode="External"/><Relationship Id="rId135" Type="http://schemas.openxmlformats.org/officeDocument/2006/relationships/hyperlink" Target="https://ecoaction.org.ua/iak-vprovadzhuvaty-nitratnu-dyrektyvu.html?form=MG0AV3" TargetMode="External"/><Relationship Id="rId151" Type="http://schemas.openxmlformats.org/officeDocument/2006/relationships/hyperlink" Target="https://www.ombudsman.gov.ua/storage/app/media/uploaded-files/cpetsdopoviddruk-1.pdf" TargetMode="External"/><Relationship Id="rId13" Type="http://schemas.openxmlformats.org/officeDocument/2006/relationships/hyperlink" Target="https://zakon.rada.gov.ua/laws/show/61-2025-%D0%BF" TargetMode="External"/><Relationship Id="rId18" Type="http://schemas.openxmlformats.org/officeDocument/2006/relationships/hyperlink" Target="https://zakon.rada.gov.ua/laws/show/z1916-24" TargetMode="External"/><Relationship Id="rId39" Type="http://schemas.openxmlformats.org/officeDocument/2006/relationships/hyperlink" Target="https://www.kmu.gov.ua/npas/-predstavlenykh-u-zviti-pro-prohres-ukrainy-v-ramkakh-paketa-rozsoiuzu-2024-roku-i-300" TargetMode="External"/><Relationship Id="rId109" Type="http://schemas.openxmlformats.org/officeDocument/2006/relationships/hyperlink" Target="https://zakon.rada.gov.ua/laws/show/z1671-21" TargetMode="External"/><Relationship Id="rId34" Type="http://schemas.openxmlformats.org/officeDocument/2006/relationships/hyperlink" Target="https://phc.org.ua" TargetMode="External"/><Relationship Id="rId50" Type="http://schemas.openxmlformats.org/officeDocument/2006/relationships/hyperlink" Target="https://zakon.rada.gov.ua/laws/show/884-2024-%D1%80" TargetMode="External"/><Relationship Id="rId55" Type="http://schemas.openxmlformats.org/officeDocument/2006/relationships/hyperlink" Target="https://zakon.rada.gov.ua/laws/show/z1306-24" TargetMode="External"/><Relationship Id="rId76" Type="http://schemas.openxmlformats.org/officeDocument/2006/relationships/hyperlink" Target="https://zakon.rada.gov.ua/laws/show/1133-2024-%D1%80" TargetMode="External"/><Relationship Id="rId97" Type="http://schemas.openxmlformats.org/officeDocument/2006/relationships/hyperlink" Target="https://prozorro.gov.ua/tender/UA-2024-04-22-008395-a" TargetMode="External"/><Relationship Id="rId104" Type="http://schemas.openxmlformats.org/officeDocument/2006/relationships/hyperlink" Target="https://zakon.rada.gov.ua/laws/show/378-2024-%D0%BF" TargetMode="External"/><Relationship Id="rId120" Type="http://schemas.openxmlformats.org/officeDocument/2006/relationships/hyperlink" Target="https://zakon.rada.gov.ua/laws/show/2573-20" TargetMode="External"/><Relationship Id="rId125" Type="http://schemas.openxmlformats.org/officeDocument/2006/relationships/hyperlink" Target="https://itd.rada.gov.ua/billinfo/Bills/Card/55531" TargetMode="External"/><Relationship Id="rId141" Type="http://schemas.openxmlformats.org/officeDocument/2006/relationships/hyperlink" Target="https://eco.gov.ua/" TargetMode="External"/><Relationship Id="rId146" Type="http://schemas.openxmlformats.org/officeDocument/2006/relationships/hyperlink" Target="https://ukraine.un.org/en/290001-fourth-rapid-damage-and-needs-assessment-rdna4-february-2022-december-2024?afd_azwaf_tok=eyJhbGciOiJSUzI1NiJ9.eyJhdWQiOiJ1a3JhaW5lLnVuLm9yZyIsImV4cCI6MTc0NzIyNzMxNSwiaWF0IjoxNzQ3MjI3MzA1LCJpc3MiOiJ0aWVyMS01Y2I2Yjg5NjZjLTI2azVmIiwic3ViIjoiNzcuODguMjA2LjE2MiIsImRhdGEiOnsidHlwZSI6Imlzc3VlZCIsInJlZiI6IjIwMjUwNTE0VDEyNTUwNVotMTVjYjZiODk2NmMyNms1ZmhDMUJFUjM3Mm4wMDAwMDAwa2tnMDAwMDAwMDBjZjZkIiwiYiI6IjNwc0RzUVdEaW5BeXNDaEpBMnBSc0gwcVBXenJKOHJBLWo0dE50Z0poUnciLCJoIjoiV0ZtV2xWWThmbG1XcGJ4aElVUUEyXzhCRGNlU0Q5Mk1uVks3MWdDRzdhVSJ9fQ.VXK7OhBJ5PlQPB5D1IvqhfNhfNS6LTgIt7oNJL3Xnbf5wP5zdW2QgulHJ6ZkQRDOEWFt8NGdTa-C9c5IOqH_AGHZCxY0siZOUp6Xi7ACLCnD4kjbyHfiq4R-PUjMUefsTkgAyfPqwlYhPy8RvFVW8WnW3CLih5_kIhcUtQM14uYlLtv5X3ezWbn8A75Rev_5jhs2A982aaLbchDP4Ebyb4_mH0hiidTTxCAmhRLkQhzKIN9Li_8qJmRxRQdl0zNAxn97swf9HereQ5opp2umrVpWx7U_N8_gXGKmahWHFO0ibN-TPeLrDUw4vgkIqQb1nzOX60ht8VsCDxz5bizC5g.WF3obl2IDtqgvMFRqVdYkD5s" TargetMode="External"/><Relationship Id="rId7" Type="http://schemas.openxmlformats.org/officeDocument/2006/relationships/footnotes" Target="footnotes.xml"/><Relationship Id="rId71" Type="http://schemas.openxmlformats.org/officeDocument/2006/relationships/hyperlink" Target="https://mindev.gov.ua/diialnist/napriamy/sfera-komunalnykh-posluh/tsentralizovane-vodopostachannia-ta-vodovidvedennia/natsionalna-dopovid-pro-iakist-pytnoi-vody-ta-stan-pytnoho-vodopostachannia-v-ukraini" TargetMode="External"/><Relationship Id="rId92" Type="http://schemas.openxmlformats.org/officeDocument/2006/relationships/hyperlink" Target="https://zakon.rada.gov.ua/laws/show/722/2019" TargetMode="External"/><Relationship Id="rId2" Type="http://schemas.openxmlformats.org/officeDocument/2006/relationships/customXml" Target="../customXml/item2.xml"/><Relationship Id="rId29" Type="http://schemas.openxmlformats.org/officeDocument/2006/relationships/hyperlink" Target="https://zakon.rada.gov.ua/laws/show/1134-2022-%D1%80" TargetMode="External"/><Relationship Id="rId24" Type="http://schemas.openxmlformats.org/officeDocument/2006/relationships/hyperlink" Target="https://zakon.rada.gov.ua/laws/show/z1958-24" TargetMode="External"/><Relationship Id="rId40" Type="http://schemas.openxmlformats.org/officeDocument/2006/relationships/hyperlink" Target="https://www.ukrinform.ua/rubric-vidbudova/3989996-vodogin-dla-mikolaeva-golova-agentstva-vidnovlenna-kaze-so-zbuduvali-vze-bils-ak-50.html" TargetMode="External"/><Relationship Id="rId45" Type="http://schemas.openxmlformats.org/officeDocument/2006/relationships/hyperlink" Target="https://mindev.gov.ua/diialnist/napriamy/sfera-komunalnykh-posluh/tsentralizovane-vodopostachannia-ta-vodovidvedennia/natsionalna-dopovid-pro-iakist-pytnoi-vody-ta-stan-pytnoho-vodopostachannia-v-ukraini" TargetMode="External"/><Relationship Id="rId66" Type="http://schemas.openxmlformats.org/officeDocument/2006/relationships/hyperlink" Target="https://zakon.rada.gov.ua/laws/show/1082-2023-%D1%80" TargetMode="External"/><Relationship Id="rId87" Type="http://schemas.openxmlformats.org/officeDocument/2006/relationships/hyperlink" Target="https://vodokanal.kiev.ua/vprovadzhennya-standart%D1%96v-iso" TargetMode="External"/><Relationship Id="rId110" Type="http://schemas.openxmlformats.org/officeDocument/2006/relationships/hyperlink" Target="https://zakon.rada.gov.ua/laws/show/61-2025-%D0%BF" TargetMode="External"/><Relationship Id="rId115" Type="http://schemas.openxmlformats.org/officeDocument/2006/relationships/hyperlink" Target="https://vodokanal.zt.ua/news/v-zitomiri-bude-zaprovadzeno-novitnu-tehnologiu-znevodenna-osadu-" TargetMode="External"/><Relationship Id="rId131" Type="http://schemas.openxmlformats.org/officeDocument/2006/relationships/hyperlink" Target="https://zakon.rada.gov.ua/laws/show/994_925" TargetMode="External"/><Relationship Id="rId136" Type="http://schemas.openxmlformats.org/officeDocument/2006/relationships/hyperlink" Target="https://itd.rada.gov.ua/billInfo/Bills/Card/44711" TargetMode="External"/><Relationship Id="rId61" Type="http://schemas.openxmlformats.org/officeDocument/2006/relationships/hyperlink" Target="https://mindev.gov.ua/storage/app/sites/1/uploaded-files/pz-do-poriadku-rozraxunku-1.pdf" TargetMode="External"/><Relationship Id="rId82" Type="http://schemas.openxmlformats.org/officeDocument/2006/relationships/hyperlink" Target="https://zakon.rada.gov.ua/rada/show/v0476738-10" TargetMode="External"/><Relationship Id="rId152" Type="http://schemas.openxmlformats.org/officeDocument/2006/relationships/hyperlink" Target="https://zakon.rada.gov.ua/laws/show/884-2024-%D1%80" TargetMode="External"/><Relationship Id="rId19" Type="http://schemas.openxmlformats.org/officeDocument/2006/relationships/hyperlink" Target="https://zakon.rada.gov.ua/laws/show/z0564-22" TargetMode="External"/><Relationship Id="rId14" Type="http://schemas.openxmlformats.org/officeDocument/2006/relationships/hyperlink" Target="https://zakon.rada.gov.ua/laws/show/61-2025-%D0%BF" TargetMode="External"/><Relationship Id="rId30" Type="http://schemas.openxmlformats.org/officeDocument/2006/relationships/hyperlink" Target="https://zakon.rada.gov.ua/laws/show/388-2021-%D1%80" TargetMode="External"/><Relationship Id="rId35" Type="http://schemas.openxmlformats.org/officeDocument/2006/relationships/hyperlink" Target="https://phc.org.ua" TargetMode="External"/><Relationship Id="rId56" Type="http://schemas.openxmlformats.org/officeDocument/2006/relationships/hyperlink" Target="https://zakon.rada.gov.ua/laws/show/378-2024-%D0%BF" TargetMode="External"/><Relationship Id="rId77" Type="http://schemas.openxmlformats.org/officeDocument/2006/relationships/hyperlink" Target="https://zakon.rada.gov.ua/laws/show/1133-2024-%D1%80" TargetMode="External"/><Relationship Id="rId100" Type="http://schemas.openxmlformats.org/officeDocument/2006/relationships/hyperlink" Target="https://zakon.rada.gov.ua/laws/show/1133-2024-%D1%80" TargetMode="External"/><Relationship Id="rId105" Type="http://schemas.openxmlformats.org/officeDocument/2006/relationships/hyperlink" Target="https://zakon.rada.gov.ua/laws/show/378-2024-%D0%BF" TargetMode="External"/><Relationship Id="rId126" Type="http://schemas.openxmlformats.org/officeDocument/2006/relationships/hyperlink" Target="https://zakon.rada.gov.ua/laws/show/z2090-23" TargetMode="External"/><Relationship Id="rId147" Type="http://schemas.openxmlformats.org/officeDocument/2006/relationships/hyperlink" Target="https://www.unhcr.org/ua/sites/ua/files/2025-01/Ukraine%20HNRP%202025%20Humanitarian%20Needs%20and%20Response%20Plan%20UA_0.pdf" TargetMode="External"/><Relationship Id="rId8" Type="http://schemas.openxmlformats.org/officeDocument/2006/relationships/endnotes" Target="endnotes.xml"/><Relationship Id="rId51" Type="http://schemas.openxmlformats.org/officeDocument/2006/relationships/hyperlink" Target="https://zakon.rada.gov.ua/laws/show/2887-20" TargetMode="External"/><Relationship Id="rId72" Type="http://schemas.openxmlformats.org/officeDocument/2006/relationships/hyperlink" Target="https://mindev.gov.ua/diialnist/napriamy/sfera-komunalnykh-posluh/tsentralizovane-vodopostachannia-ta-vodovidvedennia/natsionalna-dopovid-pro-iakist-pytnoi-vody-ta-stan-pytnoho-vodopostachannia-v-ukraini" TargetMode="External"/><Relationship Id="rId93" Type="http://schemas.openxmlformats.org/officeDocument/2006/relationships/hyperlink" Target="https://mtu.gov.ua/content/nacionalna-dopovid-pro-yakist-pitnoi-vodi-ta-stan-pitnogo-vodopostachannya-v-ukraini.html" TargetMode="External"/><Relationship Id="rId98" Type="http://schemas.openxmlformats.org/officeDocument/2006/relationships/hyperlink" Target="https://mtu.gov.ua/news/34290.html" TargetMode="External"/><Relationship Id="rId121" Type="http://schemas.openxmlformats.org/officeDocument/2006/relationships/hyperlink" Target="https://zakon.rada.gov.ua/laws/show/2573-20" TargetMode="External"/><Relationship Id="rId142" Type="http://schemas.openxmlformats.org/officeDocument/2006/relationships/hyperlink" Target="https://ecozagroza.gov.ua/" TargetMode="External"/><Relationship Id="rId3" Type="http://schemas.openxmlformats.org/officeDocument/2006/relationships/numbering" Target="numbering.xml"/><Relationship Id="rId25" Type="http://schemas.openxmlformats.org/officeDocument/2006/relationships/hyperlink" Target="https://moz.gov.ua/uk/decrees/nakaz-moz-ukrayini-vid-25-12-2024-2159-pro-vnesennya-zmin-do-nakazu-ministerstva-ohoroni-zdorov-ya-ukrayini-vid-03-grudnya-2024-roku-2005" TargetMode="External"/><Relationship Id="rId46" Type="http://schemas.openxmlformats.org/officeDocument/2006/relationships/hyperlink" Target="https://documents1.worldbank.org/curated/en/099022025114040022/pdf/P1801741ca39ec0d81b5371ff73a675a0a8.pdf" TargetMode="External"/><Relationship Id="rId67" Type="http://schemas.openxmlformats.org/officeDocument/2006/relationships/hyperlink" Target="https://zakon.rada.gov.ua/laws/show/1082-2023-%D1%80" TargetMode="External"/><Relationship Id="rId116" Type="http://schemas.openxmlformats.org/officeDocument/2006/relationships/hyperlink" Target="https://ua.esmil.eu/esmil-module-d-uzhhorod-ukraine/" TargetMode="External"/><Relationship Id="rId137" Type="http://schemas.openxmlformats.org/officeDocument/2006/relationships/hyperlink" Target="https://itd.rada.gov.ua/billInfo/Bills/Card/56250" TargetMode="External"/><Relationship Id="rId20" Type="http://schemas.openxmlformats.org/officeDocument/2006/relationships/hyperlink" Target="https://zakon.rada.gov.ua/laws/show/884-2024-%D1%80" TargetMode="External"/><Relationship Id="rId41" Type="http://schemas.openxmlformats.org/officeDocument/2006/relationships/hyperlink" Target="https://www.ukrinform.ua/rubric-vidbudova/3989996-vodogin-dla-mikolaeva-golova-agentstva-vidnovlenna-kaze-so-zbuduvali-vze-bils-ak-50.html" TargetMode="External"/><Relationship Id="rId62" Type="http://schemas.openxmlformats.org/officeDocument/2006/relationships/hyperlink" Target="https://mtu.gov.ua/files/%D0%9F%D0%BE%D1%80%D1%8F%D0%B4%D0%BE%D0%BA_%D1%80%D0%BE%D0%B7%D1%80%D0%BE%D0%B1_%D1%81%D1%85%D0%B5%D0%BC_%D0%BE%D0%BF%D1%82_%D0%92%D0%9E%D0%94%D0%9E%D0%9F%D0%9E%D0%A1%D0%A2%D0%90%D0%A7%D0%90%D0%9D%D0%9D%D0%AF.pdf" TargetMode="External"/><Relationship Id="rId83" Type="http://schemas.openxmlformats.org/officeDocument/2006/relationships/hyperlink" Target="https://zakon.rada.gov.ua/rada/show/v0476738-10" TargetMode="External"/><Relationship Id="rId88" Type="http://schemas.openxmlformats.org/officeDocument/2006/relationships/hyperlink" Target="https://vodokanal.kiev.ua/vprovadzhennya-standart%D1%96v-iso" TargetMode="External"/><Relationship Id="rId111" Type="http://schemas.openxmlformats.org/officeDocument/2006/relationships/hyperlink" Target="https://zakon.rada.gov.ua/laws/show/z1306-24" TargetMode="External"/><Relationship Id="rId132" Type="http://schemas.openxmlformats.org/officeDocument/2006/relationships/hyperlink" Target="https://www.facebook.com/profile.php?id=100083091562910" TargetMode="External"/><Relationship Id="rId153" Type="http://schemas.openxmlformats.org/officeDocument/2006/relationships/fontTable" Target="fontTable.xml"/><Relationship Id="rId15" Type="http://schemas.openxmlformats.org/officeDocument/2006/relationships/hyperlink" Target="https://mindev.gov.ua/diialnist/napriamy/sfera-komunalnykh-posluh/tsentralizovane-vodopostachannia-ta-vodovidvedennia/natsionalna-dopovid-pro-iakist-pytnoi-vody-ta-stan-pytnoho-vodopostachannia-v-ukraini" TargetMode="External"/><Relationship Id="rId36" Type="http://schemas.openxmlformats.org/officeDocument/2006/relationships/hyperlink" Target="https://phc.org.ua/kontrol-zakhvoryuvan/inshi-infekciyni-zakhvoryuvannya/infekciyna-zakhvoryuvanist-naselennya-ukraini)" TargetMode="External"/><Relationship Id="rId57" Type="http://schemas.openxmlformats.org/officeDocument/2006/relationships/hyperlink" Target="https://zakon.rada.gov.ua/laws/show/z0618-24" TargetMode="External"/><Relationship Id="rId106" Type="http://schemas.openxmlformats.org/officeDocument/2006/relationships/hyperlink" Target="https://zakon.rada.gov.ua/laws/show/z0056-18" TargetMode="External"/><Relationship Id="rId127" Type="http://schemas.openxmlformats.org/officeDocument/2006/relationships/hyperlink" Target="https://www.gostinfo.ru/catalog/Details/?id=5299173" TargetMode="External"/><Relationship Id="rId10" Type="http://schemas.openxmlformats.org/officeDocument/2006/relationships/footer" Target="footer1.xml"/><Relationship Id="rId31" Type="http://schemas.openxmlformats.org/officeDocument/2006/relationships/hyperlink" Target="https://zakon.rada.gov.ua/laws/show/388-2021-%D1%80" TargetMode="External"/><Relationship Id="rId52" Type="http://schemas.openxmlformats.org/officeDocument/2006/relationships/hyperlink" Target="https://zakon.rada.gov.ua/laws/show/2887-20" TargetMode="External"/><Relationship Id="rId73" Type="http://schemas.openxmlformats.org/officeDocument/2006/relationships/hyperlink" Target="https://zakon.rada.gov.ua/laws/show/2887-20" TargetMode="External"/><Relationship Id="rId78" Type="http://schemas.openxmlformats.org/officeDocument/2006/relationships/hyperlink" Target="https://zakon.rada.gov.ua/laws/show/1082-2023-%D1%80" TargetMode="External"/><Relationship Id="rId94" Type="http://schemas.openxmlformats.org/officeDocument/2006/relationships/hyperlink" Target="https://zakon.rada.gov.ua/laws/show/2887-20" TargetMode="External"/><Relationship Id="rId99" Type="http://schemas.openxmlformats.org/officeDocument/2006/relationships/hyperlink" Target="https://zakon.rada.gov.ua/laws/show/1133-2024-%D1%80" TargetMode="External"/><Relationship Id="rId101" Type="http://schemas.openxmlformats.org/officeDocument/2006/relationships/hyperlink" Target="https://zakon.rada.gov.ua/laws/show/1082-2023-%D1%80" TargetMode="External"/><Relationship Id="rId122" Type="http://schemas.openxmlformats.org/officeDocument/2006/relationships/hyperlink" Target="https://zakon.rada.gov.ua/laws/show/z1958-24" TargetMode="External"/><Relationship Id="rId143" Type="http://schemas.openxmlformats.org/officeDocument/2006/relationships/hyperlink" Target="https://www.ombudsman.gov.ua/storage/app/media/uploaded-files/cpetsdopoviddruk-1.pdf" TargetMode="External"/><Relationship Id="rId148" Type="http://schemas.openxmlformats.org/officeDocument/2006/relationships/hyperlink" Target="https://moz.gov.ua/uk/vtrati-medichnoyi-sistemi-za-ponad-dva-roki-vijni-1833-ob-yekti-medzakladiv-poshkodzheni-abo-zrujnovani-vshent" TargetMode="External"/><Relationship Id="rId4" Type="http://schemas.openxmlformats.org/officeDocument/2006/relationships/styles" Target="styles.xml"/><Relationship Id="rId9" Type="http://schemas.openxmlformats.org/officeDocument/2006/relationships/image" Target="media/image1.png"/><Relationship Id="rId26" Type="http://schemas.openxmlformats.org/officeDocument/2006/relationships/hyperlink" Target="https://zakon.rada.gov.ua/laws/show/984_011" TargetMode="External"/><Relationship Id="rId47" Type="http://schemas.openxmlformats.org/officeDocument/2006/relationships/hyperlink" Target="https://documents1.worldbank.org/curated/en/099022025114040022/pdf/P1801741ca39ec0d81b5371ff73a675a0a8.pdf" TargetMode="External"/><Relationship Id="rId68" Type="http://schemas.openxmlformats.org/officeDocument/2006/relationships/hyperlink" Target="https://zakon.rada.gov.ua/laws/show/91-2025-%D1%80" TargetMode="External"/><Relationship Id="rId89" Type="http://schemas.openxmlformats.org/officeDocument/2006/relationships/hyperlink" Target="https://zakon.rada.gov.ua/laws/show/2887-20" TargetMode="External"/><Relationship Id="rId112" Type="http://schemas.openxmlformats.org/officeDocument/2006/relationships/hyperlink" Target="https://zakon.rada.gov.ua/laws/show/z1306-24" TargetMode="External"/><Relationship Id="rId133" Type="http://schemas.openxmlformats.org/officeDocument/2006/relationships/hyperlink" Target="https://www.facebook.com/profile.php?id=100083091562910" TargetMode="External"/><Relationship Id="rId154" Type="http://schemas.openxmlformats.org/officeDocument/2006/relationships/theme" Target="theme/theme1.xml"/><Relationship Id="rId16" Type="http://schemas.openxmlformats.org/officeDocument/2006/relationships/hyperlink" Target="https://documents1.worldbank.org/curated/en/099022025114040022/pdf/P1801741ca39ec0d81b5371ff73a675a0a8.pdf" TargetMode="External"/><Relationship Id="rId37" Type="http://schemas.openxmlformats.org/officeDocument/2006/relationships/hyperlink" Target="https://phc.org.ua/kontrol-zakhvoryuvan/inshi-infekciyni-zakhvoryuvannya/infekciyna-zakhvoryuvanist-naselennya-ukraini)" TargetMode="External"/><Relationship Id="rId58" Type="http://schemas.openxmlformats.org/officeDocument/2006/relationships/hyperlink" Target="https://mtu.gov.ua/files/Porjadok_0107.pdf" TargetMode="External"/><Relationship Id="rId79" Type="http://schemas.openxmlformats.org/officeDocument/2006/relationships/hyperlink" Target="https://zakon.rada.gov.ua/laws/show/1082-2023-%D1%80" TargetMode="External"/><Relationship Id="rId102" Type="http://schemas.openxmlformats.org/officeDocument/2006/relationships/hyperlink" Target="https://zakon.rada.gov.ua/laws/show/1082-2023-%D1%80" TargetMode="External"/><Relationship Id="rId123" Type="http://schemas.openxmlformats.org/officeDocument/2006/relationships/hyperlink" Target="https://drrvo.gov.ua" TargetMode="External"/><Relationship Id="rId144" Type="http://schemas.openxmlformats.org/officeDocument/2006/relationships/hyperlink" Target="https://www.phc.org.ua/news/yakist-vodi-u-vodoymakh-i-richkakh-u-mezhakh-plyazhiv-monitoring-vodnikh-obektiv-3" TargetMode="External"/><Relationship Id="rId90" Type="http://schemas.openxmlformats.org/officeDocument/2006/relationships/hyperlink" Target="https://zakon.rada.gov.ua/laws/show/1134-2022-%D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xuLlipIhBisEXSh5+5yTmDgRtw==">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877F0E9-0818-49A5-860B-06EE435C5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79</Pages>
  <Words>43096</Words>
  <Characters>245653</Characters>
  <Application>Microsoft Office Word</Application>
  <DocSecurity>0</DocSecurity>
  <Lines>2047</Lines>
  <Paragraphs>576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288173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lidome</dc:creator>
  <cp:lastModifiedBy>Olena Panchenko</cp:lastModifiedBy>
  <cp:revision>7</cp:revision>
  <dcterms:created xsi:type="dcterms:W3CDTF">2025-03-24T13:50:00Z</dcterms:created>
  <dcterms:modified xsi:type="dcterms:W3CDTF">2025-05-15T07:40:00Z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0x010100B302F79B5BE87D40B73359BB004DC9B5</vt:lpwstr>
  </property>
</Properties>
</file>