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EC" w:rsidRPr="00BF117B" w:rsidRDefault="00042FEC" w:rsidP="00042F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F117B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 «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КОВʼЯГІВСЬКЕ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ЗЕРНО» 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(ТОВ «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КОВʼЯГІВСЬКЕ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ЗЕРНО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код ЄДРПОУ </w:t>
      </w:r>
      <w:r w:rsidRPr="00E246F9">
        <w:rPr>
          <w:rFonts w:ascii="Times New Roman" w:hAnsi="Times New Roman" w:cs="Times New Roman"/>
          <w:sz w:val="24"/>
          <w:szCs w:val="24"/>
        </w:rPr>
        <w:t>42890871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63021, Харківська обл., Богодухівський р-н, с-ще 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Ковʼяги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>, вул. Заводська, 9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т.+38 095-642-70-90, e-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alexey.kiselev@agromino.com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Елеватор 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розташовано за адресою: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63021, Харківська обл., Богодухівський р-н, с-ще 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Ковʼяги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>, вул. Заводська, 9.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вимог Закону України «Про оцінку впливу на довкілля» діяльність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КОВʼЯГІВСЬКЕ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ЗЕРНО»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підлягає оцінці впливу на довкілля.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Джерелами утворення забруднюючих речовин є: авторозвантажувач, сепаратори зерна, транспортери, бункери з зерновідходами, зерносклади, місця завантаження зернових в авто- та залізничний транспорт, котлоагрегати, зварювальний пост, металообробний верстат, дільниця приготування КАС, хімічна шафа, 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uk-UA"/>
        </w:rPr>
        <w:t>бензо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>-генератор, дизельна електростанція, склад ПММ.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технологічного устаткування до атмосферного повітря викидаються: речовини у вигляді суспендованих твердих частинок (мікрочастинки та волокна) – 7,9989 т/рік;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оксиди азоту (у перерахунку на діоксид азоту [NO+NO2]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0,334 т/рік; сірки діоксид – 0,021 т/рік; оксид вуглецю – 0,2748 т/рік;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сульфатна кислота (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H2SO4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сірчана кислота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– 0,000048 т/рік; формальдегід – 0,00003 т/рік;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залізо та його сполуки (у перерахунку на залізо) – 0,0005 т/рік; манган та його сполуки (у перерахунку на діоксид мангану)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0,00005 т/рік;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водню хлорид (соляна кислота за молекулою </w:t>
      </w:r>
      <w:proofErr w:type="spellStart"/>
      <w:r w:rsidRPr="00E246F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246F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0,000024 т/рік; неметанові леткі органічні сполуки – 0,0708 т/рік, метан – 0,0067 т/рік; натрію гідрооксид – 0,000002 т/рік; кремнію діоксид аморфний – 0,0001 т/рік; титану діоксид – 0,00004 т/рік; азоту (1) оксид [N2O] – 0,0054 т/рік; вуглецю діоксид – 108,147 т/рік.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Валовий викид без врахування вуглецю діоксиду становить 8,7124 т/рік.</w:t>
      </w:r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об’єкти,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  <w:bookmarkStart w:id="0" w:name="_GoBack"/>
      <w:bookmarkEnd w:id="0"/>
    </w:p>
    <w:p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042FEC" w:rsidRPr="00E246F9" w:rsidRDefault="00042FEC" w:rsidP="00042F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E246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Харківської обласної державної адміністрації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61200, </w:t>
      </w:r>
      <w:proofErr w:type="spellStart"/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м.Харків</w:t>
      </w:r>
      <w:proofErr w:type="spellEnd"/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Сумська, 64, тел.+38(057) 700-50-14,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е-mail: </w:t>
      </w:r>
      <w:hyperlink r:id="rId4" w:history="1">
        <w:r w:rsidRPr="00E246F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upress@kharkivoda.gov.ua</w:t>
        </w:r>
      </w:hyperlink>
      <w:r w:rsidRPr="00E246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9D" w:rsidRPr="00E246F9" w:rsidRDefault="00E246F9">
      <w:pPr>
        <w:rPr>
          <w:sz w:val="24"/>
          <w:szCs w:val="24"/>
        </w:rPr>
      </w:pPr>
    </w:p>
    <w:sectPr w:rsidR="009B709D" w:rsidRPr="00E246F9" w:rsidSect="00042FE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C"/>
    <w:rsid w:val="00042FEC"/>
    <w:rsid w:val="00125ACD"/>
    <w:rsid w:val="00230B5C"/>
    <w:rsid w:val="002B05F5"/>
    <w:rsid w:val="003C4249"/>
    <w:rsid w:val="0059106D"/>
    <w:rsid w:val="006B241F"/>
    <w:rsid w:val="00724134"/>
    <w:rsid w:val="0097661F"/>
    <w:rsid w:val="009D3A95"/>
    <w:rsid w:val="00AB2D24"/>
    <w:rsid w:val="00B24071"/>
    <w:rsid w:val="00E246F9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354E-E5C7-43B5-9B88-93540E3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2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ess@kharkiv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2025-05-02T09:21:00Z</dcterms:created>
  <dcterms:modified xsi:type="dcterms:W3CDTF">2025-05-05T12:48:00Z</dcterms:modified>
</cp:coreProperties>
</file>