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4A" w:rsidRPr="004B7DAC" w:rsidRDefault="0067794A" w:rsidP="00A175A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38" w:lineRule="auto"/>
        <w:jc w:val="center"/>
        <w:rPr>
          <w:rFonts w:ascii="Times New Roman" w:hAnsi="Times New Roman"/>
          <w:b/>
          <w:sz w:val="28"/>
          <w:szCs w:val="28"/>
          <w:lang w:val="uk-UA"/>
        </w:rPr>
      </w:pPr>
      <w:r w:rsidRPr="004B7DAC">
        <w:rPr>
          <w:rFonts w:ascii="Times New Roman" w:hAnsi="Times New Roman"/>
          <w:b/>
          <w:sz w:val="28"/>
          <w:szCs w:val="28"/>
          <w:lang w:val="uk-UA"/>
        </w:rPr>
        <w:t>ПОЯСНЮВАЛЬНА ЗАПИСКА</w:t>
      </w:r>
    </w:p>
    <w:p w:rsidR="0067794A" w:rsidRPr="004B7DAC" w:rsidRDefault="0067794A" w:rsidP="008B29AA">
      <w:pPr>
        <w:pStyle w:val="HTML"/>
        <w:spacing w:line="238" w:lineRule="auto"/>
        <w:jc w:val="center"/>
        <w:rPr>
          <w:rFonts w:ascii="Times New Roman" w:hAnsi="Times New Roman"/>
          <w:b/>
          <w:sz w:val="28"/>
          <w:szCs w:val="28"/>
          <w:lang w:val="uk-UA"/>
        </w:rPr>
      </w:pPr>
      <w:r w:rsidRPr="004B7DAC">
        <w:rPr>
          <w:rFonts w:ascii="Times New Roman" w:hAnsi="Times New Roman"/>
          <w:b/>
          <w:sz w:val="28"/>
          <w:szCs w:val="28"/>
          <w:lang w:val="uk-UA"/>
        </w:rPr>
        <w:t xml:space="preserve">до проєкту наказу Міністерства захисту довкілля та природних </w:t>
      </w:r>
      <w:r w:rsidR="00284639">
        <w:rPr>
          <w:rFonts w:ascii="Times New Roman" w:hAnsi="Times New Roman"/>
          <w:b/>
          <w:sz w:val="28"/>
          <w:szCs w:val="28"/>
          <w:lang w:val="uk-UA"/>
        </w:rPr>
        <w:br/>
      </w:r>
      <w:r w:rsidRPr="004B7DAC">
        <w:rPr>
          <w:rFonts w:ascii="Times New Roman" w:hAnsi="Times New Roman"/>
          <w:b/>
          <w:sz w:val="28"/>
          <w:szCs w:val="28"/>
          <w:lang w:val="uk-UA"/>
        </w:rPr>
        <w:t xml:space="preserve">ресурсів </w:t>
      </w:r>
      <w:r w:rsidRPr="008437AD">
        <w:rPr>
          <w:rFonts w:ascii="Times New Roman" w:hAnsi="Times New Roman"/>
          <w:b/>
          <w:sz w:val="28"/>
          <w:szCs w:val="28"/>
          <w:lang w:val="uk-UA"/>
        </w:rPr>
        <w:t>України «</w:t>
      </w:r>
      <w:r w:rsidR="00875A50" w:rsidRPr="00875A50">
        <w:rPr>
          <w:rFonts w:ascii="Times New Roman" w:hAnsi="Times New Roman"/>
          <w:b/>
          <w:sz w:val="28"/>
          <w:szCs w:val="28"/>
          <w:lang w:val="uk-UA"/>
        </w:rPr>
        <w:t xml:space="preserve">Про затвердження форми та вимог </w:t>
      </w:r>
      <w:r w:rsidR="00284639">
        <w:rPr>
          <w:rFonts w:ascii="Times New Roman" w:hAnsi="Times New Roman"/>
          <w:b/>
          <w:sz w:val="28"/>
          <w:szCs w:val="28"/>
          <w:lang w:val="uk-UA"/>
        </w:rPr>
        <w:br/>
      </w:r>
      <w:r w:rsidR="00875A50" w:rsidRPr="00875A50">
        <w:rPr>
          <w:rFonts w:ascii="Times New Roman" w:hAnsi="Times New Roman"/>
          <w:b/>
          <w:sz w:val="28"/>
          <w:szCs w:val="28"/>
          <w:lang w:val="uk-UA"/>
        </w:rPr>
        <w:t>до змісту базового звіту, оцінки стану забруднення земель та підземних вод та методики оцінки стану забруднення земель та підземних вод промислового майданчика</w:t>
      </w:r>
      <w:r w:rsidRPr="008437AD">
        <w:rPr>
          <w:rFonts w:ascii="Times New Roman" w:hAnsi="Times New Roman"/>
          <w:b/>
          <w:bCs/>
          <w:spacing w:val="10"/>
          <w:sz w:val="28"/>
          <w:szCs w:val="28"/>
          <w:lang w:val="uk-UA" w:eastAsia="uk-UA"/>
        </w:rPr>
        <w:t>»</w:t>
      </w:r>
    </w:p>
    <w:p w:rsidR="002E7AEF" w:rsidRPr="001A0F3A" w:rsidRDefault="002E7AEF" w:rsidP="00B411CE">
      <w:pPr>
        <w:autoSpaceDE w:val="0"/>
        <w:autoSpaceDN w:val="0"/>
        <w:adjustRightInd w:val="0"/>
        <w:spacing w:line="230" w:lineRule="auto"/>
        <w:ind w:firstLine="567"/>
        <w:contextualSpacing/>
        <w:jc w:val="both"/>
        <w:rPr>
          <w:rFonts w:ascii="TimesNewRomanPS-BoldMT" w:hAnsi="TimesNewRomanPS-BoldMT" w:cs="TimesNewRomanPS-BoldMT"/>
          <w:bCs/>
          <w:sz w:val="28"/>
          <w:szCs w:val="28"/>
        </w:rPr>
      </w:pPr>
    </w:p>
    <w:p w:rsidR="002E7AEF" w:rsidRPr="00F85BD7" w:rsidRDefault="002E7AEF" w:rsidP="006962F1">
      <w:pPr>
        <w:shd w:val="clear" w:color="auto" w:fill="FFFFFF"/>
        <w:ind w:firstLine="567"/>
        <w:contextualSpacing/>
        <w:jc w:val="both"/>
        <w:rPr>
          <w:b/>
          <w:bCs/>
          <w:sz w:val="28"/>
          <w:szCs w:val="28"/>
          <w:lang w:eastAsia="uk-UA"/>
        </w:rPr>
      </w:pPr>
      <w:bookmarkStart w:id="0" w:name="n3485"/>
      <w:bookmarkEnd w:id="0"/>
      <w:r w:rsidRPr="00F85BD7">
        <w:rPr>
          <w:b/>
          <w:bCs/>
          <w:sz w:val="28"/>
          <w:szCs w:val="28"/>
          <w:lang w:eastAsia="uk-UA"/>
        </w:rPr>
        <w:t>1. Мета</w:t>
      </w:r>
    </w:p>
    <w:p w:rsidR="008B29AA" w:rsidRPr="00875A50" w:rsidRDefault="007A7CBF" w:rsidP="00875A50">
      <w:pPr>
        <w:ind w:firstLine="567"/>
        <w:jc w:val="both"/>
        <w:rPr>
          <w:b/>
          <w:sz w:val="28"/>
          <w:szCs w:val="28"/>
        </w:rPr>
      </w:pPr>
      <w:bookmarkStart w:id="1" w:name="n3486"/>
      <w:bookmarkEnd w:id="1"/>
      <w:r>
        <w:rPr>
          <w:sz w:val="28"/>
          <w:szCs w:val="28"/>
        </w:rPr>
        <w:t>Метою прийняття п</w:t>
      </w:r>
      <w:r w:rsidR="005D0249">
        <w:rPr>
          <w:sz w:val="28"/>
          <w:szCs w:val="28"/>
        </w:rPr>
        <w:t>рое</w:t>
      </w:r>
      <w:r w:rsidR="000D300A">
        <w:rPr>
          <w:sz w:val="28"/>
          <w:szCs w:val="28"/>
        </w:rPr>
        <w:t>кт</w:t>
      </w:r>
      <w:r>
        <w:rPr>
          <w:sz w:val="28"/>
          <w:szCs w:val="28"/>
        </w:rPr>
        <w:t>у</w:t>
      </w:r>
      <w:r w:rsidR="0067794A" w:rsidRPr="00F85BD7">
        <w:rPr>
          <w:sz w:val="28"/>
          <w:szCs w:val="28"/>
        </w:rPr>
        <w:t xml:space="preserve"> наказу Міністерства захисту довкілля та природних ресурсів України </w:t>
      </w:r>
      <w:r w:rsidR="0067794A" w:rsidRPr="00875A50">
        <w:rPr>
          <w:sz w:val="28"/>
          <w:szCs w:val="28"/>
        </w:rPr>
        <w:t>«</w:t>
      </w:r>
      <w:r w:rsidR="00875A50" w:rsidRPr="00875A50">
        <w:rPr>
          <w:sz w:val="28"/>
          <w:szCs w:val="28"/>
        </w:rPr>
        <w:t>Про затвердження форми та вимог до змісту базового звіту, оцінки стану забруднення земель та підземних вод та методики оцінки стану забруднення земель та підземних вод промислового майданчика</w:t>
      </w:r>
      <w:r w:rsidR="0067794A" w:rsidRPr="00875A50">
        <w:rPr>
          <w:sz w:val="28"/>
          <w:szCs w:val="28"/>
        </w:rPr>
        <w:t>»</w:t>
      </w:r>
      <w:r w:rsidR="00234D54">
        <w:rPr>
          <w:sz w:val="28"/>
          <w:szCs w:val="28"/>
        </w:rPr>
        <w:t xml:space="preserve"> (далі – </w:t>
      </w:r>
      <w:proofErr w:type="spellStart"/>
      <w:r w:rsidR="00234D54">
        <w:rPr>
          <w:sz w:val="28"/>
          <w:szCs w:val="28"/>
        </w:rPr>
        <w:t>проє</w:t>
      </w:r>
      <w:r w:rsidR="0067794A" w:rsidRPr="00F85BD7">
        <w:rPr>
          <w:sz w:val="28"/>
          <w:szCs w:val="28"/>
        </w:rPr>
        <w:t>кт</w:t>
      </w:r>
      <w:proofErr w:type="spellEnd"/>
      <w:r w:rsidR="0067794A" w:rsidRPr="00F85BD7">
        <w:rPr>
          <w:sz w:val="28"/>
          <w:szCs w:val="28"/>
        </w:rPr>
        <w:t xml:space="preserve"> наказу)</w:t>
      </w:r>
      <w:r w:rsidR="000D300A">
        <w:rPr>
          <w:sz w:val="28"/>
          <w:szCs w:val="28"/>
        </w:rPr>
        <w:t xml:space="preserve"> </w:t>
      </w:r>
      <w:r w:rsidR="00314387" w:rsidRPr="00F85BD7">
        <w:rPr>
          <w:sz w:val="28"/>
          <w:szCs w:val="28"/>
        </w:rPr>
        <w:t xml:space="preserve">є реалізація положень </w:t>
      </w:r>
      <w:r w:rsidR="008B29AA" w:rsidRPr="00D63C55">
        <w:rPr>
          <w:sz w:val="28"/>
          <w:szCs w:val="28"/>
        </w:rPr>
        <w:t xml:space="preserve">статті 25 Закону України </w:t>
      </w:r>
      <w:r w:rsidR="00306F3B">
        <w:rPr>
          <w:sz w:val="28"/>
          <w:szCs w:val="28"/>
        </w:rPr>
        <w:br/>
      </w:r>
      <w:r w:rsidR="008B29AA" w:rsidRPr="00D63C55">
        <w:rPr>
          <w:sz w:val="28"/>
          <w:szCs w:val="28"/>
        </w:rPr>
        <w:t xml:space="preserve">«Про інтегроване запобігання та контроль промислового забруднення» </w:t>
      </w:r>
      <w:r w:rsidR="005909AB">
        <w:rPr>
          <w:sz w:val="28"/>
          <w:szCs w:val="28"/>
        </w:rPr>
        <w:br/>
      </w:r>
      <w:r w:rsidR="008B29AA" w:rsidRPr="00D63C55">
        <w:rPr>
          <w:sz w:val="28"/>
          <w:szCs w:val="28"/>
        </w:rPr>
        <w:t>від 16 липня 2024 року</w:t>
      </w:r>
      <w:r w:rsidR="008B29AA">
        <w:rPr>
          <w:sz w:val="28"/>
          <w:szCs w:val="28"/>
        </w:rPr>
        <w:t xml:space="preserve"> </w:t>
      </w:r>
      <w:r w:rsidR="008B29AA" w:rsidRPr="008B29AA">
        <w:rPr>
          <w:sz w:val="28"/>
          <w:szCs w:val="28"/>
        </w:rPr>
        <w:t>(далі – Закон)</w:t>
      </w:r>
      <w:r w:rsidR="00314387" w:rsidRPr="00F85BD7">
        <w:rPr>
          <w:sz w:val="28"/>
          <w:szCs w:val="28"/>
        </w:rPr>
        <w:t>,</w:t>
      </w:r>
      <w:bookmarkStart w:id="2" w:name="_GoBack"/>
      <w:bookmarkEnd w:id="2"/>
      <w:r w:rsidR="008B29AA" w:rsidRPr="008B29AA">
        <w:rPr>
          <w:sz w:val="28"/>
          <w:szCs w:val="28"/>
        </w:rPr>
        <w:t xml:space="preserve"> </w:t>
      </w:r>
      <w:r w:rsidR="008B29AA" w:rsidRPr="00BD3912">
        <w:rPr>
          <w:sz w:val="28"/>
          <w:szCs w:val="28"/>
        </w:rPr>
        <w:t>вимог Директиви</w:t>
      </w:r>
      <w:r w:rsidR="008B29AA" w:rsidRPr="00BD3912">
        <w:t xml:space="preserve"> </w:t>
      </w:r>
      <w:r w:rsidR="008B29AA" w:rsidRPr="00BD3912">
        <w:rPr>
          <w:sz w:val="28"/>
        </w:rPr>
        <w:t>Європейського Парламенту і Ради 2010/75/ЄС від 24 листопада 2010 року про промислові викиди (інтегрований підхід до запобіганн</w:t>
      </w:r>
      <w:r w:rsidR="005D0249">
        <w:rPr>
          <w:sz w:val="28"/>
        </w:rPr>
        <w:t>я забрудненню та його контролю)</w:t>
      </w:r>
      <w:r w:rsidR="00851E9F">
        <w:rPr>
          <w:sz w:val="28"/>
        </w:rPr>
        <w:t>,</w:t>
      </w:r>
      <w:r w:rsidR="00314387" w:rsidRPr="00F85BD7">
        <w:rPr>
          <w:sz w:val="28"/>
          <w:szCs w:val="28"/>
        </w:rPr>
        <w:t xml:space="preserve"> в частині </w:t>
      </w:r>
      <w:r w:rsidR="008B29AA" w:rsidRPr="00E07766">
        <w:rPr>
          <w:sz w:val="28"/>
          <w:szCs w:val="28"/>
        </w:rPr>
        <w:t>затвердження форми та вимог</w:t>
      </w:r>
      <w:r w:rsidR="008B29AA" w:rsidRPr="00C77047">
        <w:rPr>
          <w:sz w:val="28"/>
          <w:szCs w:val="28"/>
        </w:rPr>
        <w:t xml:space="preserve"> до змісту базового звіту, оцінки стану забруднення земель та підземних вод, а також методик</w:t>
      </w:r>
      <w:r w:rsidR="008B29AA">
        <w:rPr>
          <w:sz w:val="28"/>
          <w:szCs w:val="28"/>
        </w:rPr>
        <w:t>и</w:t>
      </w:r>
      <w:r w:rsidR="008B29AA" w:rsidRPr="00C77047">
        <w:rPr>
          <w:sz w:val="28"/>
          <w:szCs w:val="28"/>
        </w:rPr>
        <w:t xml:space="preserve"> оцінки стану забр</w:t>
      </w:r>
      <w:r w:rsidR="008B29AA">
        <w:rPr>
          <w:sz w:val="28"/>
          <w:szCs w:val="28"/>
        </w:rPr>
        <w:t>уднення земель та підземних вод</w:t>
      </w:r>
      <w:r w:rsidR="00875A50">
        <w:rPr>
          <w:sz w:val="28"/>
          <w:szCs w:val="28"/>
        </w:rPr>
        <w:t>, та визначення переліку небезпечних речовин.</w:t>
      </w:r>
    </w:p>
    <w:p w:rsidR="00417246" w:rsidRPr="00296496" w:rsidRDefault="00417246" w:rsidP="008B29AA">
      <w:pPr>
        <w:ind w:firstLine="567"/>
        <w:jc w:val="both"/>
        <w:rPr>
          <w:sz w:val="28"/>
          <w:szCs w:val="28"/>
        </w:rPr>
      </w:pPr>
    </w:p>
    <w:p w:rsidR="002E7AEF" w:rsidRPr="00383B94" w:rsidRDefault="002E7AEF" w:rsidP="006962F1">
      <w:pPr>
        <w:shd w:val="clear" w:color="auto" w:fill="FFFFFF"/>
        <w:ind w:firstLine="567"/>
        <w:contextualSpacing/>
        <w:jc w:val="both"/>
        <w:rPr>
          <w:b/>
          <w:bCs/>
          <w:sz w:val="28"/>
          <w:szCs w:val="28"/>
          <w:lang w:eastAsia="uk-UA"/>
        </w:rPr>
      </w:pPr>
      <w:bookmarkStart w:id="3" w:name="n3487"/>
      <w:bookmarkEnd w:id="3"/>
      <w:r w:rsidRPr="00383B94">
        <w:rPr>
          <w:b/>
          <w:bCs/>
          <w:sz w:val="28"/>
          <w:szCs w:val="28"/>
          <w:lang w:eastAsia="uk-UA"/>
        </w:rPr>
        <w:t>2. Обґрунтування необхідності прийняття акта</w:t>
      </w:r>
    </w:p>
    <w:p w:rsidR="00D55225" w:rsidRDefault="00A844F3" w:rsidP="006962F1">
      <w:pPr>
        <w:pStyle w:val="ac"/>
        <w:spacing w:before="0" w:beforeAutospacing="0" w:after="0" w:afterAutospacing="0"/>
        <w:ind w:firstLine="567"/>
        <w:jc w:val="both"/>
        <w:rPr>
          <w:sz w:val="28"/>
          <w:szCs w:val="28"/>
          <w:lang w:val="uk-UA"/>
        </w:rPr>
      </w:pPr>
      <w:bookmarkStart w:id="4" w:name="n1704"/>
      <w:bookmarkStart w:id="5" w:name="n1705"/>
      <w:bookmarkStart w:id="6" w:name="n1708"/>
      <w:bookmarkEnd w:id="4"/>
      <w:bookmarkEnd w:id="5"/>
      <w:bookmarkEnd w:id="6"/>
      <w:proofErr w:type="spellStart"/>
      <w:r w:rsidRPr="00383B94">
        <w:rPr>
          <w:sz w:val="28"/>
          <w:szCs w:val="28"/>
          <w:lang w:val="uk-UA"/>
        </w:rPr>
        <w:t>П</w:t>
      </w:r>
      <w:r w:rsidR="005D0249">
        <w:rPr>
          <w:sz w:val="28"/>
          <w:szCs w:val="28"/>
          <w:lang w:val="uk-UA"/>
        </w:rPr>
        <w:t>ро</w:t>
      </w:r>
      <w:r w:rsidR="00234D54">
        <w:rPr>
          <w:sz w:val="28"/>
          <w:szCs w:val="28"/>
          <w:lang w:val="uk-UA"/>
        </w:rPr>
        <w:t>є</w:t>
      </w:r>
      <w:r w:rsidR="00891061">
        <w:rPr>
          <w:sz w:val="28"/>
          <w:szCs w:val="28"/>
          <w:lang w:val="uk-UA"/>
        </w:rPr>
        <w:t>кт</w:t>
      </w:r>
      <w:proofErr w:type="spellEnd"/>
      <w:r w:rsidR="00D55225" w:rsidRPr="00383B94">
        <w:rPr>
          <w:sz w:val="28"/>
          <w:szCs w:val="28"/>
          <w:lang w:val="uk-UA"/>
        </w:rPr>
        <w:t xml:space="preserve"> наказу </w:t>
      </w:r>
      <w:r w:rsidR="00A9224C" w:rsidRPr="00383B94">
        <w:rPr>
          <w:sz w:val="28"/>
          <w:szCs w:val="28"/>
          <w:lang w:val="uk-UA"/>
        </w:rPr>
        <w:t xml:space="preserve">розроблено </w:t>
      </w:r>
      <w:r w:rsidR="00234D54">
        <w:rPr>
          <w:sz w:val="28"/>
          <w:szCs w:val="28"/>
          <w:lang w:val="uk-UA"/>
        </w:rPr>
        <w:t xml:space="preserve">відповідно </w:t>
      </w:r>
      <w:r w:rsidR="00851E9F">
        <w:rPr>
          <w:sz w:val="28"/>
          <w:szCs w:val="28"/>
          <w:lang w:val="uk-UA"/>
        </w:rPr>
        <w:t>до вимог</w:t>
      </w:r>
      <w:r w:rsidR="00785E47" w:rsidRPr="00383B94">
        <w:rPr>
          <w:sz w:val="28"/>
          <w:szCs w:val="28"/>
          <w:lang w:val="uk-UA"/>
        </w:rPr>
        <w:t xml:space="preserve"> </w:t>
      </w:r>
      <w:r w:rsidR="005D0249">
        <w:rPr>
          <w:sz w:val="28"/>
          <w:szCs w:val="28"/>
          <w:lang w:val="uk-UA"/>
        </w:rPr>
        <w:t>статті 2</w:t>
      </w:r>
      <w:r w:rsidR="008B29AA">
        <w:rPr>
          <w:sz w:val="28"/>
          <w:szCs w:val="28"/>
          <w:lang w:val="uk-UA"/>
        </w:rPr>
        <w:t xml:space="preserve">5 </w:t>
      </w:r>
      <w:r w:rsidR="008B29AA" w:rsidRPr="008B29AA">
        <w:rPr>
          <w:sz w:val="28"/>
          <w:szCs w:val="28"/>
          <w:lang w:val="uk-UA"/>
        </w:rPr>
        <w:t xml:space="preserve">Закону та </w:t>
      </w:r>
      <w:r w:rsidR="008B29AA" w:rsidRPr="009A63B1">
        <w:rPr>
          <w:sz w:val="28"/>
          <w:szCs w:val="28"/>
          <w:lang w:val="uk-UA"/>
        </w:rPr>
        <w:t>виконання інш</w:t>
      </w:r>
      <w:r w:rsidR="008B29AA" w:rsidRPr="008B29AA">
        <w:rPr>
          <w:sz w:val="28"/>
          <w:szCs w:val="28"/>
          <w:lang w:val="uk-UA"/>
        </w:rPr>
        <w:t>их завдань, необхідних для реалізації Закону.</w:t>
      </w:r>
      <w:r w:rsidR="00824321">
        <w:rPr>
          <w:sz w:val="28"/>
          <w:szCs w:val="28"/>
          <w:lang w:val="uk-UA"/>
        </w:rPr>
        <w:t xml:space="preserve"> </w:t>
      </w:r>
    </w:p>
    <w:p w:rsidR="00306F3B" w:rsidRPr="00306F3B" w:rsidRDefault="00306F3B" w:rsidP="006962F1">
      <w:pPr>
        <w:pStyle w:val="ac"/>
        <w:spacing w:before="0" w:beforeAutospacing="0" w:after="0" w:afterAutospacing="0"/>
        <w:ind w:firstLine="567"/>
        <w:jc w:val="both"/>
        <w:rPr>
          <w:sz w:val="28"/>
          <w:szCs w:val="28"/>
          <w:lang w:val="uk-UA"/>
        </w:rPr>
      </w:pPr>
      <w:r>
        <w:rPr>
          <w:sz w:val="28"/>
          <w:szCs w:val="28"/>
          <w:lang w:val="uk-UA"/>
        </w:rPr>
        <w:t>Частиною другою статті 25 Закону передбачено, що я</w:t>
      </w:r>
      <w:r w:rsidRPr="00306F3B">
        <w:rPr>
          <w:sz w:val="28"/>
          <w:szCs w:val="28"/>
          <w:lang w:val="uk-UA"/>
        </w:rPr>
        <w:t xml:space="preserve">кщо діяльність установки включає використання, вироблення або вивільнення небезпечних речовин, оператор установки, беручи до уваги можливість забруднення земель або підземних вод у межах промислового майданчика, разом із заявою про отримання інтегрованого </w:t>
      </w:r>
      <w:proofErr w:type="spellStart"/>
      <w:r w:rsidRPr="00306F3B">
        <w:rPr>
          <w:sz w:val="28"/>
          <w:szCs w:val="28"/>
          <w:lang w:val="uk-UA"/>
        </w:rPr>
        <w:t>довкіллєвого</w:t>
      </w:r>
      <w:proofErr w:type="spellEnd"/>
      <w:r w:rsidRPr="00306F3B">
        <w:rPr>
          <w:sz w:val="28"/>
          <w:szCs w:val="28"/>
          <w:lang w:val="uk-UA"/>
        </w:rPr>
        <w:t xml:space="preserve"> дозволу (внесення змін до нього) складає та подає до дозвільного органу базовий звіт.</w:t>
      </w:r>
    </w:p>
    <w:p w:rsidR="00FD555A" w:rsidRDefault="00306F3B" w:rsidP="00306F3B">
      <w:pPr>
        <w:pStyle w:val="ac"/>
        <w:spacing w:before="0" w:beforeAutospacing="0" w:after="0" w:afterAutospacing="0"/>
        <w:ind w:firstLine="567"/>
        <w:jc w:val="both"/>
        <w:rPr>
          <w:sz w:val="28"/>
          <w:szCs w:val="28"/>
          <w:lang w:val="uk-UA"/>
        </w:rPr>
      </w:pPr>
      <w:r w:rsidRPr="00306F3B">
        <w:rPr>
          <w:sz w:val="28"/>
          <w:szCs w:val="28"/>
          <w:lang w:val="uk-UA"/>
        </w:rPr>
        <w:t>Форма та вимоги до змісту базового звіту, оцінки стану забруднення земель та підземних вод, перелік небезпечних речовин, а також методика оцінки стану забруднення земель та підземних вод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rsidR="00306F3B" w:rsidRPr="001D4DEB" w:rsidRDefault="00306F3B" w:rsidP="00306F3B">
      <w:pPr>
        <w:autoSpaceDE w:val="0"/>
        <w:autoSpaceDN w:val="0"/>
        <w:adjustRightInd w:val="0"/>
        <w:ind w:right="6" w:firstLine="567"/>
        <w:jc w:val="both"/>
        <w:rPr>
          <w:sz w:val="28"/>
          <w:szCs w:val="28"/>
        </w:rPr>
      </w:pPr>
      <w:r w:rsidRPr="001D4DEB">
        <w:rPr>
          <w:sz w:val="28"/>
          <w:szCs w:val="28"/>
        </w:rPr>
        <w:t>У зв'язку з чим, виникла необхідність розроблення проєкту акта.</w:t>
      </w:r>
    </w:p>
    <w:p w:rsidR="00306F3B" w:rsidRPr="00306F3B" w:rsidRDefault="00306F3B" w:rsidP="00306F3B">
      <w:pPr>
        <w:pStyle w:val="ac"/>
        <w:spacing w:before="0" w:beforeAutospacing="0" w:after="0" w:afterAutospacing="0"/>
        <w:ind w:firstLine="567"/>
        <w:jc w:val="both"/>
        <w:rPr>
          <w:sz w:val="28"/>
          <w:szCs w:val="28"/>
          <w:lang w:val="uk-UA"/>
        </w:rPr>
      </w:pPr>
    </w:p>
    <w:p w:rsidR="00246EEF" w:rsidRPr="00296496" w:rsidRDefault="009A5938" w:rsidP="006962F1">
      <w:pPr>
        <w:shd w:val="clear" w:color="auto" w:fill="FFFFFF"/>
        <w:ind w:firstLine="567"/>
        <w:contextualSpacing/>
        <w:jc w:val="both"/>
        <w:rPr>
          <w:b/>
          <w:bCs/>
          <w:sz w:val="28"/>
          <w:szCs w:val="28"/>
          <w:lang w:eastAsia="uk-UA"/>
        </w:rPr>
      </w:pPr>
      <w:r>
        <w:rPr>
          <w:b/>
          <w:bCs/>
          <w:sz w:val="28"/>
          <w:szCs w:val="28"/>
          <w:lang w:eastAsia="uk-UA"/>
        </w:rPr>
        <w:t>3. Основні положення прое</w:t>
      </w:r>
      <w:r w:rsidR="00246EEF" w:rsidRPr="00296496">
        <w:rPr>
          <w:b/>
          <w:bCs/>
          <w:sz w:val="28"/>
          <w:szCs w:val="28"/>
          <w:lang w:eastAsia="uk-UA"/>
        </w:rPr>
        <w:t>кту акта</w:t>
      </w:r>
    </w:p>
    <w:p w:rsidR="008B29AA" w:rsidRDefault="007404DE" w:rsidP="008B29AA">
      <w:pPr>
        <w:ind w:firstLine="567"/>
        <w:jc w:val="both"/>
        <w:rPr>
          <w:sz w:val="28"/>
          <w:szCs w:val="28"/>
        </w:rPr>
      </w:pPr>
      <w:proofErr w:type="spellStart"/>
      <w:r w:rsidRPr="007404DE">
        <w:rPr>
          <w:color w:val="000000"/>
          <w:sz w:val="28"/>
          <w:szCs w:val="28"/>
        </w:rPr>
        <w:t>Про</w:t>
      </w:r>
      <w:r w:rsidR="00234D54">
        <w:rPr>
          <w:color w:val="000000"/>
          <w:sz w:val="28"/>
          <w:szCs w:val="28"/>
        </w:rPr>
        <w:t>є</w:t>
      </w:r>
      <w:r w:rsidRPr="007404DE">
        <w:rPr>
          <w:color w:val="000000"/>
          <w:sz w:val="28"/>
          <w:szCs w:val="28"/>
        </w:rPr>
        <w:t>ктом</w:t>
      </w:r>
      <w:proofErr w:type="spellEnd"/>
      <w:r w:rsidRPr="007404DE">
        <w:rPr>
          <w:color w:val="000000"/>
          <w:sz w:val="28"/>
          <w:szCs w:val="28"/>
        </w:rPr>
        <w:t xml:space="preserve"> </w:t>
      </w:r>
      <w:r w:rsidRPr="007404DE">
        <w:rPr>
          <w:sz w:val="28"/>
          <w:szCs w:val="28"/>
        </w:rPr>
        <w:t>наказу</w:t>
      </w:r>
      <w:r w:rsidRPr="007404DE">
        <w:rPr>
          <w:color w:val="000000"/>
          <w:sz w:val="28"/>
          <w:szCs w:val="28"/>
        </w:rPr>
        <w:t xml:space="preserve"> </w:t>
      </w:r>
      <w:r w:rsidR="006364FE">
        <w:rPr>
          <w:color w:val="000000"/>
          <w:sz w:val="28"/>
          <w:szCs w:val="28"/>
        </w:rPr>
        <w:t xml:space="preserve">пропонується </w:t>
      </w:r>
      <w:r w:rsidR="00EC7143">
        <w:rPr>
          <w:color w:val="000000"/>
          <w:sz w:val="28"/>
          <w:szCs w:val="28"/>
        </w:rPr>
        <w:t xml:space="preserve">затвердити </w:t>
      </w:r>
      <w:r w:rsidR="008B29AA">
        <w:rPr>
          <w:color w:val="000000"/>
          <w:sz w:val="28"/>
          <w:szCs w:val="28"/>
        </w:rPr>
        <w:t xml:space="preserve">форму та </w:t>
      </w:r>
      <w:r w:rsidR="008B29AA" w:rsidRPr="00E07766">
        <w:rPr>
          <w:sz w:val="28"/>
          <w:szCs w:val="28"/>
        </w:rPr>
        <w:t>вимог</w:t>
      </w:r>
      <w:r w:rsidR="008B29AA">
        <w:rPr>
          <w:sz w:val="28"/>
          <w:szCs w:val="28"/>
        </w:rPr>
        <w:t>и</w:t>
      </w:r>
      <w:r w:rsidR="008B29AA" w:rsidRPr="00C77047">
        <w:rPr>
          <w:sz w:val="28"/>
          <w:szCs w:val="28"/>
        </w:rPr>
        <w:t xml:space="preserve"> до змісту базового звіту, оцінк</w:t>
      </w:r>
      <w:r w:rsidR="008B29AA">
        <w:rPr>
          <w:sz w:val="28"/>
          <w:szCs w:val="28"/>
        </w:rPr>
        <w:t>и</w:t>
      </w:r>
      <w:r w:rsidR="008B29AA" w:rsidRPr="00C77047">
        <w:rPr>
          <w:sz w:val="28"/>
          <w:szCs w:val="28"/>
        </w:rPr>
        <w:t xml:space="preserve"> стану забруднення земель та підземних вод, а також методик</w:t>
      </w:r>
      <w:r w:rsidR="008B29AA">
        <w:rPr>
          <w:sz w:val="28"/>
          <w:szCs w:val="28"/>
        </w:rPr>
        <w:t>и</w:t>
      </w:r>
      <w:r w:rsidR="008B29AA" w:rsidRPr="00C77047">
        <w:rPr>
          <w:sz w:val="28"/>
          <w:szCs w:val="28"/>
        </w:rPr>
        <w:t xml:space="preserve"> оцінки стану забр</w:t>
      </w:r>
      <w:r w:rsidR="008B29AA">
        <w:rPr>
          <w:sz w:val="28"/>
          <w:szCs w:val="28"/>
        </w:rPr>
        <w:t>уднення земель та підземних вод.</w:t>
      </w:r>
    </w:p>
    <w:p w:rsidR="008B29AA" w:rsidRPr="008B29AA" w:rsidRDefault="008B29AA" w:rsidP="008B29AA">
      <w:pPr>
        <w:ind w:firstLine="567"/>
        <w:jc w:val="both"/>
        <w:rPr>
          <w:sz w:val="28"/>
          <w:szCs w:val="28"/>
        </w:rPr>
      </w:pPr>
      <w:r w:rsidRPr="008B29AA">
        <w:rPr>
          <w:sz w:val="28"/>
          <w:szCs w:val="28"/>
        </w:rPr>
        <w:t xml:space="preserve">Базовий звіт та оцінка стану забруднення земель та підземних вод є важливими інструментами для забезпечення екологічної безпеки та сталого </w:t>
      </w:r>
      <w:r w:rsidRPr="008B29AA">
        <w:rPr>
          <w:sz w:val="28"/>
          <w:szCs w:val="28"/>
        </w:rPr>
        <w:lastRenderedPageBreak/>
        <w:t>розвитку. Вони дозволяють визначити поточний стан забруднення, оцінити ризики для навколишнього середовища та здоров'я людини, а також розробити заходи щодо запобігання та мінімізації негативного впливу промислових об'єктів.</w:t>
      </w:r>
    </w:p>
    <w:p w:rsidR="008B29AA" w:rsidRDefault="008B29AA" w:rsidP="008B29AA">
      <w:pPr>
        <w:ind w:firstLine="567"/>
        <w:jc w:val="both"/>
        <w:rPr>
          <w:sz w:val="28"/>
          <w:szCs w:val="28"/>
        </w:rPr>
      </w:pPr>
      <w:r w:rsidRPr="008B29AA">
        <w:rPr>
          <w:sz w:val="28"/>
          <w:szCs w:val="28"/>
        </w:rPr>
        <w:t>Вимоги до змісту базового звіту та оцінки стану забруднення визначаються з метою забезпечення єдиного підходу до збору, аналізу та представлення інформації про стан забруднення земель та підземних вод. Дотримання цих вимог є обов'язковим для всіх суб'єктів господарювання</w:t>
      </w:r>
      <w:r w:rsidR="002774A2">
        <w:rPr>
          <w:sz w:val="28"/>
          <w:szCs w:val="28"/>
        </w:rPr>
        <w:t>.</w:t>
      </w:r>
    </w:p>
    <w:p w:rsidR="002774A2" w:rsidRDefault="00291353" w:rsidP="008B29AA">
      <w:pPr>
        <w:ind w:firstLine="567"/>
        <w:jc w:val="both"/>
        <w:rPr>
          <w:sz w:val="28"/>
          <w:szCs w:val="28"/>
        </w:rPr>
      </w:pPr>
      <w:r>
        <w:rPr>
          <w:sz w:val="28"/>
          <w:szCs w:val="28"/>
        </w:rPr>
        <w:t>Метою ме</w:t>
      </w:r>
      <w:r w:rsidR="002774A2" w:rsidRPr="002774A2">
        <w:rPr>
          <w:sz w:val="28"/>
          <w:szCs w:val="28"/>
        </w:rPr>
        <w:t>тодики оцінки стану забруднення земель та підземн</w:t>
      </w:r>
      <w:r w:rsidR="00851E9F">
        <w:rPr>
          <w:sz w:val="28"/>
          <w:szCs w:val="28"/>
        </w:rPr>
        <w:t xml:space="preserve">их вод промислового майданчика </w:t>
      </w:r>
      <w:r w:rsidR="002774A2" w:rsidRPr="002774A2">
        <w:rPr>
          <w:sz w:val="28"/>
          <w:szCs w:val="28"/>
        </w:rPr>
        <w:t xml:space="preserve">є нормативно-методичне забезпечення процесу підготовки базового звіту, що є першим кроком у забезпеченні екологічної безпеки промислових об'єктів. Цей звіт є важливим інструментом для </w:t>
      </w:r>
      <w:r>
        <w:rPr>
          <w:sz w:val="28"/>
          <w:szCs w:val="28"/>
        </w:rPr>
        <w:t>дотримання вимог Закону</w:t>
      </w:r>
      <w:r w:rsidR="002774A2" w:rsidRPr="002774A2">
        <w:rPr>
          <w:sz w:val="28"/>
          <w:szCs w:val="28"/>
        </w:rPr>
        <w:t>, сприяючи зменшенню негативного впливу промисловості на навколишнє середовище шляхом ідентифікації та оцінки потенційних ризиків забруднення.</w:t>
      </w:r>
    </w:p>
    <w:p w:rsidR="002774A2" w:rsidRPr="00875A50" w:rsidRDefault="002774A2" w:rsidP="002774A2">
      <w:pPr>
        <w:ind w:firstLine="567"/>
        <w:jc w:val="both"/>
        <w:rPr>
          <w:sz w:val="28"/>
          <w:szCs w:val="28"/>
        </w:rPr>
      </w:pPr>
      <w:r w:rsidRPr="00875A50">
        <w:rPr>
          <w:sz w:val="28"/>
          <w:szCs w:val="28"/>
        </w:rPr>
        <w:t>Оцінка стану земель та підземних вод проводиться з метою об'єктивного порівняння стану забруднення промислового майданчика. Порівнюються дані на момент складання базового звіту та на момент припинення експлуатації установки та/або використання промислового майданчика чи його частини. Це дозволяє оцінити динаміку забруднення та ефективність вжитих заходів з його зменшення.</w:t>
      </w:r>
    </w:p>
    <w:p w:rsidR="00875A50" w:rsidRDefault="002774A2" w:rsidP="002774A2">
      <w:pPr>
        <w:ind w:firstLine="567"/>
        <w:jc w:val="both"/>
        <w:rPr>
          <w:sz w:val="28"/>
          <w:szCs w:val="28"/>
        </w:rPr>
      </w:pPr>
      <w:r w:rsidRPr="00875A50">
        <w:rPr>
          <w:sz w:val="28"/>
          <w:szCs w:val="28"/>
        </w:rPr>
        <w:t xml:space="preserve">Оцінка стану земель та підземних вод передбачає визначення конкретних індикаторів та критеріїв, за якими здійснюється порівняння стану забруднення промислового майданчика, а також методи їх досліджень. </w:t>
      </w:r>
    </w:p>
    <w:p w:rsidR="002774A2" w:rsidRPr="00875A50" w:rsidRDefault="00875A50" w:rsidP="002774A2">
      <w:pPr>
        <w:ind w:firstLine="567"/>
        <w:jc w:val="both"/>
        <w:rPr>
          <w:sz w:val="28"/>
          <w:szCs w:val="28"/>
        </w:rPr>
      </w:pPr>
      <w:r w:rsidRPr="00875A50">
        <w:rPr>
          <w:sz w:val="28"/>
          <w:szCs w:val="28"/>
        </w:rPr>
        <w:t>Перелік небезпечних речовин</w:t>
      </w:r>
      <w:r>
        <w:rPr>
          <w:sz w:val="28"/>
          <w:szCs w:val="28"/>
        </w:rPr>
        <w:t xml:space="preserve"> </w:t>
      </w:r>
      <w:r w:rsidRPr="00875A50">
        <w:rPr>
          <w:sz w:val="28"/>
          <w:szCs w:val="28"/>
        </w:rPr>
        <w:t>визначається</w:t>
      </w:r>
      <w:r>
        <w:rPr>
          <w:sz w:val="28"/>
          <w:szCs w:val="28"/>
        </w:rPr>
        <w:t xml:space="preserve"> шляхом посилання на чинний нормативно-правовий акт – </w:t>
      </w:r>
      <w:r w:rsidRPr="00875A50">
        <w:rPr>
          <w:sz w:val="28"/>
          <w:szCs w:val="28"/>
        </w:rPr>
        <w:t>в</w:t>
      </w:r>
      <w:r>
        <w:rPr>
          <w:sz w:val="28"/>
          <w:szCs w:val="28"/>
        </w:rPr>
        <w:t>ідповідно</w:t>
      </w:r>
      <w:r w:rsidRPr="00875A50">
        <w:rPr>
          <w:sz w:val="28"/>
          <w:szCs w:val="28"/>
        </w:rPr>
        <w:t xml:space="preserve"> до частини третьої додатку </w:t>
      </w:r>
      <w:r w:rsidRPr="00875A50">
        <w:rPr>
          <w:sz w:val="28"/>
          <w:szCs w:val="28"/>
          <w:lang w:val="en-US"/>
        </w:rPr>
        <w:t>VI</w:t>
      </w:r>
      <w:r w:rsidRPr="00875A50">
        <w:rPr>
          <w:sz w:val="28"/>
          <w:szCs w:val="28"/>
        </w:rPr>
        <w:t xml:space="preserve"> Технічного регламенту класифікації небезпечності, маркування хімічної продукції, затвердженого </w:t>
      </w:r>
      <w:r w:rsidR="00D33E44">
        <w:rPr>
          <w:sz w:val="28"/>
          <w:szCs w:val="28"/>
        </w:rPr>
        <w:t>п</w:t>
      </w:r>
      <w:r w:rsidRPr="00875A50">
        <w:rPr>
          <w:sz w:val="28"/>
          <w:szCs w:val="28"/>
        </w:rPr>
        <w:t xml:space="preserve">остановою Кабінету Міністрів України </w:t>
      </w:r>
      <w:r w:rsidR="00D33E44">
        <w:rPr>
          <w:sz w:val="28"/>
          <w:szCs w:val="28"/>
        </w:rPr>
        <w:br/>
      </w:r>
      <w:r w:rsidRPr="00875A50">
        <w:rPr>
          <w:sz w:val="28"/>
          <w:szCs w:val="28"/>
        </w:rPr>
        <w:t>від 10 травня 2024 року № 539</w:t>
      </w:r>
      <w:r>
        <w:rPr>
          <w:sz w:val="28"/>
          <w:szCs w:val="28"/>
        </w:rPr>
        <w:t>.</w:t>
      </w:r>
    </w:p>
    <w:p w:rsidR="002774A2" w:rsidRPr="00875A50" w:rsidRDefault="002774A2" w:rsidP="008B29AA">
      <w:pPr>
        <w:ind w:firstLine="567"/>
        <w:jc w:val="both"/>
        <w:rPr>
          <w:sz w:val="28"/>
          <w:szCs w:val="28"/>
        </w:rPr>
      </w:pPr>
      <w:r w:rsidRPr="00875A50">
        <w:rPr>
          <w:sz w:val="28"/>
          <w:szCs w:val="28"/>
        </w:rPr>
        <w:t>Методика визначає оптимальну практику проведення оцінки стану забруднення земель та підземних вод промислового майданчика. Вона встановлює чіткі та науково обґрунтовані підходи до визначення рівня забруднення, що дозволяє забезпечити достовірність та об'єктивність отриманих даних.</w:t>
      </w:r>
    </w:p>
    <w:p w:rsidR="002774A2" w:rsidRPr="00075033" w:rsidRDefault="002774A2" w:rsidP="002774A2">
      <w:pPr>
        <w:pStyle w:val="1"/>
        <w:tabs>
          <w:tab w:val="left" w:pos="1572"/>
        </w:tabs>
        <w:spacing w:before="240"/>
        <w:ind w:firstLine="567"/>
        <w:jc w:val="both"/>
        <w:rPr>
          <w:rFonts w:ascii="Times New Roman" w:hAnsi="Times New Roman"/>
          <w:b/>
          <w:bCs/>
          <w:sz w:val="28"/>
          <w:szCs w:val="28"/>
          <w:lang w:val="uk-UA"/>
        </w:rPr>
      </w:pPr>
      <w:r w:rsidRPr="00075033">
        <w:rPr>
          <w:rFonts w:ascii="Times New Roman" w:hAnsi="Times New Roman"/>
          <w:b/>
          <w:bCs/>
          <w:sz w:val="28"/>
          <w:szCs w:val="28"/>
          <w:lang w:val="uk-UA"/>
        </w:rPr>
        <w:t>4. Правові аспекти</w:t>
      </w:r>
    </w:p>
    <w:p w:rsidR="002774A2" w:rsidRPr="00075033" w:rsidRDefault="002774A2" w:rsidP="002774A2">
      <w:pPr>
        <w:pStyle w:val="1"/>
        <w:ind w:firstLine="567"/>
        <w:jc w:val="both"/>
        <w:rPr>
          <w:rFonts w:ascii="Times New Roman" w:hAnsi="Times New Roman"/>
          <w:sz w:val="28"/>
          <w:szCs w:val="28"/>
        </w:rPr>
      </w:pPr>
      <w:r w:rsidRPr="00075033">
        <w:rPr>
          <w:rFonts w:ascii="Times New Roman" w:hAnsi="Times New Roman"/>
          <w:bCs/>
          <w:sz w:val="28"/>
          <w:szCs w:val="28"/>
          <w:shd w:val="clear" w:color="auto" w:fill="FFFFFF"/>
        </w:rPr>
        <w:t xml:space="preserve">Закон України </w:t>
      </w:r>
      <w:r w:rsidRPr="00075033">
        <w:rPr>
          <w:rFonts w:ascii="Times New Roman" w:hAnsi="Times New Roman"/>
          <w:sz w:val="28"/>
          <w:szCs w:val="28"/>
        </w:rPr>
        <w:t xml:space="preserve">«Про </w:t>
      </w:r>
      <w:proofErr w:type="spellStart"/>
      <w:r w:rsidRPr="00075033">
        <w:rPr>
          <w:rFonts w:ascii="Times New Roman" w:hAnsi="Times New Roman"/>
          <w:sz w:val="28"/>
          <w:szCs w:val="28"/>
        </w:rPr>
        <w:t>охорону</w:t>
      </w:r>
      <w:proofErr w:type="spellEnd"/>
      <w:r w:rsidRPr="00075033">
        <w:rPr>
          <w:rFonts w:ascii="Times New Roman" w:hAnsi="Times New Roman"/>
          <w:sz w:val="28"/>
          <w:szCs w:val="28"/>
        </w:rPr>
        <w:t xml:space="preserve"> </w:t>
      </w:r>
      <w:r w:rsidRPr="00075033">
        <w:rPr>
          <w:rFonts w:ascii="Times New Roman" w:hAnsi="Times New Roman"/>
          <w:sz w:val="28"/>
          <w:szCs w:val="28"/>
          <w:lang w:val="uk-UA"/>
        </w:rPr>
        <w:t>навколишнього природного</w:t>
      </w:r>
      <w:r w:rsidRPr="00075033">
        <w:rPr>
          <w:rFonts w:ascii="Times New Roman" w:hAnsi="Times New Roman"/>
          <w:sz w:val="28"/>
          <w:szCs w:val="28"/>
        </w:rPr>
        <w:t xml:space="preserve"> </w:t>
      </w:r>
      <w:proofErr w:type="spellStart"/>
      <w:r w:rsidRPr="00075033">
        <w:rPr>
          <w:rFonts w:ascii="Times New Roman" w:hAnsi="Times New Roman"/>
          <w:sz w:val="28"/>
          <w:szCs w:val="28"/>
        </w:rPr>
        <w:t>середовища</w:t>
      </w:r>
      <w:proofErr w:type="spellEnd"/>
      <w:r w:rsidRPr="00075033">
        <w:rPr>
          <w:rFonts w:ascii="Times New Roman" w:hAnsi="Times New Roman"/>
          <w:sz w:val="28"/>
          <w:szCs w:val="28"/>
        </w:rPr>
        <w:t>»;</w:t>
      </w:r>
    </w:p>
    <w:p w:rsidR="002774A2" w:rsidRPr="00291353" w:rsidRDefault="002774A2" w:rsidP="002774A2">
      <w:pPr>
        <w:pStyle w:val="1"/>
        <w:ind w:firstLine="567"/>
        <w:jc w:val="both"/>
        <w:rPr>
          <w:rFonts w:ascii="Times New Roman" w:hAnsi="Times New Roman"/>
          <w:bCs/>
          <w:sz w:val="28"/>
          <w:szCs w:val="28"/>
          <w:shd w:val="clear" w:color="auto" w:fill="FFFFFF"/>
          <w:lang w:val="uk-UA"/>
        </w:rPr>
      </w:pPr>
      <w:r w:rsidRPr="00075033">
        <w:rPr>
          <w:rFonts w:ascii="Times New Roman" w:hAnsi="Times New Roman"/>
          <w:bCs/>
          <w:sz w:val="28"/>
          <w:szCs w:val="28"/>
          <w:shd w:val="clear" w:color="auto" w:fill="FFFFFF"/>
        </w:rPr>
        <w:t>Закон України «</w:t>
      </w:r>
      <w:r w:rsidRPr="00075033">
        <w:rPr>
          <w:rFonts w:ascii="Times New Roman" w:hAnsi="Times New Roman"/>
          <w:sz w:val="28"/>
          <w:szCs w:val="28"/>
        </w:rPr>
        <w:t xml:space="preserve">Про </w:t>
      </w:r>
      <w:proofErr w:type="spellStart"/>
      <w:r w:rsidRPr="00075033">
        <w:rPr>
          <w:rFonts w:ascii="Times New Roman" w:hAnsi="Times New Roman"/>
          <w:sz w:val="28"/>
          <w:szCs w:val="28"/>
        </w:rPr>
        <w:t>інтегроване</w:t>
      </w:r>
      <w:proofErr w:type="spellEnd"/>
      <w:r w:rsidRPr="00075033">
        <w:rPr>
          <w:rFonts w:ascii="Times New Roman" w:hAnsi="Times New Roman"/>
          <w:sz w:val="28"/>
          <w:szCs w:val="28"/>
        </w:rPr>
        <w:t xml:space="preserve"> запобігання та контроль </w:t>
      </w:r>
      <w:proofErr w:type="spellStart"/>
      <w:r w:rsidRPr="00075033">
        <w:rPr>
          <w:rFonts w:ascii="Times New Roman" w:hAnsi="Times New Roman"/>
          <w:sz w:val="28"/>
          <w:szCs w:val="28"/>
        </w:rPr>
        <w:t>промислового</w:t>
      </w:r>
      <w:proofErr w:type="spellEnd"/>
      <w:r w:rsidRPr="00075033">
        <w:rPr>
          <w:rFonts w:ascii="Times New Roman" w:hAnsi="Times New Roman"/>
          <w:sz w:val="28"/>
          <w:szCs w:val="28"/>
        </w:rPr>
        <w:t xml:space="preserve"> </w:t>
      </w:r>
      <w:proofErr w:type="spellStart"/>
      <w:r w:rsidRPr="00291353">
        <w:rPr>
          <w:rFonts w:ascii="Times New Roman" w:hAnsi="Times New Roman"/>
          <w:sz w:val="28"/>
          <w:szCs w:val="28"/>
        </w:rPr>
        <w:t>забруднення</w:t>
      </w:r>
      <w:proofErr w:type="spellEnd"/>
      <w:r w:rsidRPr="00291353">
        <w:rPr>
          <w:rFonts w:ascii="Times New Roman" w:hAnsi="Times New Roman"/>
          <w:bCs/>
          <w:sz w:val="28"/>
          <w:szCs w:val="28"/>
          <w:shd w:val="clear" w:color="auto" w:fill="FFFFFF"/>
        </w:rPr>
        <w:t>»</w:t>
      </w:r>
      <w:r w:rsidRPr="00291353">
        <w:rPr>
          <w:rFonts w:ascii="Times New Roman" w:hAnsi="Times New Roman"/>
          <w:bCs/>
          <w:sz w:val="28"/>
          <w:szCs w:val="28"/>
          <w:shd w:val="clear" w:color="auto" w:fill="FFFFFF"/>
          <w:lang w:val="uk-UA"/>
        </w:rPr>
        <w:t>.</w:t>
      </w:r>
    </w:p>
    <w:p w:rsidR="002774A2" w:rsidRPr="00291353" w:rsidRDefault="002774A2" w:rsidP="002774A2">
      <w:pPr>
        <w:pStyle w:val="1"/>
        <w:ind w:firstLine="567"/>
        <w:jc w:val="both"/>
        <w:rPr>
          <w:rFonts w:ascii="Times New Roman" w:hAnsi="Times New Roman"/>
          <w:bCs/>
          <w:sz w:val="28"/>
          <w:szCs w:val="28"/>
          <w:shd w:val="clear" w:color="auto" w:fill="FFFFFF"/>
          <w:lang w:val="uk-UA"/>
        </w:rPr>
      </w:pPr>
    </w:p>
    <w:p w:rsidR="002774A2" w:rsidRPr="00291353" w:rsidRDefault="002774A2" w:rsidP="002774A2">
      <w:pPr>
        <w:autoSpaceDE w:val="0"/>
        <w:autoSpaceDN w:val="0"/>
        <w:adjustRightInd w:val="0"/>
        <w:ind w:right="4" w:firstLine="567"/>
        <w:jc w:val="both"/>
        <w:rPr>
          <w:b/>
          <w:bCs/>
          <w:sz w:val="28"/>
          <w:szCs w:val="28"/>
        </w:rPr>
      </w:pPr>
      <w:r w:rsidRPr="00291353">
        <w:rPr>
          <w:b/>
          <w:bCs/>
          <w:sz w:val="28"/>
          <w:szCs w:val="28"/>
        </w:rPr>
        <w:t>5. Фінансово-економічне обґрунтування</w:t>
      </w:r>
    </w:p>
    <w:p w:rsidR="002774A2" w:rsidRPr="00291353" w:rsidRDefault="002774A2" w:rsidP="00291353">
      <w:pPr>
        <w:pStyle w:val="af0"/>
        <w:ind w:right="-2" w:firstLine="568"/>
        <w:jc w:val="both"/>
        <w:rPr>
          <w:sz w:val="28"/>
          <w:szCs w:val="28"/>
        </w:rPr>
      </w:pPr>
      <w:r w:rsidRPr="00291353">
        <w:rPr>
          <w:sz w:val="28"/>
          <w:szCs w:val="28"/>
        </w:rPr>
        <w:t>Реалізація про</w:t>
      </w:r>
      <w:r w:rsidR="00284639">
        <w:rPr>
          <w:sz w:val="28"/>
          <w:szCs w:val="28"/>
        </w:rPr>
        <w:t>є</w:t>
      </w:r>
      <w:r w:rsidRPr="00291353">
        <w:rPr>
          <w:sz w:val="28"/>
          <w:szCs w:val="28"/>
        </w:rPr>
        <w:t>кту акта не потребує додаткового фінансування з державного чи місцеви</w:t>
      </w:r>
      <w:r w:rsidR="00284639">
        <w:rPr>
          <w:sz w:val="28"/>
          <w:szCs w:val="28"/>
        </w:rPr>
        <w:t>х бюджетів. Виконання вимог проє</w:t>
      </w:r>
      <w:r w:rsidRPr="00291353">
        <w:rPr>
          <w:sz w:val="28"/>
          <w:szCs w:val="28"/>
        </w:rPr>
        <w:t>кту ак</w:t>
      </w:r>
      <w:r w:rsidR="00291353">
        <w:rPr>
          <w:sz w:val="28"/>
          <w:szCs w:val="28"/>
        </w:rPr>
        <w:t>т</w:t>
      </w:r>
      <w:r w:rsidRPr="00291353">
        <w:rPr>
          <w:sz w:val="28"/>
          <w:szCs w:val="28"/>
        </w:rPr>
        <w:t xml:space="preserve">у не </w:t>
      </w:r>
      <w:r w:rsidRPr="00291353">
        <w:rPr>
          <w:sz w:val="28"/>
          <w:szCs w:val="28"/>
        </w:rPr>
        <w:lastRenderedPageBreak/>
        <w:t>передбачає додаткових витрат суб’єктів господарювання та контролюючих органів.</w:t>
      </w:r>
    </w:p>
    <w:p w:rsidR="002774A2" w:rsidRPr="00291353" w:rsidRDefault="002774A2" w:rsidP="00F71838">
      <w:pPr>
        <w:pStyle w:val="af0"/>
        <w:spacing w:after="0"/>
        <w:ind w:right="-2" w:firstLine="568"/>
        <w:rPr>
          <w:sz w:val="28"/>
          <w:szCs w:val="28"/>
        </w:rPr>
      </w:pPr>
    </w:p>
    <w:p w:rsidR="002774A2" w:rsidRPr="00075033" w:rsidRDefault="002774A2" w:rsidP="002774A2">
      <w:pPr>
        <w:autoSpaceDE w:val="0"/>
        <w:autoSpaceDN w:val="0"/>
        <w:adjustRightInd w:val="0"/>
        <w:ind w:right="4" w:firstLine="567"/>
        <w:jc w:val="both"/>
        <w:rPr>
          <w:b/>
          <w:bCs/>
          <w:sz w:val="28"/>
          <w:szCs w:val="28"/>
        </w:rPr>
      </w:pPr>
      <w:r w:rsidRPr="00075033">
        <w:rPr>
          <w:b/>
          <w:bCs/>
          <w:sz w:val="28"/>
          <w:szCs w:val="28"/>
        </w:rPr>
        <w:t xml:space="preserve">6. Позиція заінтересованих сторін </w:t>
      </w:r>
    </w:p>
    <w:p w:rsidR="00F71838" w:rsidRDefault="00284639" w:rsidP="00F71838">
      <w:pPr>
        <w:ind w:firstLine="568"/>
        <w:jc w:val="both"/>
        <w:rPr>
          <w:sz w:val="28"/>
          <w:szCs w:val="28"/>
        </w:rPr>
      </w:pPr>
      <w:proofErr w:type="spellStart"/>
      <w:r>
        <w:rPr>
          <w:sz w:val="28"/>
          <w:szCs w:val="28"/>
        </w:rPr>
        <w:t>Проє</w:t>
      </w:r>
      <w:r w:rsidR="00F71838" w:rsidRPr="0053046D">
        <w:rPr>
          <w:sz w:val="28"/>
          <w:szCs w:val="28"/>
        </w:rPr>
        <w:t>кт</w:t>
      </w:r>
      <w:proofErr w:type="spellEnd"/>
      <w:r w:rsidR="00F71838" w:rsidRPr="0053046D">
        <w:rPr>
          <w:sz w:val="28"/>
          <w:szCs w:val="28"/>
        </w:rPr>
        <w:t xml:space="preserve"> наказу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року № 996.</w:t>
      </w:r>
    </w:p>
    <w:p w:rsidR="002774A2" w:rsidRPr="00075033" w:rsidRDefault="002774A2" w:rsidP="002774A2">
      <w:pPr>
        <w:tabs>
          <w:tab w:val="left" w:pos="567"/>
        </w:tabs>
        <w:ind w:firstLine="567"/>
        <w:jc w:val="both"/>
        <w:rPr>
          <w:sz w:val="28"/>
          <w:szCs w:val="28"/>
        </w:rPr>
      </w:pPr>
      <w:proofErr w:type="spellStart"/>
      <w:r w:rsidRPr="00075033">
        <w:rPr>
          <w:sz w:val="28"/>
          <w:szCs w:val="28"/>
        </w:rPr>
        <w:t>Про</w:t>
      </w:r>
      <w:r w:rsidR="00284639">
        <w:rPr>
          <w:sz w:val="28"/>
          <w:szCs w:val="28"/>
        </w:rPr>
        <w:t>є</w:t>
      </w:r>
      <w:r w:rsidRPr="00075033">
        <w:rPr>
          <w:sz w:val="28"/>
          <w:szCs w:val="28"/>
        </w:rPr>
        <w:t>кт</w:t>
      </w:r>
      <w:proofErr w:type="spellEnd"/>
      <w:r w:rsidRPr="00075033">
        <w:rPr>
          <w:sz w:val="28"/>
          <w:szCs w:val="28"/>
        </w:rPr>
        <w:t xml:space="preserve">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2774A2" w:rsidRPr="00075033" w:rsidRDefault="00284639" w:rsidP="002774A2">
      <w:pPr>
        <w:tabs>
          <w:tab w:val="left" w:pos="567"/>
        </w:tabs>
        <w:ind w:firstLine="567"/>
        <w:jc w:val="both"/>
        <w:rPr>
          <w:sz w:val="28"/>
          <w:szCs w:val="28"/>
        </w:rPr>
      </w:pPr>
      <w:proofErr w:type="spellStart"/>
      <w:r>
        <w:rPr>
          <w:sz w:val="28"/>
          <w:szCs w:val="28"/>
        </w:rPr>
        <w:t>Проє</w:t>
      </w:r>
      <w:r w:rsidR="00F71838">
        <w:rPr>
          <w:sz w:val="28"/>
          <w:szCs w:val="28"/>
        </w:rPr>
        <w:t>к</w:t>
      </w:r>
      <w:r w:rsidR="002774A2" w:rsidRPr="00075033">
        <w:rPr>
          <w:sz w:val="28"/>
          <w:szCs w:val="28"/>
        </w:rPr>
        <w:t>т</w:t>
      </w:r>
      <w:proofErr w:type="spellEnd"/>
      <w:r w:rsidR="002774A2" w:rsidRPr="00075033">
        <w:rPr>
          <w:sz w:val="28"/>
          <w:szCs w:val="28"/>
        </w:rPr>
        <w:t xml:space="preserve"> акта не стосується сфери наукової та науково-технічної діяльності та не потребує розгляду Наукового комітету Національної ради з питань розвитку науки і технологій.</w:t>
      </w:r>
    </w:p>
    <w:p w:rsidR="002774A2" w:rsidRPr="00075033" w:rsidRDefault="002774A2" w:rsidP="002774A2">
      <w:pPr>
        <w:autoSpaceDE w:val="0"/>
        <w:autoSpaceDN w:val="0"/>
        <w:adjustRightInd w:val="0"/>
        <w:ind w:right="4" w:firstLine="567"/>
        <w:jc w:val="both"/>
        <w:rPr>
          <w:b/>
          <w:bCs/>
          <w:sz w:val="28"/>
          <w:szCs w:val="28"/>
        </w:rPr>
      </w:pPr>
    </w:p>
    <w:p w:rsidR="002774A2" w:rsidRPr="00075033" w:rsidRDefault="002774A2" w:rsidP="002774A2">
      <w:pPr>
        <w:autoSpaceDE w:val="0"/>
        <w:autoSpaceDN w:val="0"/>
        <w:adjustRightInd w:val="0"/>
        <w:ind w:right="4" w:firstLine="567"/>
        <w:jc w:val="both"/>
        <w:rPr>
          <w:b/>
          <w:bCs/>
          <w:sz w:val="28"/>
          <w:szCs w:val="28"/>
        </w:rPr>
      </w:pPr>
      <w:r w:rsidRPr="00075033">
        <w:rPr>
          <w:b/>
          <w:bCs/>
          <w:sz w:val="28"/>
          <w:szCs w:val="28"/>
        </w:rPr>
        <w:t>7. Оцінка відповідності</w:t>
      </w:r>
    </w:p>
    <w:p w:rsidR="002774A2" w:rsidRPr="00075033" w:rsidRDefault="00284639" w:rsidP="002774A2">
      <w:pPr>
        <w:ind w:firstLine="567"/>
        <w:jc w:val="both"/>
        <w:rPr>
          <w:bCs/>
          <w:sz w:val="28"/>
          <w:szCs w:val="28"/>
        </w:rPr>
      </w:pPr>
      <w:r>
        <w:rPr>
          <w:bCs/>
          <w:sz w:val="28"/>
          <w:szCs w:val="28"/>
        </w:rPr>
        <w:t xml:space="preserve">У </w:t>
      </w:r>
      <w:proofErr w:type="spellStart"/>
      <w:r>
        <w:rPr>
          <w:bCs/>
          <w:sz w:val="28"/>
          <w:szCs w:val="28"/>
        </w:rPr>
        <w:t>проє</w:t>
      </w:r>
      <w:r w:rsidR="002774A2" w:rsidRPr="00075033">
        <w:rPr>
          <w:bCs/>
          <w:sz w:val="28"/>
          <w:szCs w:val="28"/>
        </w:rPr>
        <w:t>кті</w:t>
      </w:r>
      <w:proofErr w:type="spellEnd"/>
      <w:r w:rsidR="002774A2" w:rsidRPr="00075033">
        <w:rPr>
          <w:bCs/>
          <w:sz w:val="28"/>
          <w:szCs w:val="28"/>
        </w:rPr>
        <w:t xml:space="preserve"> акта відсутні процедури, які можуть містити ризики вчинення корупційних правопорушень та правопорушень, пов’язаних з корупцією.</w:t>
      </w:r>
    </w:p>
    <w:p w:rsidR="002774A2" w:rsidRPr="00075033" w:rsidRDefault="00284639" w:rsidP="002774A2">
      <w:pPr>
        <w:autoSpaceDE w:val="0"/>
        <w:autoSpaceDN w:val="0"/>
        <w:adjustRightInd w:val="0"/>
        <w:ind w:right="4" w:firstLine="567"/>
        <w:jc w:val="both"/>
        <w:rPr>
          <w:sz w:val="28"/>
          <w:szCs w:val="28"/>
        </w:rPr>
      </w:pPr>
      <w:proofErr w:type="spellStart"/>
      <w:r>
        <w:rPr>
          <w:sz w:val="28"/>
          <w:szCs w:val="28"/>
        </w:rPr>
        <w:t>Проє</w:t>
      </w:r>
      <w:r w:rsidR="002774A2" w:rsidRPr="00075033">
        <w:rPr>
          <w:sz w:val="28"/>
          <w:szCs w:val="28"/>
        </w:rPr>
        <w:t>кт</w:t>
      </w:r>
      <w:proofErr w:type="spellEnd"/>
      <w:r w:rsidR="002774A2" w:rsidRPr="00075033">
        <w:rPr>
          <w:sz w:val="28"/>
          <w:szCs w:val="28"/>
        </w:rPr>
        <w:t xml:space="preserve"> акта не містить положень, які: </w:t>
      </w:r>
    </w:p>
    <w:p w:rsidR="002774A2" w:rsidRPr="00075033" w:rsidRDefault="002774A2" w:rsidP="002774A2">
      <w:pPr>
        <w:autoSpaceDE w:val="0"/>
        <w:autoSpaceDN w:val="0"/>
        <w:adjustRightInd w:val="0"/>
        <w:ind w:right="4" w:firstLine="567"/>
        <w:jc w:val="both"/>
        <w:rPr>
          <w:sz w:val="28"/>
          <w:szCs w:val="28"/>
        </w:rPr>
      </w:pPr>
      <w:r w:rsidRPr="00075033">
        <w:rPr>
          <w:sz w:val="28"/>
          <w:szCs w:val="28"/>
        </w:rPr>
        <w:t>стосуються прав та свобод, гарантованих Конвенцією про захист прав людини і основоположних свобод;</w:t>
      </w:r>
    </w:p>
    <w:p w:rsidR="002774A2" w:rsidRPr="00075033" w:rsidRDefault="002774A2" w:rsidP="002774A2">
      <w:pPr>
        <w:autoSpaceDE w:val="0"/>
        <w:autoSpaceDN w:val="0"/>
        <w:adjustRightInd w:val="0"/>
        <w:ind w:right="4" w:firstLine="567"/>
        <w:jc w:val="both"/>
        <w:rPr>
          <w:sz w:val="28"/>
          <w:szCs w:val="28"/>
        </w:rPr>
      </w:pPr>
      <w:r w:rsidRPr="00075033">
        <w:rPr>
          <w:sz w:val="28"/>
          <w:szCs w:val="28"/>
        </w:rPr>
        <w:t>впливають на забезпечення рівних прав та можливостей жінок і чоловіків;</w:t>
      </w:r>
    </w:p>
    <w:p w:rsidR="002774A2" w:rsidRPr="00075033" w:rsidRDefault="002774A2" w:rsidP="002774A2">
      <w:pPr>
        <w:autoSpaceDE w:val="0"/>
        <w:autoSpaceDN w:val="0"/>
        <w:adjustRightInd w:val="0"/>
        <w:ind w:right="4" w:firstLine="567"/>
        <w:jc w:val="both"/>
        <w:rPr>
          <w:sz w:val="28"/>
          <w:szCs w:val="28"/>
        </w:rPr>
      </w:pPr>
      <w:r w:rsidRPr="00075033">
        <w:rPr>
          <w:sz w:val="28"/>
          <w:szCs w:val="28"/>
        </w:rPr>
        <w:t>створюють підстави для дискримінації;</w:t>
      </w:r>
    </w:p>
    <w:p w:rsidR="002774A2" w:rsidRPr="00075033" w:rsidRDefault="002774A2" w:rsidP="002774A2">
      <w:pPr>
        <w:autoSpaceDE w:val="0"/>
        <w:autoSpaceDN w:val="0"/>
        <w:adjustRightInd w:val="0"/>
        <w:ind w:right="-22" w:firstLine="567"/>
        <w:jc w:val="both"/>
        <w:rPr>
          <w:bCs/>
          <w:sz w:val="28"/>
          <w:szCs w:val="28"/>
        </w:rPr>
      </w:pPr>
      <w:r w:rsidRPr="00075033">
        <w:rPr>
          <w:bCs/>
          <w:sz w:val="28"/>
          <w:szCs w:val="28"/>
        </w:rPr>
        <w:t>стосуються інших ризиків та обмежень, які можуть виникнути під час реалізації акта.</w:t>
      </w:r>
    </w:p>
    <w:p w:rsidR="002774A2" w:rsidRPr="00075033" w:rsidRDefault="002774A2" w:rsidP="002774A2">
      <w:pPr>
        <w:autoSpaceDE w:val="0"/>
        <w:autoSpaceDN w:val="0"/>
        <w:adjustRightInd w:val="0"/>
        <w:ind w:right="-22" w:firstLine="567"/>
        <w:jc w:val="both"/>
        <w:rPr>
          <w:bCs/>
          <w:sz w:val="28"/>
          <w:szCs w:val="28"/>
        </w:rPr>
      </w:pPr>
      <w:r w:rsidRPr="00075033">
        <w:rPr>
          <w:sz w:val="28"/>
          <w:szCs w:val="28"/>
        </w:rPr>
        <w:t xml:space="preserve">Громадська антикорупційна, громадська </w:t>
      </w:r>
      <w:proofErr w:type="spellStart"/>
      <w:r w:rsidRPr="00075033">
        <w:rPr>
          <w:sz w:val="28"/>
          <w:szCs w:val="28"/>
        </w:rPr>
        <w:t>антидискримінаційна</w:t>
      </w:r>
      <w:proofErr w:type="spellEnd"/>
      <w:r w:rsidRPr="00075033">
        <w:rPr>
          <w:sz w:val="28"/>
          <w:szCs w:val="28"/>
        </w:rPr>
        <w:t xml:space="preserve"> та громадська </w:t>
      </w:r>
      <w:proofErr w:type="spellStart"/>
      <w:r w:rsidRPr="00075033">
        <w:rPr>
          <w:sz w:val="28"/>
          <w:szCs w:val="28"/>
        </w:rPr>
        <w:t>гендерно</w:t>
      </w:r>
      <w:proofErr w:type="spellEnd"/>
      <w:r w:rsidRPr="00075033">
        <w:rPr>
          <w:sz w:val="28"/>
          <w:szCs w:val="28"/>
        </w:rPr>
        <w:t>-правова експертизи проєкту постанови не проводилися.</w:t>
      </w:r>
      <w:r w:rsidRPr="00075033">
        <w:rPr>
          <w:bCs/>
          <w:sz w:val="28"/>
          <w:szCs w:val="28"/>
        </w:rPr>
        <w:t xml:space="preserve"> </w:t>
      </w:r>
    </w:p>
    <w:p w:rsidR="002774A2" w:rsidRPr="00075033" w:rsidRDefault="00F71838" w:rsidP="002774A2">
      <w:pPr>
        <w:pStyle w:val="a7"/>
        <w:ind w:firstLine="567"/>
        <w:jc w:val="both"/>
        <w:rPr>
          <w:bCs/>
          <w:sz w:val="28"/>
          <w:szCs w:val="28"/>
          <w:lang w:val="ru-RU"/>
        </w:rPr>
      </w:pPr>
      <w:proofErr w:type="spellStart"/>
      <w:r>
        <w:rPr>
          <w:bCs/>
          <w:sz w:val="28"/>
          <w:szCs w:val="28"/>
        </w:rPr>
        <w:t>Про</w:t>
      </w:r>
      <w:r w:rsidR="00284639">
        <w:rPr>
          <w:bCs/>
          <w:sz w:val="28"/>
          <w:szCs w:val="28"/>
        </w:rPr>
        <w:t>є</w:t>
      </w:r>
      <w:r w:rsidR="002774A2" w:rsidRPr="00075033">
        <w:rPr>
          <w:bCs/>
          <w:sz w:val="28"/>
          <w:szCs w:val="28"/>
        </w:rPr>
        <w:t>кт</w:t>
      </w:r>
      <w:proofErr w:type="spellEnd"/>
      <w:r w:rsidR="002774A2" w:rsidRPr="00075033">
        <w:rPr>
          <w:bCs/>
          <w:sz w:val="28"/>
          <w:szCs w:val="28"/>
        </w:rPr>
        <w:t xml:space="preserve"> акта буде направлено до Національного агентства з питань запобігання корупції для визначення необхідності проведення антикорупційної експертизи.</w:t>
      </w:r>
    </w:p>
    <w:p w:rsidR="002774A2" w:rsidRPr="00075033" w:rsidRDefault="002774A2" w:rsidP="002774A2">
      <w:pPr>
        <w:pStyle w:val="a7"/>
        <w:ind w:firstLine="567"/>
        <w:jc w:val="both"/>
        <w:rPr>
          <w:bCs/>
          <w:sz w:val="28"/>
          <w:szCs w:val="28"/>
          <w:lang w:val="ru-RU"/>
        </w:rPr>
      </w:pPr>
    </w:p>
    <w:p w:rsidR="002774A2" w:rsidRPr="00075033" w:rsidRDefault="002774A2" w:rsidP="002774A2">
      <w:pPr>
        <w:autoSpaceDE w:val="0"/>
        <w:autoSpaceDN w:val="0"/>
        <w:adjustRightInd w:val="0"/>
        <w:ind w:right="4" w:firstLine="567"/>
        <w:rPr>
          <w:b/>
          <w:bCs/>
          <w:sz w:val="28"/>
          <w:szCs w:val="28"/>
        </w:rPr>
      </w:pPr>
      <w:r w:rsidRPr="00075033">
        <w:rPr>
          <w:b/>
          <w:bCs/>
          <w:sz w:val="28"/>
          <w:szCs w:val="28"/>
        </w:rPr>
        <w:t>8. Прогноз результатів</w:t>
      </w:r>
    </w:p>
    <w:p w:rsidR="00291353" w:rsidRDefault="002774A2" w:rsidP="00291353">
      <w:pPr>
        <w:ind w:firstLine="567"/>
        <w:jc w:val="both"/>
        <w:rPr>
          <w:sz w:val="28"/>
          <w:szCs w:val="28"/>
        </w:rPr>
      </w:pPr>
      <w:r w:rsidRPr="00075033">
        <w:rPr>
          <w:sz w:val="28"/>
          <w:szCs w:val="28"/>
        </w:rPr>
        <w:t xml:space="preserve">Результатом реалізації проєкту акта є встановлення </w:t>
      </w:r>
      <w:r w:rsidR="00291353">
        <w:rPr>
          <w:color w:val="000000"/>
          <w:sz w:val="28"/>
          <w:szCs w:val="28"/>
        </w:rPr>
        <w:t xml:space="preserve">форми та </w:t>
      </w:r>
      <w:r w:rsidR="00291353" w:rsidRPr="00E07766">
        <w:rPr>
          <w:sz w:val="28"/>
          <w:szCs w:val="28"/>
        </w:rPr>
        <w:t>вимог</w:t>
      </w:r>
      <w:r w:rsidR="00291353">
        <w:rPr>
          <w:sz w:val="28"/>
          <w:szCs w:val="28"/>
        </w:rPr>
        <w:t>и</w:t>
      </w:r>
      <w:r w:rsidR="00291353" w:rsidRPr="00C77047">
        <w:rPr>
          <w:sz w:val="28"/>
          <w:szCs w:val="28"/>
        </w:rPr>
        <w:t xml:space="preserve"> до змісту базового звіту, оцінк</w:t>
      </w:r>
      <w:r w:rsidR="00291353">
        <w:rPr>
          <w:sz w:val="28"/>
          <w:szCs w:val="28"/>
        </w:rPr>
        <w:t>и</w:t>
      </w:r>
      <w:r w:rsidR="00291353" w:rsidRPr="00C77047">
        <w:rPr>
          <w:sz w:val="28"/>
          <w:szCs w:val="28"/>
        </w:rPr>
        <w:t xml:space="preserve"> стану забруднення земель та підземних вод, а також методик</w:t>
      </w:r>
      <w:r w:rsidR="00291353">
        <w:rPr>
          <w:sz w:val="28"/>
          <w:szCs w:val="28"/>
        </w:rPr>
        <w:t>и</w:t>
      </w:r>
      <w:r w:rsidR="00291353" w:rsidRPr="00C77047">
        <w:rPr>
          <w:sz w:val="28"/>
          <w:szCs w:val="28"/>
        </w:rPr>
        <w:t xml:space="preserve"> оцінки стану забр</w:t>
      </w:r>
      <w:r w:rsidR="00291353">
        <w:rPr>
          <w:sz w:val="28"/>
          <w:szCs w:val="28"/>
        </w:rPr>
        <w:t>уднення земель та підземних вод.</w:t>
      </w:r>
    </w:p>
    <w:p w:rsidR="002774A2" w:rsidRDefault="002774A2" w:rsidP="002774A2">
      <w:pPr>
        <w:autoSpaceDE w:val="0"/>
        <w:autoSpaceDN w:val="0"/>
        <w:adjustRightInd w:val="0"/>
        <w:ind w:right="4" w:firstLine="567"/>
        <w:jc w:val="both"/>
        <w:rPr>
          <w:sz w:val="28"/>
          <w:szCs w:val="28"/>
        </w:rPr>
      </w:pPr>
      <w:r w:rsidRPr="00075033">
        <w:rPr>
          <w:sz w:val="28"/>
          <w:szCs w:val="28"/>
        </w:rPr>
        <w:t>Реалізація постанови матиме вплив на інтереси заінтересованих сторін:</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015"/>
        <w:gridCol w:w="1974"/>
        <w:gridCol w:w="5661"/>
      </w:tblGrid>
      <w:tr w:rsidR="002774A2" w:rsidRPr="00075033" w:rsidTr="00A91663">
        <w:tc>
          <w:tcPr>
            <w:tcW w:w="1044" w:type="pct"/>
            <w:hideMark/>
          </w:tcPr>
          <w:p w:rsidR="002774A2" w:rsidRPr="00075033" w:rsidRDefault="002774A2" w:rsidP="00A91663">
            <w:pPr>
              <w:jc w:val="center"/>
              <w:rPr>
                <w:sz w:val="28"/>
                <w:szCs w:val="28"/>
              </w:rPr>
            </w:pPr>
            <w:r w:rsidRPr="00075033">
              <w:rPr>
                <w:sz w:val="28"/>
                <w:szCs w:val="28"/>
              </w:rPr>
              <w:t>Заінтересована сторона</w:t>
            </w:r>
          </w:p>
        </w:tc>
        <w:tc>
          <w:tcPr>
            <w:tcW w:w="1023" w:type="pct"/>
            <w:hideMark/>
          </w:tcPr>
          <w:p w:rsidR="002774A2" w:rsidRPr="00075033" w:rsidRDefault="002774A2" w:rsidP="00A91663">
            <w:pPr>
              <w:jc w:val="center"/>
              <w:rPr>
                <w:sz w:val="28"/>
                <w:szCs w:val="28"/>
              </w:rPr>
            </w:pPr>
            <w:r w:rsidRPr="00075033">
              <w:rPr>
                <w:sz w:val="28"/>
                <w:szCs w:val="28"/>
              </w:rPr>
              <w:t>Вплив реалізації акта на заінтересовану сторону</w:t>
            </w:r>
          </w:p>
        </w:tc>
        <w:tc>
          <w:tcPr>
            <w:tcW w:w="2933" w:type="pct"/>
            <w:hideMark/>
          </w:tcPr>
          <w:p w:rsidR="002774A2" w:rsidRPr="00075033" w:rsidRDefault="002774A2" w:rsidP="00A91663">
            <w:pPr>
              <w:jc w:val="center"/>
              <w:rPr>
                <w:sz w:val="28"/>
                <w:szCs w:val="28"/>
              </w:rPr>
            </w:pPr>
          </w:p>
          <w:p w:rsidR="002774A2" w:rsidRPr="00075033" w:rsidRDefault="002774A2" w:rsidP="00A91663">
            <w:pPr>
              <w:jc w:val="center"/>
              <w:rPr>
                <w:sz w:val="28"/>
                <w:szCs w:val="28"/>
              </w:rPr>
            </w:pPr>
            <w:r w:rsidRPr="00075033">
              <w:rPr>
                <w:sz w:val="28"/>
                <w:szCs w:val="28"/>
              </w:rPr>
              <w:t>Пояснення очікуваного впливу</w:t>
            </w:r>
          </w:p>
        </w:tc>
      </w:tr>
      <w:tr w:rsidR="002774A2" w:rsidRPr="00075033" w:rsidTr="00A91663">
        <w:trPr>
          <w:trHeight w:val="707"/>
        </w:trPr>
        <w:tc>
          <w:tcPr>
            <w:tcW w:w="1044" w:type="pct"/>
            <w:tcMar>
              <w:top w:w="113" w:type="dxa"/>
              <w:bottom w:w="113" w:type="dxa"/>
            </w:tcMar>
            <w:hideMark/>
          </w:tcPr>
          <w:p w:rsidR="002774A2" w:rsidRPr="00075033" w:rsidRDefault="002774A2" w:rsidP="00A91663">
            <w:pPr>
              <w:jc w:val="center"/>
              <w:rPr>
                <w:sz w:val="28"/>
                <w:szCs w:val="28"/>
              </w:rPr>
            </w:pPr>
            <w:r w:rsidRPr="00075033">
              <w:rPr>
                <w:sz w:val="28"/>
                <w:szCs w:val="28"/>
              </w:rPr>
              <w:lastRenderedPageBreak/>
              <w:t>Держава</w:t>
            </w:r>
          </w:p>
        </w:tc>
        <w:tc>
          <w:tcPr>
            <w:tcW w:w="1023" w:type="pct"/>
            <w:tcMar>
              <w:top w:w="113" w:type="dxa"/>
              <w:bottom w:w="113" w:type="dxa"/>
            </w:tcMar>
          </w:tcPr>
          <w:p w:rsidR="002774A2" w:rsidRPr="00075033" w:rsidRDefault="002774A2" w:rsidP="00A91663">
            <w:pPr>
              <w:jc w:val="center"/>
              <w:rPr>
                <w:sz w:val="28"/>
                <w:szCs w:val="28"/>
              </w:rPr>
            </w:pPr>
            <w:r w:rsidRPr="00075033">
              <w:rPr>
                <w:sz w:val="28"/>
                <w:szCs w:val="28"/>
              </w:rPr>
              <w:t>Позитивний</w:t>
            </w:r>
          </w:p>
        </w:tc>
        <w:tc>
          <w:tcPr>
            <w:tcW w:w="2933" w:type="pct"/>
            <w:tcMar>
              <w:top w:w="113" w:type="dxa"/>
              <w:left w:w="57" w:type="dxa"/>
              <w:bottom w:w="113" w:type="dxa"/>
              <w:right w:w="57" w:type="dxa"/>
            </w:tcMar>
          </w:tcPr>
          <w:p w:rsidR="002774A2" w:rsidRPr="00075033" w:rsidRDefault="00D1175F" w:rsidP="00A91663">
            <w:pPr>
              <w:jc w:val="both"/>
              <w:rPr>
                <w:sz w:val="28"/>
                <w:szCs w:val="28"/>
                <w:highlight w:val="yellow"/>
              </w:rPr>
            </w:pPr>
            <w:r>
              <w:rPr>
                <w:sz w:val="28"/>
                <w:szCs w:val="28"/>
              </w:rPr>
              <w:t>З</w:t>
            </w:r>
            <w:r w:rsidRPr="00D1175F">
              <w:rPr>
                <w:sz w:val="28"/>
                <w:szCs w:val="28"/>
              </w:rPr>
              <w:t>дійснення належного контролю за  використанням, виробленням або вивільненням небезпечних речовин в процесі діяльності суб’єктів господарювання.</w:t>
            </w:r>
          </w:p>
        </w:tc>
      </w:tr>
      <w:tr w:rsidR="002774A2" w:rsidRPr="00075033" w:rsidTr="00A91663">
        <w:tc>
          <w:tcPr>
            <w:tcW w:w="1044" w:type="pct"/>
            <w:tcMar>
              <w:top w:w="113" w:type="dxa"/>
              <w:bottom w:w="113" w:type="dxa"/>
            </w:tcMar>
          </w:tcPr>
          <w:p w:rsidR="002774A2" w:rsidRPr="00075033" w:rsidRDefault="002774A2" w:rsidP="00A91663">
            <w:pPr>
              <w:jc w:val="center"/>
              <w:rPr>
                <w:sz w:val="28"/>
                <w:szCs w:val="28"/>
              </w:rPr>
            </w:pPr>
            <w:r w:rsidRPr="00075033">
              <w:rPr>
                <w:sz w:val="28"/>
                <w:szCs w:val="28"/>
              </w:rPr>
              <w:t>Громадяни</w:t>
            </w:r>
          </w:p>
        </w:tc>
        <w:tc>
          <w:tcPr>
            <w:tcW w:w="1023" w:type="pct"/>
            <w:tcMar>
              <w:top w:w="113" w:type="dxa"/>
              <w:bottom w:w="113" w:type="dxa"/>
            </w:tcMar>
          </w:tcPr>
          <w:p w:rsidR="002774A2" w:rsidRPr="00075033" w:rsidRDefault="002774A2" w:rsidP="00A91663">
            <w:pPr>
              <w:jc w:val="center"/>
              <w:rPr>
                <w:sz w:val="28"/>
                <w:szCs w:val="28"/>
              </w:rPr>
            </w:pPr>
            <w:r w:rsidRPr="00075033">
              <w:rPr>
                <w:sz w:val="28"/>
                <w:szCs w:val="28"/>
              </w:rPr>
              <w:t>Позитивний</w:t>
            </w:r>
          </w:p>
        </w:tc>
        <w:tc>
          <w:tcPr>
            <w:tcW w:w="2933" w:type="pct"/>
            <w:tcMar>
              <w:top w:w="113" w:type="dxa"/>
              <w:left w:w="57" w:type="dxa"/>
              <w:bottom w:w="113" w:type="dxa"/>
              <w:right w:w="57" w:type="dxa"/>
            </w:tcMar>
          </w:tcPr>
          <w:p w:rsidR="002774A2" w:rsidRPr="00075033" w:rsidRDefault="002774A2" w:rsidP="00A91663">
            <w:pPr>
              <w:jc w:val="both"/>
              <w:rPr>
                <w:sz w:val="28"/>
                <w:szCs w:val="28"/>
                <w:shd w:val="clear" w:color="auto" w:fill="FFFFFF"/>
              </w:rPr>
            </w:pPr>
            <w:r w:rsidRPr="00075033">
              <w:rPr>
                <w:sz w:val="28"/>
                <w:szCs w:val="28"/>
              </w:rPr>
              <w:t>Покращення стану довкілля шляхом прийняття ефективних управлінських рішень</w:t>
            </w:r>
            <w:r w:rsidRPr="00075033">
              <w:rPr>
                <w:sz w:val="28"/>
                <w:szCs w:val="28"/>
                <w:shd w:val="clear" w:color="auto" w:fill="FFFFFF"/>
              </w:rPr>
              <w:t xml:space="preserve"> у галузі охорони навколишнього природного середовища.</w:t>
            </w:r>
          </w:p>
        </w:tc>
      </w:tr>
      <w:tr w:rsidR="002774A2" w:rsidRPr="00075033" w:rsidTr="00A91663">
        <w:trPr>
          <w:trHeight w:val="538"/>
        </w:trPr>
        <w:tc>
          <w:tcPr>
            <w:tcW w:w="1044" w:type="pct"/>
            <w:tcMar>
              <w:top w:w="113" w:type="dxa"/>
              <w:bottom w:w="113" w:type="dxa"/>
            </w:tcMar>
          </w:tcPr>
          <w:p w:rsidR="002774A2" w:rsidRPr="00075033" w:rsidRDefault="002774A2" w:rsidP="00A91663">
            <w:pPr>
              <w:jc w:val="center"/>
              <w:rPr>
                <w:sz w:val="28"/>
                <w:szCs w:val="28"/>
              </w:rPr>
            </w:pPr>
            <w:r w:rsidRPr="00075033">
              <w:rPr>
                <w:sz w:val="28"/>
                <w:szCs w:val="28"/>
              </w:rPr>
              <w:t>Суб’єкти господарювання</w:t>
            </w:r>
          </w:p>
        </w:tc>
        <w:tc>
          <w:tcPr>
            <w:tcW w:w="1023" w:type="pct"/>
            <w:tcMar>
              <w:top w:w="113" w:type="dxa"/>
              <w:bottom w:w="113" w:type="dxa"/>
            </w:tcMar>
          </w:tcPr>
          <w:p w:rsidR="002774A2" w:rsidRPr="00075033" w:rsidRDefault="002774A2" w:rsidP="00A91663">
            <w:pPr>
              <w:jc w:val="center"/>
              <w:rPr>
                <w:sz w:val="28"/>
                <w:szCs w:val="28"/>
              </w:rPr>
            </w:pPr>
            <w:r w:rsidRPr="00075033">
              <w:rPr>
                <w:sz w:val="28"/>
                <w:szCs w:val="28"/>
              </w:rPr>
              <w:t>Позитивний</w:t>
            </w:r>
          </w:p>
        </w:tc>
        <w:tc>
          <w:tcPr>
            <w:tcW w:w="2933" w:type="pct"/>
            <w:tcMar>
              <w:top w:w="113" w:type="dxa"/>
              <w:left w:w="57" w:type="dxa"/>
              <w:bottom w:w="113" w:type="dxa"/>
              <w:right w:w="57" w:type="dxa"/>
            </w:tcMar>
          </w:tcPr>
          <w:p w:rsidR="002774A2" w:rsidRPr="00A715AD" w:rsidRDefault="00A715AD" w:rsidP="00A91663">
            <w:pPr>
              <w:jc w:val="both"/>
              <w:rPr>
                <w:color w:val="000000"/>
                <w:sz w:val="28"/>
                <w:szCs w:val="28"/>
                <w:lang w:eastAsia="uk-UA"/>
              </w:rPr>
            </w:pPr>
            <w:r>
              <w:rPr>
                <w:color w:val="000000"/>
                <w:sz w:val="28"/>
                <w:szCs w:val="28"/>
                <w:shd w:val="clear" w:color="auto" w:fill="FFFFFF"/>
              </w:rPr>
              <w:t>В</w:t>
            </w:r>
            <w:r w:rsidRPr="00A715AD">
              <w:rPr>
                <w:color w:val="000000"/>
                <w:sz w:val="28"/>
                <w:szCs w:val="28"/>
                <w:shd w:val="clear" w:color="auto" w:fill="FFFFFF"/>
              </w:rPr>
              <w:t>становлення чітких вимог та єдиних форм документів в процесі з</w:t>
            </w:r>
            <w:r w:rsidR="0002736D">
              <w:rPr>
                <w:color w:val="000000"/>
                <w:sz w:val="28"/>
                <w:szCs w:val="28"/>
                <w:shd w:val="clear" w:color="auto" w:fill="FFFFFF"/>
              </w:rPr>
              <w:t xml:space="preserve">дійснення державою контролю за </w:t>
            </w:r>
            <w:r w:rsidRPr="00A715AD">
              <w:rPr>
                <w:color w:val="000000"/>
                <w:sz w:val="28"/>
                <w:szCs w:val="28"/>
                <w:shd w:val="clear" w:color="auto" w:fill="FFFFFF"/>
              </w:rPr>
              <w:t>використанням, виробленням або вивільненням небезпечних речовин в процесі діяльності суб’єктів господарювання.</w:t>
            </w:r>
          </w:p>
        </w:tc>
      </w:tr>
    </w:tbl>
    <w:p w:rsidR="002774A2" w:rsidRPr="00075033" w:rsidRDefault="002774A2" w:rsidP="002774A2">
      <w:pPr>
        <w:tabs>
          <w:tab w:val="center" w:pos="4395"/>
          <w:tab w:val="right" w:pos="9498"/>
        </w:tabs>
        <w:autoSpaceDE w:val="0"/>
        <w:autoSpaceDN w:val="0"/>
        <w:adjustRightInd w:val="0"/>
        <w:spacing w:line="480" w:lineRule="auto"/>
        <w:ind w:right="-998" w:hanging="142"/>
        <w:jc w:val="both"/>
        <w:rPr>
          <w:b/>
          <w:bCs/>
          <w:sz w:val="28"/>
          <w:szCs w:val="28"/>
        </w:rPr>
      </w:pPr>
    </w:p>
    <w:p w:rsidR="00911F1E" w:rsidRDefault="002960D9" w:rsidP="002774A2">
      <w:pPr>
        <w:tabs>
          <w:tab w:val="center" w:pos="4395"/>
          <w:tab w:val="right" w:pos="9498"/>
        </w:tabs>
        <w:autoSpaceDE w:val="0"/>
        <w:autoSpaceDN w:val="0"/>
        <w:adjustRightInd w:val="0"/>
        <w:ind w:right="-998" w:hanging="142"/>
        <w:jc w:val="both"/>
        <w:rPr>
          <w:b/>
          <w:bCs/>
          <w:sz w:val="28"/>
          <w:szCs w:val="28"/>
        </w:rPr>
      </w:pPr>
      <w:r>
        <w:rPr>
          <w:b/>
          <w:bCs/>
          <w:sz w:val="28"/>
          <w:szCs w:val="28"/>
        </w:rPr>
        <w:t xml:space="preserve">Заступник </w:t>
      </w:r>
      <w:r w:rsidR="002774A2" w:rsidRPr="00075033">
        <w:rPr>
          <w:b/>
          <w:bCs/>
          <w:sz w:val="28"/>
          <w:szCs w:val="28"/>
        </w:rPr>
        <w:t>Міністр</w:t>
      </w:r>
      <w:r>
        <w:rPr>
          <w:b/>
          <w:bCs/>
          <w:sz w:val="28"/>
          <w:szCs w:val="28"/>
        </w:rPr>
        <w:t>а</w:t>
      </w:r>
      <w:r w:rsidR="002774A2" w:rsidRPr="00075033">
        <w:rPr>
          <w:b/>
          <w:bCs/>
          <w:sz w:val="28"/>
          <w:szCs w:val="28"/>
        </w:rPr>
        <w:t xml:space="preserve"> захисту довкілля </w:t>
      </w:r>
    </w:p>
    <w:p w:rsidR="002774A2" w:rsidRPr="00075033" w:rsidRDefault="002774A2" w:rsidP="002774A2">
      <w:pPr>
        <w:tabs>
          <w:tab w:val="center" w:pos="4395"/>
          <w:tab w:val="right" w:pos="9498"/>
        </w:tabs>
        <w:autoSpaceDE w:val="0"/>
        <w:autoSpaceDN w:val="0"/>
        <w:adjustRightInd w:val="0"/>
        <w:ind w:right="-998" w:hanging="142"/>
        <w:jc w:val="both"/>
        <w:rPr>
          <w:b/>
          <w:bCs/>
          <w:sz w:val="28"/>
          <w:szCs w:val="28"/>
        </w:rPr>
      </w:pPr>
      <w:r w:rsidRPr="00075033">
        <w:rPr>
          <w:b/>
          <w:bCs/>
          <w:sz w:val="28"/>
          <w:szCs w:val="28"/>
        </w:rPr>
        <w:t>та природних ресурсів України</w:t>
      </w:r>
      <w:r w:rsidRPr="00075033">
        <w:rPr>
          <w:b/>
          <w:bCs/>
          <w:sz w:val="28"/>
          <w:szCs w:val="28"/>
        </w:rPr>
        <w:tab/>
      </w:r>
      <w:r w:rsidRPr="00075033">
        <w:rPr>
          <w:b/>
          <w:bCs/>
          <w:sz w:val="28"/>
          <w:szCs w:val="28"/>
        </w:rPr>
        <w:tab/>
        <w:t xml:space="preserve">   </w:t>
      </w:r>
      <w:r w:rsidR="002960D9">
        <w:rPr>
          <w:b/>
          <w:bCs/>
          <w:sz w:val="28"/>
          <w:szCs w:val="28"/>
        </w:rPr>
        <w:t>Єгор ПЕРЕЛИГІН</w:t>
      </w:r>
    </w:p>
    <w:p w:rsidR="002774A2" w:rsidRPr="00075033" w:rsidRDefault="002774A2" w:rsidP="002774A2">
      <w:pPr>
        <w:autoSpaceDE w:val="0"/>
        <w:autoSpaceDN w:val="0"/>
        <w:adjustRightInd w:val="0"/>
        <w:ind w:right="-998" w:hanging="142"/>
        <w:rPr>
          <w:sz w:val="28"/>
          <w:szCs w:val="28"/>
        </w:rPr>
      </w:pPr>
    </w:p>
    <w:p w:rsidR="002774A2" w:rsidRPr="00075033" w:rsidRDefault="002774A2" w:rsidP="002774A2">
      <w:pPr>
        <w:autoSpaceDE w:val="0"/>
        <w:autoSpaceDN w:val="0"/>
        <w:adjustRightInd w:val="0"/>
        <w:ind w:right="-998" w:hanging="142"/>
        <w:rPr>
          <w:sz w:val="28"/>
          <w:szCs w:val="28"/>
        </w:rPr>
      </w:pPr>
      <w:r w:rsidRPr="00075033">
        <w:rPr>
          <w:sz w:val="28"/>
          <w:szCs w:val="28"/>
        </w:rPr>
        <w:t>____ __________ 2025 р.</w:t>
      </w:r>
    </w:p>
    <w:sectPr w:rsidR="002774A2" w:rsidRPr="00075033" w:rsidSect="006962F1">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7D" w:rsidRDefault="0057257D" w:rsidP="0051110F">
      <w:r>
        <w:separator/>
      </w:r>
    </w:p>
  </w:endnote>
  <w:endnote w:type="continuationSeparator" w:id="0">
    <w:p w:rsidR="0057257D" w:rsidRDefault="0057257D" w:rsidP="0051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7D" w:rsidRDefault="0057257D" w:rsidP="0051110F">
      <w:r>
        <w:separator/>
      </w:r>
    </w:p>
  </w:footnote>
  <w:footnote w:type="continuationSeparator" w:id="0">
    <w:p w:rsidR="0057257D" w:rsidRDefault="0057257D" w:rsidP="0051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0F" w:rsidRDefault="0051110F" w:rsidP="001B0241">
    <w:pPr>
      <w:pStyle w:val="a3"/>
      <w:jc w:val="center"/>
    </w:pPr>
    <w:r>
      <w:fldChar w:fldCharType="begin"/>
    </w:r>
    <w:r>
      <w:instrText>PAGE   \* MERGEFORMAT</w:instrText>
    </w:r>
    <w:r>
      <w:fldChar w:fldCharType="separate"/>
    </w:r>
    <w:r w:rsidR="005909AB">
      <w:rPr>
        <w:noProof/>
      </w:rPr>
      <w:t>4</w:t>
    </w:r>
    <w:r>
      <w:fldChar w:fldCharType="end"/>
    </w:r>
  </w:p>
  <w:p w:rsidR="001A0F3A" w:rsidRDefault="001A0F3A" w:rsidP="001B024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56"/>
    <w:rsid w:val="00007844"/>
    <w:rsid w:val="0001513A"/>
    <w:rsid w:val="0001637D"/>
    <w:rsid w:val="00016803"/>
    <w:rsid w:val="00020564"/>
    <w:rsid w:val="0002736D"/>
    <w:rsid w:val="00032263"/>
    <w:rsid w:val="00036924"/>
    <w:rsid w:val="00041AA6"/>
    <w:rsid w:val="00050CA8"/>
    <w:rsid w:val="00054345"/>
    <w:rsid w:val="0005799C"/>
    <w:rsid w:val="00061B2D"/>
    <w:rsid w:val="00063FAF"/>
    <w:rsid w:val="000648C5"/>
    <w:rsid w:val="000667DC"/>
    <w:rsid w:val="00075033"/>
    <w:rsid w:val="00076041"/>
    <w:rsid w:val="00087EE2"/>
    <w:rsid w:val="0009001E"/>
    <w:rsid w:val="00091952"/>
    <w:rsid w:val="0009547E"/>
    <w:rsid w:val="00097428"/>
    <w:rsid w:val="00097C0A"/>
    <w:rsid w:val="000A2926"/>
    <w:rsid w:val="000B554C"/>
    <w:rsid w:val="000C63A9"/>
    <w:rsid w:val="000D300A"/>
    <w:rsid w:val="000D6A00"/>
    <w:rsid w:val="000E1EC9"/>
    <w:rsid w:val="000E3207"/>
    <w:rsid w:val="000F5D65"/>
    <w:rsid w:val="000F6B6A"/>
    <w:rsid w:val="00100009"/>
    <w:rsid w:val="001008E8"/>
    <w:rsid w:val="001013F3"/>
    <w:rsid w:val="00104685"/>
    <w:rsid w:val="00107353"/>
    <w:rsid w:val="00111279"/>
    <w:rsid w:val="0011303B"/>
    <w:rsid w:val="00117E77"/>
    <w:rsid w:val="001309CF"/>
    <w:rsid w:val="00142A2C"/>
    <w:rsid w:val="00146928"/>
    <w:rsid w:val="00155331"/>
    <w:rsid w:val="00157859"/>
    <w:rsid w:val="001626F7"/>
    <w:rsid w:val="00166C74"/>
    <w:rsid w:val="00176FDC"/>
    <w:rsid w:val="0017729C"/>
    <w:rsid w:val="00184230"/>
    <w:rsid w:val="00184A22"/>
    <w:rsid w:val="00184AE6"/>
    <w:rsid w:val="001919E9"/>
    <w:rsid w:val="001955B5"/>
    <w:rsid w:val="00195D0F"/>
    <w:rsid w:val="0019777C"/>
    <w:rsid w:val="001A0F3A"/>
    <w:rsid w:val="001B0241"/>
    <w:rsid w:val="001B1D9F"/>
    <w:rsid w:val="001C246F"/>
    <w:rsid w:val="001C4BCF"/>
    <w:rsid w:val="001E34CF"/>
    <w:rsid w:val="001F3063"/>
    <w:rsid w:val="00201B63"/>
    <w:rsid w:val="00211CBE"/>
    <w:rsid w:val="0021607A"/>
    <w:rsid w:val="0021627B"/>
    <w:rsid w:val="00216F1C"/>
    <w:rsid w:val="00217276"/>
    <w:rsid w:val="002225B1"/>
    <w:rsid w:val="002265FD"/>
    <w:rsid w:val="00233BB2"/>
    <w:rsid w:val="0023461D"/>
    <w:rsid w:val="00234D54"/>
    <w:rsid w:val="00234EA3"/>
    <w:rsid w:val="0024259B"/>
    <w:rsid w:val="00246EEF"/>
    <w:rsid w:val="00255770"/>
    <w:rsid w:val="00256CD9"/>
    <w:rsid w:val="00261538"/>
    <w:rsid w:val="00265084"/>
    <w:rsid w:val="0026600F"/>
    <w:rsid w:val="00273F02"/>
    <w:rsid w:val="002748FF"/>
    <w:rsid w:val="00275841"/>
    <w:rsid w:val="0027738E"/>
    <w:rsid w:val="002774A2"/>
    <w:rsid w:val="00281CB4"/>
    <w:rsid w:val="002823D5"/>
    <w:rsid w:val="00284639"/>
    <w:rsid w:val="00285D6A"/>
    <w:rsid w:val="00286468"/>
    <w:rsid w:val="00291353"/>
    <w:rsid w:val="00294E9F"/>
    <w:rsid w:val="002960D9"/>
    <w:rsid w:val="00296496"/>
    <w:rsid w:val="002A1A05"/>
    <w:rsid w:val="002A34DF"/>
    <w:rsid w:val="002A5BDC"/>
    <w:rsid w:val="002A7ED4"/>
    <w:rsid w:val="002B5AB7"/>
    <w:rsid w:val="002B6207"/>
    <w:rsid w:val="002C6610"/>
    <w:rsid w:val="002D0A6E"/>
    <w:rsid w:val="002E19C3"/>
    <w:rsid w:val="002E27ED"/>
    <w:rsid w:val="002E53F3"/>
    <w:rsid w:val="002E7AEF"/>
    <w:rsid w:val="00304AB3"/>
    <w:rsid w:val="00306F3B"/>
    <w:rsid w:val="003106AA"/>
    <w:rsid w:val="00314387"/>
    <w:rsid w:val="00315BF8"/>
    <w:rsid w:val="00321D00"/>
    <w:rsid w:val="00322EF0"/>
    <w:rsid w:val="0032301F"/>
    <w:rsid w:val="00337F87"/>
    <w:rsid w:val="00342148"/>
    <w:rsid w:val="00342E7C"/>
    <w:rsid w:val="00362444"/>
    <w:rsid w:val="00363657"/>
    <w:rsid w:val="00366018"/>
    <w:rsid w:val="00366235"/>
    <w:rsid w:val="0037129F"/>
    <w:rsid w:val="003743F2"/>
    <w:rsid w:val="00382D85"/>
    <w:rsid w:val="00383B94"/>
    <w:rsid w:val="00395C56"/>
    <w:rsid w:val="003A0A4F"/>
    <w:rsid w:val="003A3E7A"/>
    <w:rsid w:val="003B0C17"/>
    <w:rsid w:val="003B5821"/>
    <w:rsid w:val="003B630F"/>
    <w:rsid w:val="003B6560"/>
    <w:rsid w:val="003C10EA"/>
    <w:rsid w:val="003C4807"/>
    <w:rsid w:val="003C7E8C"/>
    <w:rsid w:val="003E5C1C"/>
    <w:rsid w:val="003F276D"/>
    <w:rsid w:val="003F2E6C"/>
    <w:rsid w:val="003F41F3"/>
    <w:rsid w:val="003F6A58"/>
    <w:rsid w:val="004046A2"/>
    <w:rsid w:val="00412AB2"/>
    <w:rsid w:val="00417246"/>
    <w:rsid w:val="004223F7"/>
    <w:rsid w:val="00437A09"/>
    <w:rsid w:val="00445BAA"/>
    <w:rsid w:val="0045228B"/>
    <w:rsid w:val="00453375"/>
    <w:rsid w:val="00454D0D"/>
    <w:rsid w:val="00456BD7"/>
    <w:rsid w:val="004570E4"/>
    <w:rsid w:val="004618C7"/>
    <w:rsid w:val="00466F52"/>
    <w:rsid w:val="00477141"/>
    <w:rsid w:val="00483A43"/>
    <w:rsid w:val="004921DA"/>
    <w:rsid w:val="00496FA5"/>
    <w:rsid w:val="004A6045"/>
    <w:rsid w:val="004B1C4B"/>
    <w:rsid w:val="004B2EB6"/>
    <w:rsid w:val="004B7DAC"/>
    <w:rsid w:val="004C136E"/>
    <w:rsid w:val="004D751C"/>
    <w:rsid w:val="004E4B6D"/>
    <w:rsid w:val="004F00CC"/>
    <w:rsid w:val="004F2AD4"/>
    <w:rsid w:val="00503A05"/>
    <w:rsid w:val="00504F45"/>
    <w:rsid w:val="0051110F"/>
    <w:rsid w:val="00520992"/>
    <w:rsid w:val="00523F82"/>
    <w:rsid w:val="00524144"/>
    <w:rsid w:val="005256C5"/>
    <w:rsid w:val="0053046D"/>
    <w:rsid w:val="00530604"/>
    <w:rsid w:val="00532476"/>
    <w:rsid w:val="00535370"/>
    <w:rsid w:val="0054152B"/>
    <w:rsid w:val="00544AFD"/>
    <w:rsid w:val="00563D26"/>
    <w:rsid w:val="0056670B"/>
    <w:rsid w:val="0057257D"/>
    <w:rsid w:val="0057334D"/>
    <w:rsid w:val="00577BD3"/>
    <w:rsid w:val="005854E8"/>
    <w:rsid w:val="005909AB"/>
    <w:rsid w:val="005976D0"/>
    <w:rsid w:val="005A25C2"/>
    <w:rsid w:val="005C02AD"/>
    <w:rsid w:val="005C1F42"/>
    <w:rsid w:val="005C32F9"/>
    <w:rsid w:val="005D0249"/>
    <w:rsid w:val="005D0416"/>
    <w:rsid w:val="005E5360"/>
    <w:rsid w:val="005E5479"/>
    <w:rsid w:val="005F2BC6"/>
    <w:rsid w:val="005F3147"/>
    <w:rsid w:val="0060336D"/>
    <w:rsid w:val="0060426F"/>
    <w:rsid w:val="00605DD4"/>
    <w:rsid w:val="00614830"/>
    <w:rsid w:val="006364FE"/>
    <w:rsid w:val="00640AB2"/>
    <w:rsid w:val="0064115B"/>
    <w:rsid w:val="006422BB"/>
    <w:rsid w:val="00643D52"/>
    <w:rsid w:val="00644D91"/>
    <w:rsid w:val="006553D9"/>
    <w:rsid w:val="0066544C"/>
    <w:rsid w:val="0067362D"/>
    <w:rsid w:val="006738A8"/>
    <w:rsid w:val="0067794A"/>
    <w:rsid w:val="006816BD"/>
    <w:rsid w:val="006869CD"/>
    <w:rsid w:val="00690B87"/>
    <w:rsid w:val="00695D6C"/>
    <w:rsid w:val="006962F1"/>
    <w:rsid w:val="006A0D71"/>
    <w:rsid w:val="006A5298"/>
    <w:rsid w:val="006A6A9F"/>
    <w:rsid w:val="006D0B1C"/>
    <w:rsid w:val="006D57D5"/>
    <w:rsid w:val="006E1AFB"/>
    <w:rsid w:val="006E2625"/>
    <w:rsid w:val="006E70F7"/>
    <w:rsid w:val="006F01FA"/>
    <w:rsid w:val="006F2ACB"/>
    <w:rsid w:val="00703153"/>
    <w:rsid w:val="00705747"/>
    <w:rsid w:val="00711EBC"/>
    <w:rsid w:val="0071477E"/>
    <w:rsid w:val="00721F47"/>
    <w:rsid w:val="00724E35"/>
    <w:rsid w:val="007277F4"/>
    <w:rsid w:val="00731B1D"/>
    <w:rsid w:val="007404DE"/>
    <w:rsid w:val="00747187"/>
    <w:rsid w:val="007560F9"/>
    <w:rsid w:val="0077501F"/>
    <w:rsid w:val="0077569A"/>
    <w:rsid w:val="00781C25"/>
    <w:rsid w:val="00784804"/>
    <w:rsid w:val="00785E47"/>
    <w:rsid w:val="0079115C"/>
    <w:rsid w:val="00792643"/>
    <w:rsid w:val="00793CBC"/>
    <w:rsid w:val="007A19A0"/>
    <w:rsid w:val="007A276F"/>
    <w:rsid w:val="007A591F"/>
    <w:rsid w:val="007A7CBF"/>
    <w:rsid w:val="007B1935"/>
    <w:rsid w:val="007B47E4"/>
    <w:rsid w:val="007B59F8"/>
    <w:rsid w:val="007C46FC"/>
    <w:rsid w:val="007D27A8"/>
    <w:rsid w:val="007D428D"/>
    <w:rsid w:val="007E3F06"/>
    <w:rsid w:val="007E5FAE"/>
    <w:rsid w:val="007F5A70"/>
    <w:rsid w:val="00824321"/>
    <w:rsid w:val="00824376"/>
    <w:rsid w:val="00824719"/>
    <w:rsid w:val="00825C9F"/>
    <w:rsid w:val="00827C7C"/>
    <w:rsid w:val="008437AD"/>
    <w:rsid w:val="00843956"/>
    <w:rsid w:val="00851E9F"/>
    <w:rsid w:val="0085626A"/>
    <w:rsid w:val="00861426"/>
    <w:rsid w:val="00866381"/>
    <w:rsid w:val="008736E5"/>
    <w:rsid w:val="00875A50"/>
    <w:rsid w:val="008773F7"/>
    <w:rsid w:val="00883A2F"/>
    <w:rsid w:val="00891061"/>
    <w:rsid w:val="00892034"/>
    <w:rsid w:val="0089267C"/>
    <w:rsid w:val="00893F59"/>
    <w:rsid w:val="008A1C34"/>
    <w:rsid w:val="008A319C"/>
    <w:rsid w:val="008A7A64"/>
    <w:rsid w:val="008B146B"/>
    <w:rsid w:val="008B29AA"/>
    <w:rsid w:val="008C0B39"/>
    <w:rsid w:val="008C2421"/>
    <w:rsid w:val="008C2E4C"/>
    <w:rsid w:val="008C3D22"/>
    <w:rsid w:val="008D442C"/>
    <w:rsid w:val="008D4495"/>
    <w:rsid w:val="008F74C0"/>
    <w:rsid w:val="00904A92"/>
    <w:rsid w:val="00907A9A"/>
    <w:rsid w:val="00911BDE"/>
    <w:rsid w:val="00911F1E"/>
    <w:rsid w:val="00920829"/>
    <w:rsid w:val="00920E60"/>
    <w:rsid w:val="00926086"/>
    <w:rsid w:val="009276E9"/>
    <w:rsid w:val="0093104C"/>
    <w:rsid w:val="009447FC"/>
    <w:rsid w:val="00944FB4"/>
    <w:rsid w:val="00945F57"/>
    <w:rsid w:val="009519ED"/>
    <w:rsid w:val="0095656F"/>
    <w:rsid w:val="009573DA"/>
    <w:rsid w:val="00957628"/>
    <w:rsid w:val="00960BD6"/>
    <w:rsid w:val="00965CAC"/>
    <w:rsid w:val="00973C5A"/>
    <w:rsid w:val="00980354"/>
    <w:rsid w:val="0098177C"/>
    <w:rsid w:val="009A0B24"/>
    <w:rsid w:val="009A1200"/>
    <w:rsid w:val="009A19EF"/>
    <w:rsid w:val="009A40B3"/>
    <w:rsid w:val="009A51DA"/>
    <w:rsid w:val="009A5938"/>
    <w:rsid w:val="009A63B1"/>
    <w:rsid w:val="009A6DA7"/>
    <w:rsid w:val="009B3B8A"/>
    <w:rsid w:val="009C1171"/>
    <w:rsid w:val="009D3C68"/>
    <w:rsid w:val="009D441B"/>
    <w:rsid w:val="009D6704"/>
    <w:rsid w:val="009D6B2A"/>
    <w:rsid w:val="00A06B2E"/>
    <w:rsid w:val="00A15A7C"/>
    <w:rsid w:val="00A175AA"/>
    <w:rsid w:val="00A23131"/>
    <w:rsid w:val="00A26077"/>
    <w:rsid w:val="00A30039"/>
    <w:rsid w:val="00A43D5F"/>
    <w:rsid w:val="00A5484C"/>
    <w:rsid w:val="00A57410"/>
    <w:rsid w:val="00A57C2E"/>
    <w:rsid w:val="00A65ACC"/>
    <w:rsid w:val="00A715AD"/>
    <w:rsid w:val="00A75A5C"/>
    <w:rsid w:val="00A844F3"/>
    <w:rsid w:val="00A864F2"/>
    <w:rsid w:val="00A91663"/>
    <w:rsid w:val="00A9224C"/>
    <w:rsid w:val="00AA7841"/>
    <w:rsid w:val="00AB07CD"/>
    <w:rsid w:val="00AC3871"/>
    <w:rsid w:val="00AC6766"/>
    <w:rsid w:val="00AC7371"/>
    <w:rsid w:val="00AD0C29"/>
    <w:rsid w:val="00AD4CF6"/>
    <w:rsid w:val="00AD675E"/>
    <w:rsid w:val="00AD6CF4"/>
    <w:rsid w:val="00AE17A3"/>
    <w:rsid w:val="00AE566C"/>
    <w:rsid w:val="00AF2758"/>
    <w:rsid w:val="00AF589C"/>
    <w:rsid w:val="00AF6077"/>
    <w:rsid w:val="00AF6F5A"/>
    <w:rsid w:val="00B04B5D"/>
    <w:rsid w:val="00B20B96"/>
    <w:rsid w:val="00B210F7"/>
    <w:rsid w:val="00B26A9F"/>
    <w:rsid w:val="00B27882"/>
    <w:rsid w:val="00B27FD9"/>
    <w:rsid w:val="00B31640"/>
    <w:rsid w:val="00B31DD0"/>
    <w:rsid w:val="00B411CE"/>
    <w:rsid w:val="00B435DC"/>
    <w:rsid w:val="00B509FC"/>
    <w:rsid w:val="00B625B2"/>
    <w:rsid w:val="00B660D7"/>
    <w:rsid w:val="00B810D8"/>
    <w:rsid w:val="00B810E0"/>
    <w:rsid w:val="00B91D6E"/>
    <w:rsid w:val="00BA23F7"/>
    <w:rsid w:val="00BC0921"/>
    <w:rsid w:val="00BC2565"/>
    <w:rsid w:val="00BD16FC"/>
    <w:rsid w:val="00BD3912"/>
    <w:rsid w:val="00BE21F4"/>
    <w:rsid w:val="00BE7826"/>
    <w:rsid w:val="00C22BF2"/>
    <w:rsid w:val="00C42381"/>
    <w:rsid w:val="00C46656"/>
    <w:rsid w:val="00C47058"/>
    <w:rsid w:val="00C5122A"/>
    <w:rsid w:val="00C62918"/>
    <w:rsid w:val="00C71AC2"/>
    <w:rsid w:val="00C77047"/>
    <w:rsid w:val="00C8518D"/>
    <w:rsid w:val="00C864BD"/>
    <w:rsid w:val="00C90BFA"/>
    <w:rsid w:val="00C90F88"/>
    <w:rsid w:val="00CB1F18"/>
    <w:rsid w:val="00CB4E42"/>
    <w:rsid w:val="00CB5B99"/>
    <w:rsid w:val="00CB69C5"/>
    <w:rsid w:val="00CC0C3D"/>
    <w:rsid w:val="00CD0D02"/>
    <w:rsid w:val="00CE5210"/>
    <w:rsid w:val="00CE6429"/>
    <w:rsid w:val="00CE6968"/>
    <w:rsid w:val="00CF586F"/>
    <w:rsid w:val="00CF5CE4"/>
    <w:rsid w:val="00CF69BA"/>
    <w:rsid w:val="00CF7B98"/>
    <w:rsid w:val="00D103C4"/>
    <w:rsid w:val="00D1175F"/>
    <w:rsid w:val="00D15BAB"/>
    <w:rsid w:val="00D169E1"/>
    <w:rsid w:val="00D21B0F"/>
    <w:rsid w:val="00D32E45"/>
    <w:rsid w:val="00D331F3"/>
    <w:rsid w:val="00D33E44"/>
    <w:rsid w:val="00D34D11"/>
    <w:rsid w:val="00D34F55"/>
    <w:rsid w:val="00D35647"/>
    <w:rsid w:val="00D45C2D"/>
    <w:rsid w:val="00D5084E"/>
    <w:rsid w:val="00D53732"/>
    <w:rsid w:val="00D55225"/>
    <w:rsid w:val="00D56053"/>
    <w:rsid w:val="00D60D8B"/>
    <w:rsid w:val="00D63C55"/>
    <w:rsid w:val="00D66645"/>
    <w:rsid w:val="00D73495"/>
    <w:rsid w:val="00D7456C"/>
    <w:rsid w:val="00D74C32"/>
    <w:rsid w:val="00D83977"/>
    <w:rsid w:val="00D85DED"/>
    <w:rsid w:val="00DA7183"/>
    <w:rsid w:val="00DA7E74"/>
    <w:rsid w:val="00DB0CDA"/>
    <w:rsid w:val="00DB4D2C"/>
    <w:rsid w:val="00DB62D4"/>
    <w:rsid w:val="00DC307A"/>
    <w:rsid w:val="00DD2A60"/>
    <w:rsid w:val="00DD332D"/>
    <w:rsid w:val="00DD72BD"/>
    <w:rsid w:val="00DE3C65"/>
    <w:rsid w:val="00DF1E12"/>
    <w:rsid w:val="00DF5414"/>
    <w:rsid w:val="00E0097E"/>
    <w:rsid w:val="00E01169"/>
    <w:rsid w:val="00E030A0"/>
    <w:rsid w:val="00E07766"/>
    <w:rsid w:val="00E13420"/>
    <w:rsid w:val="00E17772"/>
    <w:rsid w:val="00E24C7F"/>
    <w:rsid w:val="00E35592"/>
    <w:rsid w:val="00E50159"/>
    <w:rsid w:val="00E52AF8"/>
    <w:rsid w:val="00E52DB7"/>
    <w:rsid w:val="00E61CB0"/>
    <w:rsid w:val="00E66486"/>
    <w:rsid w:val="00E6717B"/>
    <w:rsid w:val="00E705CA"/>
    <w:rsid w:val="00E91D70"/>
    <w:rsid w:val="00EA3864"/>
    <w:rsid w:val="00EA5230"/>
    <w:rsid w:val="00EC580D"/>
    <w:rsid w:val="00EC7143"/>
    <w:rsid w:val="00ED0000"/>
    <w:rsid w:val="00ED25CF"/>
    <w:rsid w:val="00ED426C"/>
    <w:rsid w:val="00EE3FDA"/>
    <w:rsid w:val="00EE5E71"/>
    <w:rsid w:val="00EF005E"/>
    <w:rsid w:val="00EF46E5"/>
    <w:rsid w:val="00EF7260"/>
    <w:rsid w:val="00F03C60"/>
    <w:rsid w:val="00F0566C"/>
    <w:rsid w:val="00F06861"/>
    <w:rsid w:val="00F12761"/>
    <w:rsid w:val="00F14895"/>
    <w:rsid w:val="00F1662F"/>
    <w:rsid w:val="00F227A5"/>
    <w:rsid w:val="00F37DE5"/>
    <w:rsid w:val="00F41D67"/>
    <w:rsid w:val="00F42621"/>
    <w:rsid w:val="00F448AC"/>
    <w:rsid w:val="00F45838"/>
    <w:rsid w:val="00F53139"/>
    <w:rsid w:val="00F64618"/>
    <w:rsid w:val="00F663E7"/>
    <w:rsid w:val="00F71838"/>
    <w:rsid w:val="00F71CB4"/>
    <w:rsid w:val="00F73DED"/>
    <w:rsid w:val="00F7548F"/>
    <w:rsid w:val="00F75AAA"/>
    <w:rsid w:val="00F8016C"/>
    <w:rsid w:val="00F85BD7"/>
    <w:rsid w:val="00F86066"/>
    <w:rsid w:val="00F86C9D"/>
    <w:rsid w:val="00F86EED"/>
    <w:rsid w:val="00FA1020"/>
    <w:rsid w:val="00FA6440"/>
    <w:rsid w:val="00FB24DD"/>
    <w:rsid w:val="00FC1E99"/>
    <w:rsid w:val="00FC5D1D"/>
    <w:rsid w:val="00FD555A"/>
    <w:rsid w:val="00FD6E9E"/>
    <w:rsid w:val="00FE243C"/>
    <w:rsid w:val="00FE3873"/>
    <w:rsid w:val="00FF69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E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uiPriority w:val="99"/>
    <w:unhideWhenUsed/>
    <w:rsid w:val="0024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aliases w:val="Знак Знак"/>
    <w:basedOn w:val="a0"/>
    <w:link w:val="HTML"/>
    <w:uiPriority w:val="99"/>
    <w:locked/>
    <w:rsid w:val="00246EEF"/>
    <w:rPr>
      <w:rFonts w:ascii="Courier New" w:hAnsi="Courier New" w:cs="Times New Roman"/>
      <w:sz w:val="20"/>
      <w:szCs w:val="20"/>
      <w:lang w:val="ru-RU" w:eastAsia="ru-RU"/>
    </w:rPr>
  </w:style>
  <w:style w:type="character" w:customStyle="1" w:styleId="StyleZakonu">
    <w:name w:val="StyleZakonu Знак"/>
    <w:link w:val="StyleZakonu0"/>
    <w:uiPriority w:val="99"/>
    <w:locked/>
    <w:rsid w:val="002E7AEF"/>
    <w:rPr>
      <w:rFonts w:ascii="Times New Roman" w:hAnsi="Times New Roman"/>
      <w:sz w:val="20"/>
      <w:lang w:val="x-none" w:eastAsia="ru-RU"/>
    </w:rPr>
  </w:style>
  <w:style w:type="paragraph" w:customStyle="1" w:styleId="StyleZakonu0">
    <w:name w:val="StyleZakonu"/>
    <w:basedOn w:val="a"/>
    <w:link w:val="StyleZakonu"/>
    <w:uiPriority w:val="99"/>
    <w:rsid w:val="002E7AEF"/>
    <w:pPr>
      <w:spacing w:after="60" w:line="220" w:lineRule="exact"/>
      <w:ind w:firstLine="284"/>
      <w:jc w:val="both"/>
    </w:pPr>
    <w:rPr>
      <w:sz w:val="20"/>
      <w:szCs w:val="20"/>
    </w:rPr>
  </w:style>
  <w:style w:type="paragraph" w:styleId="a3">
    <w:name w:val="header"/>
    <w:basedOn w:val="a"/>
    <w:link w:val="a4"/>
    <w:uiPriority w:val="99"/>
    <w:unhideWhenUsed/>
    <w:rsid w:val="0051110F"/>
    <w:pPr>
      <w:tabs>
        <w:tab w:val="center" w:pos="4819"/>
        <w:tab w:val="right" w:pos="9639"/>
      </w:tabs>
    </w:pPr>
  </w:style>
  <w:style w:type="character" w:customStyle="1" w:styleId="a4">
    <w:name w:val="Верхний колонтитул Знак"/>
    <w:basedOn w:val="a0"/>
    <w:link w:val="a3"/>
    <w:uiPriority w:val="99"/>
    <w:locked/>
    <w:rsid w:val="0051110F"/>
    <w:rPr>
      <w:rFonts w:ascii="Times New Roman" w:hAnsi="Times New Roman" w:cs="Times New Roman"/>
      <w:sz w:val="24"/>
      <w:szCs w:val="24"/>
      <w:lang w:val="x-none" w:eastAsia="ru-RU"/>
    </w:rPr>
  </w:style>
  <w:style w:type="paragraph" w:styleId="a5">
    <w:name w:val="footer"/>
    <w:basedOn w:val="a"/>
    <w:link w:val="a6"/>
    <w:uiPriority w:val="99"/>
    <w:unhideWhenUsed/>
    <w:rsid w:val="0051110F"/>
    <w:pPr>
      <w:tabs>
        <w:tab w:val="center" w:pos="4819"/>
        <w:tab w:val="right" w:pos="9639"/>
      </w:tabs>
    </w:pPr>
  </w:style>
  <w:style w:type="character" w:customStyle="1" w:styleId="a6">
    <w:name w:val="Нижний колонтитул Знак"/>
    <w:basedOn w:val="a0"/>
    <w:link w:val="a5"/>
    <w:uiPriority w:val="99"/>
    <w:locked/>
    <w:rsid w:val="0051110F"/>
    <w:rPr>
      <w:rFonts w:ascii="Times New Roman" w:hAnsi="Times New Roman" w:cs="Times New Roman"/>
      <w:sz w:val="24"/>
      <w:szCs w:val="24"/>
      <w:lang w:val="x-none" w:eastAsia="ru-RU"/>
    </w:rPr>
  </w:style>
  <w:style w:type="paragraph" w:styleId="a7">
    <w:name w:val="No Spacing"/>
    <w:uiPriority w:val="1"/>
    <w:qFormat/>
    <w:rsid w:val="00861426"/>
    <w:pPr>
      <w:suppressAutoHyphens/>
      <w:spacing w:after="0" w:line="240" w:lineRule="auto"/>
    </w:pPr>
    <w:rPr>
      <w:rFonts w:ascii="Times New Roman" w:hAnsi="Times New Roman" w:cs="Times New Roman"/>
      <w:szCs w:val="20"/>
      <w:lang w:eastAsia="uk-UA"/>
    </w:rPr>
  </w:style>
  <w:style w:type="paragraph" w:customStyle="1" w:styleId="rvps2">
    <w:name w:val="rvps2"/>
    <w:basedOn w:val="a"/>
    <w:uiPriority w:val="99"/>
    <w:rsid w:val="00965CAC"/>
    <w:pPr>
      <w:spacing w:before="100" w:beforeAutospacing="1" w:after="100" w:afterAutospacing="1"/>
    </w:pPr>
    <w:rPr>
      <w:lang w:eastAsia="uk-UA"/>
    </w:rPr>
  </w:style>
  <w:style w:type="character" w:styleId="a8">
    <w:name w:val="Hyperlink"/>
    <w:basedOn w:val="a0"/>
    <w:uiPriority w:val="99"/>
    <w:semiHidden/>
    <w:unhideWhenUsed/>
    <w:rsid w:val="00F45838"/>
    <w:rPr>
      <w:rFonts w:cs="Times New Roman"/>
      <w:color w:val="0000FF"/>
      <w:u w:val="single"/>
    </w:rPr>
  </w:style>
  <w:style w:type="paragraph" w:customStyle="1" w:styleId="Style3">
    <w:name w:val="Style3"/>
    <w:basedOn w:val="a"/>
    <w:rsid w:val="00D103C4"/>
    <w:pPr>
      <w:widowControl w:val="0"/>
      <w:autoSpaceDE w:val="0"/>
      <w:autoSpaceDN w:val="0"/>
      <w:adjustRightInd w:val="0"/>
    </w:pPr>
    <w:rPr>
      <w:lang w:eastAsia="uk-UA"/>
    </w:rPr>
  </w:style>
  <w:style w:type="paragraph" w:styleId="a9">
    <w:name w:val="Body Text Indent"/>
    <w:basedOn w:val="a"/>
    <w:link w:val="aa"/>
    <w:uiPriority w:val="99"/>
    <w:rsid w:val="00D103C4"/>
    <w:pPr>
      <w:spacing w:after="120"/>
      <w:ind w:left="283"/>
    </w:pPr>
  </w:style>
  <w:style w:type="character" w:customStyle="1" w:styleId="aa">
    <w:name w:val="Основной текст с отступом Знак"/>
    <w:basedOn w:val="a0"/>
    <w:link w:val="a9"/>
    <w:uiPriority w:val="99"/>
    <w:locked/>
    <w:rsid w:val="00D103C4"/>
    <w:rPr>
      <w:rFonts w:ascii="Times New Roman" w:hAnsi="Times New Roman" w:cs="Times New Roman"/>
      <w:sz w:val="24"/>
      <w:szCs w:val="24"/>
      <w:lang w:val="x-none" w:eastAsia="ru-RU"/>
    </w:rPr>
  </w:style>
  <w:style w:type="paragraph" w:customStyle="1" w:styleId="ab">
    <w:name w:val="Вид документа"/>
    <w:basedOn w:val="a"/>
    <w:next w:val="a"/>
    <w:rsid w:val="000648C5"/>
    <w:pPr>
      <w:keepNext/>
      <w:keepLines/>
      <w:spacing w:after="240"/>
      <w:jc w:val="right"/>
    </w:pPr>
    <w:rPr>
      <w:rFonts w:ascii="Antiqua" w:hAnsi="Antiqua"/>
      <w:spacing w:val="20"/>
      <w:sz w:val="26"/>
      <w:szCs w:val="20"/>
    </w:rPr>
  </w:style>
  <w:style w:type="paragraph" w:styleId="ac">
    <w:name w:val="Normal (Web)"/>
    <w:basedOn w:val="a"/>
    <w:uiPriority w:val="99"/>
    <w:rsid w:val="001B0241"/>
    <w:pPr>
      <w:spacing w:before="100" w:beforeAutospacing="1" w:after="100" w:afterAutospacing="1"/>
    </w:pPr>
    <w:rPr>
      <w:lang w:val="ru-RU"/>
    </w:rPr>
  </w:style>
  <w:style w:type="paragraph" w:customStyle="1" w:styleId="ad">
    <w:name w:val="Нормальний текст"/>
    <w:basedOn w:val="a"/>
    <w:rsid w:val="008C2421"/>
    <w:pPr>
      <w:spacing w:before="120"/>
      <w:ind w:firstLine="567"/>
      <w:jc w:val="both"/>
    </w:pPr>
    <w:rPr>
      <w:rFonts w:ascii="Antiqua" w:hAnsi="Antiqua"/>
      <w:sz w:val="26"/>
      <w:szCs w:val="20"/>
    </w:rPr>
  </w:style>
  <w:style w:type="paragraph" w:customStyle="1" w:styleId="ListParagraphBulletPointsListeParagrafNumberedStandardBulletStylespara">
    <w:name w:val="List Paragraph.Bullet Points.Liste Paragraf.Numbered Standard.Bullet Styles para"/>
    <w:basedOn w:val="a"/>
    <w:uiPriority w:val="99"/>
    <w:rsid w:val="00DD332D"/>
    <w:pPr>
      <w:autoSpaceDE w:val="0"/>
      <w:autoSpaceDN w:val="0"/>
      <w:ind w:left="720" w:firstLine="709"/>
      <w:jc w:val="both"/>
    </w:pPr>
    <w:rPr>
      <w:rFonts w:eastAsiaTheme="minorEastAsia"/>
      <w:sz w:val="28"/>
      <w:szCs w:val="28"/>
      <w:lang w:val="ru-RU"/>
    </w:rPr>
  </w:style>
  <w:style w:type="character" w:customStyle="1" w:styleId="rvts9">
    <w:name w:val="rvts9"/>
    <w:basedOn w:val="a0"/>
    <w:uiPriority w:val="99"/>
    <w:rsid w:val="00F663E7"/>
    <w:rPr>
      <w:rFonts w:cs="Times New Roman"/>
    </w:rPr>
  </w:style>
  <w:style w:type="paragraph" w:styleId="ae">
    <w:name w:val="Balloon Text"/>
    <w:basedOn w:val="a"/>
    <w:link w:val="af"/>
    <w:uiPriority w:val="99"/>
    <w:semiHidden/>
    <w:unhideWhenUsed/>
    <w:rsid w:val="006816BD"/>
    <w:rPr>
      <w:rFonts w:ascii="Tahoma" w:hAnsi="Tahoma" w:cs="Tahoma"/>
      <w:sz w:val="16"/>
      <w:szCs w:val="16"/>
    </w:rPr>
  </w:style>
  <w:style w:type="character" w:customStyle="1" w:styleId="af">
    <w:name w:val="Текст выноски Знак"/>
    <w:basedOn w:val="a0"/>
    <w:link w:val="ae"/>
    <w:uiPriority w:val="99"/>
    <w:semiHidden/>
    <w:locked/>
    <w:rsid w:val="006816BD"/>
    <w:rPr>
      <w:rFonts w:ascii="Tahoma" w:hAnsi="Tahoma" w:cs="Tahoma"/>
      <w:sz w:val="16"/>
      <w:szCs w:val="16"/>
      <w:lang w:val="x-none" w:eastAsia="ru-RU"/>
    </w:rPr>
  </w:style>
  <w:style w:type="character" w:customStyle="1" w:styleId="rvts0">
    <w:name w:val="rvts0"/>
    <w:basedOn w:val="a0"/>
    <w:rsid w:val="00891061"/>
    <w:rPr>
      <w:rFonts w:cs="Times New Roman"/>
    </w:rPr>
  </w:style>
  <w:style w:type="paragraph" w:styleId="af0">
    <w:name w:val="Body Text"/>
    <w:basedOn w:val="a"/>
    <w:link w:val="af1"/>
    <w:uiPriority w:val="99"/>
    <w:rsid w:val="002774A2"/>
    <w:pPr>
      <w:spacing w:after="120"/>
    </w:pPr>
  </w:style>
  <w:style w:type="character" w:customStyle="1" w:styleId="af1">
    <w:name w:val="Основной текст Знак"/>
    <w:basedOn w:val="a0"/>
    <w:link w:val="af0"/>
    <w:uiPriority w:val="99"/>
    <w:locked/>
    <w:rsid w:val="002774A2"/>
    <w:rPr>
      <w:rFonts w:ascii="Times New Roman" w:hAnsi="Times New Roman" w:cs="Times New Roman"/>
      <w:sz w:val="24"/>
      <w:szCs w:val="24"/>
      <w:lang w:val="x-none" w:eastAsia="ru-RU"/>
    </w:rPr>
  </w:style>
  <w:style w:type="paragraph" w:customStyle="1" w:styleId="1">
    <w:name w:val="Без интервала1"/>
    <w:qFormat/>
    <w:rsid w:val="002774A2"/>
    <w:pPr>
      <w:spacing w:after="0" w:line="240" w:lineRule="auto"/>
    </w:pPr>
    <w:rPr>
      <w:rFonts w:ascii="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EF"/>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
    <w:basedOn w:val="a"/>
    <w:link w:val="HTML0"/>
    <w:uiPriority w:val="99"/>
    <w:unhideWhenUsed/>
    <w:rsid w:val="0024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aliases w:val="Знак Знак"/>
    <w:basedOn w:val="a0"/>
    <w:link w:val="HTML"/>
    <w:uiPriority w:val="99"/>
    <w:locked/>
    <w:rsid w:val="00246EEF"/>
    <w:rPr>
      <w:rFonts w:ascii="Courier New" w:hAnsi="Courier New" w:cs="Times New Roman"/>
      <w:sz w:val="20"/>
      <w:szCs w:val="20"/>
      <w:lang w:val="ru-RU" w:eastAsia="ru-RU"/>
    </w:rPr>
  </w:style>
  <w:style w:type="character" w:customStyle="1" w:styleId="StyleZakonu">
    <w:name w:val="StyleZakonu Знак"/>
    <w:link w:val="StyleZakonu0"/>
    <w:uiPriority w:val="99"/>
    <w:locked/>
    <w:rsid w:val="002E7AEF"/>
    <w:rPr>
      <w:rFonts w:ascii="Times New Roman" w:hAnsi="Times New Roman"/>
      <w:sz w:val="20"/>
      <w:lang w:val="x-none" w:eastAsia="ru-RU"/>
    </w:rPr>
  </w:style>
  <w:style w:type="paragraph" w:customStyle="1" w:styleId="StyleZakonu0">
    <w:name w:val="StyleZakonu"/>
    <w:basedOn w:val="a"/>
    <w:link w:val="StyleZakonu"/>
    <w:uiPriority w:val="99"/>
    <w:rsid w:val="002E7AEF"/>
    <w:pPr>
      <w:spacing w:after="60" w:line="220" w:lineRule="exact"/>
      <w:ind w:firstLine="284"/>
      <w:jc w:val="both"/>
    </w:pPr>
    <w:rPr>
      <w:sz w:val="20"/>
      <w:szCs w:val="20"/>
    </w:rPr>
  </w:style>
  <w:style w:type="paragraph" w:styleId="a3">
    <w:name w:val="header"/>
    <w:basedOn w:val="a"/>
    <w:link w:val="a4"/>
    <w:uiPriority w:val="99"/>
    <w:unhideWhenUsed/>
    <w:rsid w:val="0051110F"/>
    <w:pPr>
      <w:tabs>
        <w:tab w:val="center" w:pos="4819"/>
        <w:tab w:val="right" w:pos="9639"/>
      </w:tabs>
    </w:pPr>
  </w:style>
  <w:style w:type="character" w:customStyle="1" w:styleId="a4">
    <w:name w:val="Верхний колонтитул Знак"/>
    <w:basedOn w:val="a0"/>
    <w:link w:val="a3"/>
    <w:uiPriority w:val="99"/>
    <w:locked/>
    <w:rsid w:val="0051110F"/>
    <w:rPr>
      <w:rFonts w:ascii="Times New Roman" w:hAnsi="Times New Roman" w:cs="Times New Roman"/>
      <w:sz w:val="24"/>
      <w:szCs w:val="24"/>
      <w:lang w:val="x-none" w:eastAsia="ru-RU"/>
    </w:rPr>
  </w:style>
  <w:style w:type="paragraph" w:styleId="a5">
    <w:name w:val="footer"/>
    <w:basedOn w:val="a"/>
    <w:link w:val="a6"/>
    <w:uiPriority w:val="99"/>
    <w:unhideWhenUsed/>
    <w:rsid w:val="0051110F"/>
    <w:pPr>
      <w:tabs>
        <w:tab w:val="center" w:pos="4819"/>
        <w:tab w:val="right" w:pos="9639"/>
      </w:tabs>
    </w:pPr>
  </w:style>
  <w:style w:type="character" w:customStyle="1" w:styleId="a6">
    <w:name w:val="Нижний колонтитул Знак"/>
    <w:basedOn w:val="a0"/>
    <w:link w:val="a5"/>
    <w:uiPriority w:val="99"/>
    <w:locked/>
    <w:rsid w:val="0051110F"/>
    <w:rPr>
      <w:rFonts w:ascii="Times New Roman" w:hAnsi="Times New Roman" w:cs="Times New Roman"/>
      <w:sz w:val="24"/>
      <w:szCs w:val="24"/>
      <w:lang w:val="x-none" w:eastAsia="ru-RU"/>
    </w:rPr>
  </w:style>
  <w:style w:type="paragraph" w:styleId="a7">
    <w:name w:val="No Spacing"/>
    <w:uiPriority w:val="1"/>
    <w:qFormat/>
    <w:rsid w:val="00861426"/>
    <w:pPr>
      <w:suppressAutoHyphens/>
      <w:spacing w:after="0" w:line="240" w:lineRule="auto"/>
    </w:pPr>
    <w:rPr>
      <w:rFonts w:ascii="Times New Roman" w:hAnsi="Times New Roman" w:cs="Times New Roman"/>
      <w:szCs w:val="20"/>
      <w:lang w:eastAsia="uk-UA"/>
    </w:rPr>
  </w:style>
  <w:style w:type="paragraph" w:customStyle="1" w:styleId="rvps2">
    <w:name w:val="rvps2"/>
    <w:basedOn w:val="a"/>
    <w:uiPriority w:val="99"/>
    <w:rsid w:val="00965CAC"/>
    <w:pPr>
      <w:spacing w:before="100" w:beforeAutospacing="1" w:after="100" w:afterAutospacing="1"/>
    </w:pPr>
    <w:rPr>
      <w:lang w:eastAsia="uk-UA"/>
    </w:rPr>
  </w:style>
  <w:style w:type="character" w:styleId="a8">
    <w:name w:val="Hyperlink"/>
    <w:basedOn w:val="a0"/>
    <w:uiPriority w:val="99"/>
    <w:semiHidden/>
    <w:unhideWhenUsed/>
    <w:rsid w:val="00F45838"/>
    <w:rPr>
      <w:rFonts w:cs="Times New Roman"/>
      <w:color w:val="0000FF"/>
      <w:u w:val="single"/>
    </w:rPr>
  </w:style>
  <w:style w:type="paragraph" w:customStyle="1" w:styleId="Style3">
    <w:name w:val="Style3"/>
    <w:basedOn w:val="a"/>
    <w:rsid w:val="00D103C4"/>
    <w:pPr>
      <w:widowControl w:val="0"/>
      <w:autoSpaceDE w:val="0"/>
      <w:autoSpaceDN w:val="0"/>
      <w:adjustRightInd w:val="0"/>
    </w:pPr>
    <w:rPr>
      <w:lang w:eastAsia="uk-UA"/>
    </w:rPr>
  </w:style>
  <w:style w:type="paragraph" w:styleId="a9">
    <w:name w:val="Body Text Indent"/>
    <w:basedOn w:val="a"/>
    <w:link w:val="aa"/>
    <w:uiPriority w:val="99"/>
    <w:rsid w:val="00D103C4"/>
    <w:pPr>
      <w:spacing w:after="120"/>
      <w:ind w:left="283"/>
    </w:pPr>
  </w:style>
  <w:style w:type="character" w:customStyle="1" w:styleId="aa">
    <w:name w:val="Основной текст с отступом Знак"/>
    <w:basedOn w:val="a0"/>
    <w:link w:val="a9"/>
    <w:uiPriority w:val="99"/>
    <w:locked/>
    <w:rsid w:val="00D103C4"/>
    <w:rPr>
      <w:rFonts w:ascii="Times New Roman" w:hAnsi="Times New Roman" w:cs="Times New Roman"/>
      <w:sz w:val="24"/>
      <w:szCs w:val="24"/>
      <w:lang w:val="x-none" w:eastAsia="ru-RU"/>
    </w:rPr>
  </w:style>
  <w:style w:type="paragraph" w:customStyle="1" w:styleId="ab">
    <w:name w:val="Вид документа"/>
    <w:basedOn w:val="a"/>
    <w:next w:val="a"/>
    <w:rsid w:val="000648C5"/>
    <w:pPr>
      <w:keepNext/>
      <w:keepLines/>
      <w:spacing w:after="240"/>
      <w:jc w:val="right"/>
    </w:pPr>
    <w:rPr>
      <w:rFonts w:ascii="Antiqua" w:hAnsi="Antiqua"/>
      <w:spacing w:val="20"/>
      <w:sz w:val="26"/>
      <w:szCs w:val="20"/>
    </w:rPr>
  </w:style>
  <w:style w:type="paragraph" w:styleId="ac">
    <w:name w:val="Normal (Web)"/>
    <w:basedOn w:val="a"/>
    <w:uiPriority w:val="99"/>
    <w:rsid w:val="001B0241"/>
    <w:pPr>
      <w:spacing w:before="100" w:beforeAutospacing="1" w:after="100" w:afterAutospacing="1"/>
    </w:pPr>
    <w:rPr>
      <w:lang w:val="ru-RU"/>
    </w:rPr>
  </w:style>
  <w:style w:type="paragraph" w:customStyle="1" w:styleId="ad">
    <w:name w:val="Нормальний текст"/>
    <w:basedOn w:val="a"/>
    <w:rsid w:val="008C2421"/>
    <w:pPr>
      <w:spacing w:before="120"/>
      <w:ind w:firstLine="567"/>
      <w:jc w:val="both"/>
    </w:pPr>
    <w:rPr>
      <w:rFonts w:ascii="Antiqua" w:hAnsi="Antiqua"/>
      <w:sz w:val="26"/>
      <w:szCs w:val="20"/>
    </w:rPr>
  </w:style>
  <w:style w:type="paragraph" w:customStyle="1" w:styleId="ListParagraphBulletPointsListeParagrafNumberedStandardBulletStylespara">
    <w:name w:val="List Paragraph.Bullet Points.Liste Paragraf.Numbered Standard.Bullet Styles para"/>
    <w:basedOn w:val="a"/>
    <w:uiPriority w:val="99"/>
    <w:rsid w:val="00DD332D"/>
    <w:pPr>
      <w:autoSpaceDE w:val="0"/>
      <w:autoSpaceDN w:val="0"/>
      <w:ind w:left="720" w:firstLine="709"/>
      <w:jc w:val="both"/>
    </w:pPr>
    <w:rPr>
      <w:rFonts w:eastAsiaTheme="minorEastAsia"/>
      <w:sz w:val="28"/>
      <w:szCs w:val="28"/>
      <w:lang w:val="ru-RU"/>
    </w:rPr>
  </w:style>
  <w:style w:type="character" w:customStyle="1" w:styleId="rvts9">
    <w:name w:val="rvts9"/>
    <w:basedOn w:val="a0"/>
    <w:uiPriority w:val="99"/>
    <w:rsid w:val="00F663E7"/>
    <w:rPr>
      <w:rFonts w:cs="Times New Roman"/>
    </w:rPr>
  </w:style>
  <w:style w:type="paragraph" w:styleId="ae">
    <w:name w:val="Balloon Text"/>
    <w:basedOn w:val="a"/>
    <w:link w:val="af"/>
    <w:uiPriority w:val="99"/>
    <w:semiHidden/>
    <w:unhideWhenUsed/>
    <w:rsid w:val="006816BD"/>
    <w:rPr>
      <w:rFonts w:ascii="Tahoma" w:hAnsi="Tahoma" w:cs="Tahoma"/>
      <w:sz w:val="16"/>
      <w:szCs w:val="16"/>
    </w:rPr>
  </w:style>
  <w:style w:type="character" w:customStyle="1" w:styleId="af">
    <w:name w:val="Текст выноски Знак"/>
    <w:basedOn w:val="a0"/>
    <w:link w:val="ae"/>
    <w:uiPriority w:val="99"/>
    <w:semiHidden/>
    <w:locked/>
    <w:rsid w:val="006816BD"/>
    <w:rPr>
      <w:rFonts w:ascii="Tahoma" w:hAnsi="Tahoma" w:cs="Tahoma"/>
      <w:sz w:val="16"/>
      <w:szCs w:val="16"/>
      <w:lang w:val="x-none" w:eastAsia="ru-RU"/>
    </w:rPr>
  </w:style>
  <w:style w:type="character" w:customStyle="1" w:styleId="rvts0">
    <w:name w:val="rvts0"/>
    <w:basedOn w:val="a0"/>
    <w:rsid w:val="00891061"/>
    <w:rPr>
      <w:rFonts w:cs="Times New Roman"/>
    </w:rPr>
  </w:style>
  <w:style w:type="paragraph" w:styleId="af0">
    <w:name w:val="Body Text"/>
    <w:basedOn w:val="a"/>
    <w:link w:val="af1"/>
    <w:uiPriority w:val="99"/>
    <w:rsid w:val="002774A2"/>
    <w:pPr>
      <w:spacing w:after="120"/>
    </w:pPr>
  </w:style>
  <w:style w:type="character" w:customStyle="1" w:styleId="af1">
    <w:name w:val="Основной текст Знак"/>
    <w:basedOn w:val="a0"/>
    <w:link w:val="af0"/>
    <w:uiPriority w:val="99"/>
    <w:locked/>
    <w:rsid w:val="002774A2"/>
    <w:rPr>
      <w:rFonts w:ascii="Times New Roman" w:hAnsi="Times New Roman" w:cs="Times New Roman"/>
      <w:sz w:val="24"/>
      <w:szCs w:val="24"/>
      <w:lang w:val="x-none" w:eastAsia="ru-RU"/>
    </w:rPr>
  </w:style>
  <w:style w:type="paragraph" w:customStyle="1" w:styleId="1">
    <w:name w:val="Без интервала1"/>
    <w:qFormat/>
    <w:rsid w:val="002774A2"/>
    <w:pPr>
      <w:spacing w:after="0" w:line="240" w:lineRule="auto"/>
    </w:pPr>
    <w:rPr>
      <w:rFonts w:ascii="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1347">
      <w:marLeft w:val="0"/>
      <w:marRight w:val="0"/>
      <w:marTop w:val="0"/>
      <w:marBottom w:val="0"/>
      <w:divBdr>
        <w:top w:val="none" w:sz="0" w:space="0" w:color="auto"/>
        <w:left w:val="none" w:sz="0" w:space="0" w:color="auto"/>
        <w:bottom w:val="none" w:sz="0" w:space="0" w:color="auto"/>
        <w:right w:val="none" w:sz="0" w:space="0" w:color="auto"/>
      </w:divBdr>
    </w:div>
    <w:div w:id="1098061349">
      <w:marLeft w:val="0"/>
      <w:marRight w:val="0"/>
      <w:marTop w:val="0"/>
      <w:marBottom w:val="0"/>
      <w:divBdr>
        <w:top w:val="none" w:sz="0" w:space="0" w:color="auto"/>
        <w:left w:val="none" w:sz="0" w:space="0" w:color="auto"/>
        <w:bottom w:val="none" w:sz="0" w:space="0" w:color="auto"/>
        <w:right w:val="none" w:sz="0" w:space="0" w:color="auto"/>
      </w:divBdr>
    </w:div>
    <w:div w:id="1098061350">
      <w:marLeft w:val="0"/>
      <w:marRight w:val="0"/>
      <w:marTop w:val="0"/>
      <w:marBottom w:val="0"/>
      <w:divBdr>
        <w:top w:val="none" w:sz="0" w:space="0" w:color="auto"/>
        <w:left w:val="none" w:sz="0" w:space="0" w:color="auto"/>
        <w:bottom w:val="none" w:sz="0" w:space="0" w:color="auto"/>
        <w:right w:val="none" w:sz="0" w:space="0" w:color="auto"/>
      </w:divBdr>
    </w:div>
    <w:div w:id="1098061352">
      <w:marLeft w:val="0"/>
      <w:marRight w:val="0"/>
      <w:marTop w:val="0"/>
      <w:marBottom w:val="0"/>
      <w:divBdr>
        <w:top w:val="none" w:sz="0" w:space="0" w:color="auto"/>
        <w:left w:val="none" w:sz="0" w:space="0" w:color="auto"/>
        <w:bottom w:val="none" w:sz="0" w:space="0" w:color="auto"/>
        <w:right w:val="none" w:sz="0" w:space="0" w:color="auto"/>
      </w:divBdr>
      <w:divsChild>
        <w:div w:id="1098061351">
          <w:marLeft w:val="0"/>
          <w:marRight w:val="0"/>
          <w:marTop w:val="0"/>
          <w:marBottom w:val="0"/>
          <w:divBdr>
            <w:top w:val="none" w:sz="0" w:space="0" w:color="auto"/>
            <w:left w:val="none" w:sz="0" w:space="0" w:color="auto"/>
            <w:bottom w:val="none" w:sz="0" w:space="0" w:color="auto"/>
            <w:right w:val="none" w:sz="0" w:space="0" w:color="auto"/>
          </w:divBdr>
          <w:divsChild>
            <w:div w:id="1098061354">
              <w:marLeft w:val="0"/>
              <w:marRight w:val="0"/>
              <w:marTop w:val="0"/>
              <w:marBottom w:val="0"/>
              <w:divBdr>
                <w:top w:val="none" w:sz="0" w:space="0" w:color="auto"/>
                <w:left w:val="none" w:sz="0" w:space="0" w:color="auto"/>
                <w:bottom w:val="none" w:sz="0" w:space="0" w:color="auto"/>
                <w:right w:val="none" w:sz="0" w:space="0" w:color="auto"/>
              </w:divBdr>
              <w:divsChild>
                <w:div w:id="10980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355">
      <w:marLeft w:val="0"/>
      <w:marRight w:val="0"/>
      <w:marTop w:val="0"/>
      <w:marBottom w:val="0"/>
      <w:divBdr>
        <w:top w:val="none" w:sz="0" w:space="0" w:color="auto"/>
        <w:left w:val="none" w:sz="0" w:space="0" w:color="auto"/>
        <w:bottom w:val="none" w:sz="0" w:space="0" w:color="auto"/>
        <w:right w:val="none" w:sz="0" w:space="0" w:color="auto"/>
      </w:divBdr>
    </w:div>
    <w:div w:id="1098061356">
      <w:marLeft w:val="0"/>
      <w:marRight w:val="0"/>
      <w:marTop w:val="0"/>
      <w:marBottom w:val="0"/>
      <w:divBdr>
        <w:top w:val="none" w:sz="0" w:space="0" w:color="auto"/>
        <w:left w:val="none" w:sz="0" w:space="0" w:color="auto"/>
        <w:bottom w:val="none" w:sz="0" w:space="0" w:color="auto"/>
        <w:right w:val="none" w:sz="0" w:space="0" w:color="auto"/>
      </w:divBdr>
    </w:div>
    <w:div w:id="1098061357">
      <w:marLeft w:val="0"/>
      <w:marRight w:val="0"/>
      <w:marTop w:val="0"/>
      <w:marBottom w:val="0"/>
      <w:divBdr>
        <w:top w:val="none" w:sz="0" w:space="0" w:color="auto"/>
        <w:left w:val="none" w:sz="0" w:space="0" w:color="auto"/>
        <w:bottom w:val="none" w:sz="0" w:space="0" w:color="auto"/>
        <w:right w:val="none" w:sz="0" w:space="0" w:color="auto"/>
      </w:divBdr>
      <w:divsChild>
        <w:div w:id="1098061348">
          <w:marLeft w:val="0"/>
          <w:marRight w:val="0"/>
          <w:marTop w:val="0"/>
          <w:marBottom w:val="0"/>
          <w:divBdr>
            <w:top w:val="none" w:sz="0" w:space="0" w:color="auto"/>
            <w:left w:val="none" w:sz="0" w:space="0" w:color="auto"/>
            <w:bottom w:val="none" w:sz="0" w:space="0" w:color="auto"/>
            <w:right w:val="none" w:sz="0" w:space="0" w:color="auto"/>
          </w:divBdr>
        </w:div>
      </w:divsChild>
    </w:div>
    <w:div w:id="1098061358">
      <w:marLeft w:val="0"/>
      <w:marRight w:val="0"/>
      <w:marTop w:val="0"/>
      <w:marBottom w:val="0"/>
      <w:divBdr>
        <w:top w:val="none" w:sz="0" w:space="0" w:color="auto"/>
        <w:left w:val="none" w:sz="0" w:space="0" w:color="auto"/>
        <w:bottom w:val="none" w:sz="0" w:space="0" w:color="auto"/>
        <w:right w:val="none" w:sz="0" w:space="0" w:color="auto"/>
      </w:divBdr>
    </w:div>
    <w:div w:id="1098061359">
      <w:marLeft w:val="0"/>
      <w:marRight w:val="0"/>
      <w:marTop w:val="0"/>
      <w:marBottom w:val="0"/>
      <w:divBdr>
        <w:top w:val="none" w:sz="0" w:space="0" w:color="auto"/>
        <w:left w:val="none" w:sz="0" w:space="0" w:color="auto"/>
        <w:bottom w:val="none" w:sz="0" w:space="0" w:color="auto"/>
        <w:right w:val="none" w:sz="0" w:space="0" w:color="auto"/>
      </w:divBdr>
    </w:div>
    <w:div w:id="1098061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0C23-0CC2-4F6C-9249-B48599DF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Тарасенко Ольга Володимирівна</dc:creator>
  <cp:lastModifiedBy>Тарасенко Ольга Володимирівна</cp:lastModifiedBy>
  <cp:revision>5</cp:revision>
  <cp:lastPrinted>2025-01-10T07:44:00Z</cp:lastPrinted>
  <dcterms:created xsi:type="dcterms:W3CDTF">2025-05-30T06:58:00Z</dcterms:created>
  <dcterms:modified xsi:type="dcterms:W3CDTF">2025-06-02T06:08:00Z</dcterms:modified>
</cp:coreProperties>
</file>