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FC9D" w14:textId="7C3B3817" w:rsidR="00FE2BE1" w:rsidRPr="00882B11" w:rsidRDefault="00FE2BE1" w:rsidP="00FE2BE1">
      <w:pPr>
        <w:pStyle w:val="1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7572168"/>
      <w:bookmarkStart w:id="1" w:name="_Hlk177572227"/>
      <w:r w:rsidRPr="00882B11">
        <w:rPr>
          <w:rFonts w:ascii="Times New Roman" w:hAnsi="Times New Roman" w:cs="Times New Roman"/>
          <w:sz w:val="24"/>
          <w:szCs w:val="24"/>
        </w:rPr>
        <w:t>ПОВІДОМЛЕННЯ ПРО НАМІР ОТРИМАТИ ДОЗВІЛ НА ВИКИДИ</w:t>
      </w:r>
      <w:bookmarkEnd w:id="0"/>
      <w:r w:rsidRPr="00882B1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459D1E7" w14:textId="77777777" w:rsidR="00FE2BE1" w:rsidRDefault="00FE2BE1" w:rsidP="00FE2BE1">
      <w:pPr>
        <w:pStyle w:val="Default"/>
        <w:suppressAutoHyphens/>
        <w:rPr>
          <w:color w:val="auto"/>
          <w:lang w:val="uk-UA"/>
        </w:rPr>
      </w:pPr>
    </w:p>
    <w:p w14:paraId="24D64D9B" w14:textId="7A816144" w:rsidR="00FE2BE1" w:rsidRPr="00E206AF" w:rsidRDefault="00FE2BE1" w:rsidP="00FE2BE1">
      <w:pPr>
        <w:pStyle w:val="Default"/>
        <w:suppressAutoHyphens/>
        <w:rPr>
          <w:color w:val="auto"/>
          <w:lang w:val="uk-UA"/>
        </w:rPr>
      </w:pPr>
      <w:r w:rsidRPr="00E206AF">
        <w:rPr>
          <w:color w:val="auto"/>
          <w:lang w:val="uk-UA"/>
        </w:rPr>
        <w:t>Суб’єкт господарювання</w:t>
      </w:r>
      <w:r w:rsidRPr="00E206AF">
        <w:rPr>
          <w:b/>
          <w:bCs/>
          <w:color w:val="auto"/>
          <w:lang w:val="uk-UA"/>
        </w:rPr>
        <w:t xml:space="preserve"> </w:t>
      </w:r>
      <w:r w:rsidRPr="00E206AF">
        <w:rPr>
          <w:color w:val="auto"/>
          <w:lang w:val="uk-UA"/>
        </w:rPr>
        <w:t>ПРИВАТНЕ АКЦІОНЕРНЕ ТОВАРИСТВО «ЮЖКОКС»</w:t>
      </w:r>
      <w:r w:rsidR="00FD4E61">
        <w:rPr>
          <w:color w:val="auto"/>
          <w:lang w:val="uk-UA"/>
        </w:rPr>
        <w:t xml:space="preserve"> </w:t>
      </w:r>
      <w:bookmarkStart w:id="2" w:name="_Hlk199422192"/>
      <w:r w:rsidR="00FD4E61" w:rsidRPr="009C0ABC">
        <w:rPr>
          <w:color w:val="auto"/>
          <w:lang w:val="uk-UA"/>
        </w:rPr>
        <w:t>(</w:t>
      </w:r>
      <w:r w:rsidR="00FD4E61" w:rsidRPr="009C0ABC">
        <w:rPr>
          <w:lang w:val="uk-UA"/>
        </w:rPr>
        <w:t>ПРАТ «ЮЖКОКС»)</w:t>
      </w:r>
      <w:r w:rsidR="00FD4E61" w:rsidRPr="5B53A465">
        <w:rPr>
          <w:i/>
          <w:iCs/>
          <w:lang w:val="uk-UA"/>
        </w:rPr>
        <w:t>,</w:t>
      </w:r>
      <w:r w:rsidR="00FD4E61" w:rsidRPr="00FD4E61">
        <w:rPr>
          <w:lang w:val="uk-UA"/>
        </w:rPr>
        <w:t xml:space="preserve"> </w:t>
      </w:r>
      <w:bookmarkEnd w:id="2"/>
      <w:r w:rsidRPr="00E206AF">
        <w:rPr>
          <w:color w:val="auto"/>
          <w:lang w:val="uk-UA"/>
        </w:rPr>
        <w:t>ідентифікаційний код ЄДРПОУ 05393079</w:t>
      </w:r>
      <w:r w:rsidR="00C37C32">
        <w:rPr>
          <w:color w:val="auto"/>
          <w:lang w:val="uk-UA"/>
        </w:rPr>
        <w:t>,</w:t>
      </w:r>
      <w:r w:rsidRPr="00E206AF">
        <w:rPr>
          <w:color w:val="auto"/>
          <w:lang w:val="uk-UA"/>
        </w:rPr>
        <w:t xml:space="preserve"> дотрим</w:t>
      </w:r>
      <w:r w:rsidR="00C37C32">
        <w:rPr>
          <w:color w:val="auto"/>
          <w:lang w:val="uk-UA"/>
        </w:rPr>
        <w:t>уючись</w:t>
      </w:r>
      <w:r w:rsidRPr="00E206AF">
        <w:rPr>
          <w:color w:val="auto"/>
          <w:lang w:val="uk-UA"/>
        </w:rPr>
        <w:t xml:space="preserve"> вимог природоохоронного законодавства</w:t>
      </w:r>
      <w:r w:rsidR="11D435B3" w:rsidRPr="00E206AF">
        <w:rPr>
          <w:color w:val="auto"/>
          <w:lang w:val="uk-UA"/>
        </w:rPr>
        <w:t>,</w:t>
      </w:r>
      <w:r w:rsidRPr="00E206AF">
        <w:rPr>
          <w:color w:val="auto"/>
          <w:lang w:val="uk-UA"/>
        </w:rPr>
        <w:t xml:space="preserve"> має намір отримати дозвіл на викиди забруднюючих речовин в атмосферне повітря стаціонарними джерелами </w:t>
      </w:r>
      <w:r w:rsidR="00C37C32" w:rsidRPr="00D408A4">
        <w:rPr>
          <w:lang w:val="uk-UA"/>
        </w:rPr>
        <w:t xml:space="preserve">для </w:t>
      </w:r>
      <w:r w:rsidR="00C37C32" w:rsidRPr="00C37C32">
        <w:rPr>
          <w:lang w:val="uk-UA"/>
        </w:rPr>
        <w:t>існуючого об’єкта</w:t>
      </w:r>
      <w:r w:rsidRPr="00C37C32">
        <w:rPr>
          <w:color w:val="auto"/>
          <w:lang w:val="uk-UA"/>
        </w:rPr>
        <w:t xml:space="preserve"> </w:t>
      </w:r>
      <w:r w:rsidR="00C37C32" w:rsidRPr="009C0ABC">
        <w:rPr>
          <w:i/>
          <w:iCs/>
          <w:color w:val="auto"/>
          <w:lang w:val="uk-UA"/>
        </w:rPr>
        <w:t>з метою</w:t>
      </w:r>
      <w:r w:rsidR="00C37C32" w:rsidRPr="00E206AF">
        <w:rPr>
          <w:color w:val="auto"/>
          <w:lang w:val="uk-UA"/>
        </w:rPr>
        <w:t xml:space="preserve"> </w:t>
      </w:r>
      <w:r w:rsidR="00C37C32">
        <w:rPr>
          <w:color w:val="auto"/>
          <w:lang w:val="uk-UA"/>
        </w:rPr>
        <w:t>врахування</w:t>
      </w:r>
      <w:r w:rsidR="00C37C32">
        <w:rPr>
          <w:rStyle w:val="hps"/>
          <w:color w:val="auto"/>
          <w:lang w:val="uk-UA"/>
        </w:rPr>
        <w:t xml:space="preserve"> </w:t>
      </w:r>
      <w:r w:rsidRPr="00E206AF">
        <w:rPr>
          <w:rStyle w:val="hps"/>
          <w:color w:val="auto"/>
          <w:lang w:val="uk-UA"/>
        </w:rPr>
        <w:t>змін</w:t>
      </w:r>
      <w:r w:rsidR="00C37C32">
        <w:rPr>
          <w:rStyle w:val="hps"/>
          <w:color w:val="auto"/>
          <w:lang w:val="uk-UA"/>
        </w:rPr>
        <w:t>,</w:t>
      </w:r>
      <w:r w:rsidRPr="00E206AF">
        <w:rPr>
          <w:color w:val="auto"/>
          <w:lang w:val="uk-UA"/>
        </w:rPr>
        <w:t xml:space="preserve"> які відбулися на підприємстві після отримання </w:t>
      </w:r>
      <w:r w:rsidRPr="00E206AF">
        <w:rPr>
          <w:rStyle w:val="shorttext"/>
          <w:color w:val="auto"/>
          <w:lang w:val="uk-UA"/>
        </w:rPr>
        <w:t xml:space="preserve">діючого </w:t>
      </w:r>
      <w:r w:rsidRPr="00E206AF">
        <w:rPr>
          <w:color w:val="auto"/>
          <w:lang w:val="uk-UA"/>
        </w:rPr>
        <w:t xml:space="preserve">дозволу №UA12040150010056523-I-0022 від 25.06.2021, </w:t>
      </w:r>
      <w:bookmarkStart w:id="3" w:name="_Hlk155967171"/>
      <w:r w:rsidRPr="00E206AF">
        <w:rPr>
          <w:color w:val="auto"/>
          <w:lang w:val="uk-UA"/>
        </w:rPr>
        <w:t xml:space="preserve">а саме: зміни в структурі підприємства, зміни назв деяких структурних підрозділів коксохімічного виробництва, зміна нумерації джерел на підставі змін в структурі підприємства, внесення джерел, які з'явилися відповідно до процедури ОВД, </w:t>
      </w:r>
      <w:r w:rsidRPr="00E206AF">
        <w:rPr>
          <w:rStyle w:val="shorttext"/>
          <w:color w:val="auto"/>
          <w:lang w:val="uk-UA"/>
        </w:rPr>
        <w:t>виключення</w:t>
      </w:r>
      <w:r w:rsidRPr="00E206AF">
        <w:rPr>
          <w:color w:val="auto"/>
          <w:lang w:val="uk-UA"/>
        </w:rPr>
        <w:t xml:space="preserve"> джерел, які були </w:t>
      </w:r>
      <w:r w:rsidRPr="00E206AF">
        <w:rPr>
          <w:rStyle w:val="shorttext"/>
          <w:color w:val="auto"/>
          <w:lang w:val="uk-UA"/>
        </w:rPr>
        <w:t xml:space="preserve">виведені з експлуатації </w:t>
      </w:r>
      <w:r w:rsidRPr="00E206AF">
        <w:rPr>
          <w:color w:val="auto"/>
          <w:lang w:val="uk-UA"/>
        </w:rPr>
        <w:t>або</w:t>
      </w:r>
      <w:r w:rsidRPr="00E206AF">
        <w:rPr>
          <w:rStyle w:val="shorttext"/>
          <w:color w:val="auto"/>
          <w:lang w:val="uk-UA"/>
        </w:rPr>
        <w:t xml:space="preserve"> законсервовані, </w:t>
      </w:r>
      <w:r w:rsidRPr="00E206AF">
        <w:rPr>
          <w:color w:val="auto"/>
          <w:lang w:val="uk-UA"/>
        </w:rPr>
        <w:t>досягнення перспективних технологічних нормативів допустимих викидів (мг/м</w:t>
      </w:r>
      <w:r w:rsidRPr="00E206AF">
        <w:rPr>
          <w:color w:val="auto"/>
          <w:vertAlign w:val="superscript"/>
          <w:lang w:val="uk-UA"/>
        </w:rPr>
        <w:t>3</w:t>
      </w:r>
      <w:r w:rsidRPr="00E206AF">
        <w:rPr>
          <w:color w:val="auto"/>
          <w:lang w:val="uk-UA"/>
        </w:rPr>
        <w:t>) для</w:t>
      </w:r>
      <w:r w:rsidRPr="5B53A465">
        <w:rPr>
          <w:rStyle w:val="FontStyle15"/>
          <w:color w:val="auto"/>
          <w:lang w:val="uk-UA"/>
        </w:rPr>
        <w:t xml:space="preserve"> </w:t>
      </w:r>
      <w:r w:rsidRPr="00FD2CD9">
        <w:rPr>
          <w:lang w:val="uk-UA"/>
        </w:rPr>
        <w:t>коксових печей</w:t>
      </w:r>
      <w:r w:rsidRPr="5B53A465">
        <w:rPr>
          <w:rStyle w:val="FontStyle15"/>
          <w:color w:val="auto"/>
          <w:lang w:val="uk-UA"/>
        </w:rPr>
        <w:t xml:space="preserve">  </w:t>
      </w:r>
      <w:r w:rsidRPr="00E206AF">
        <w:rPr>
          <w:rStyle w:val="shorttext"/>
          <w:color w:val="auto"/>
          <w:lang w:val="uk-UA"/>
        </w:rPr>
        <w:t xml:space="preserve">(коксові батареї №5 (дж.208), №6 (дж. 213), №7 (дж. 221)), </w:t>
      </w:r>
      <w:r w:rsidRPr="00E206AF">
        <w:rPr>
          <w:spacing w:val="-10"/>
          <w:lang w:val="uk-UA"/>
        </w:rPr>
        <w:t xml:space="preserve">установок </w:t>
      </w:r>
      <w:proofErr w:type="spellStart"/>
      <w:r w:rsidRPr="00E206AF">
        <w:rPr>
          <w:spacing w:val="-10"/>
          <w:lang w:val="uk-UA"/>
        </w:rPr>
        <w:t>безпилової</w:t>
      </w:r>
      <w:proofErr w:type="spellEnd"/>
      <w:r w:rsidRPr="00E206AF">
        <w:rPr>
          <w:spacing w:val="-10"/>
          <w:lang w:val="uk-UA"/>
        </w:rPr>
        <w:t xml:space="preserve"> видачі коксу (стаціонарних) </w:t>
      </w:r>
      <w:r w:rsidRPr="00E206AF">
        <w:rPr>
          <w:rStyle w:val="shorttext"/>
          <w:color w:val="auto"/>
          <w:lang w:val="uk-UA"/>
        </w:rPr>
        <w:t xml:space="preserve"> коксових </w:t>
      </w:r>
      <w:proofErr w:type="spellStart"/>
      <w:r w:rsidRPr="00E206AF">
        <w:rPr>
          <w:rStyle w:val="shorttext"/>
          <w:color w:val="auto"/>
          <w:lang w:val="uk-UA"/>
        </w:rPr>
        <w:t>батарей</w:t>
      </w:r>
      <w:proofErr w:type="spellEnd"/>
      <w:r w:rsidRPr="00E206AF">
        <w:rPr>
          <w:rStyle w:val="shorttext"/>
          <w:color w:val="auto"/>
          <w:lang w:val="uk-UA"/>
        </w:rPr>
        <w:t xml:space="preserve"> №5,6 (дж.220) та №7 (дж. 233)),</w:t>
      </w:r>
      <w:r w:rsidRPr="00E206AF">
        <w:rPr>
          <w:color w:val="auto"/>
          <w:lang w:val="uk-UA"/>
        </w:rPr>
        <w:t xml:space="preserve">  котельних установок потужністю &lt;50 МВт (котли №1, 5, 6, 8)  та потужністю &gt;50 МВт (котел №9) (дж. 601, 602).</w:t>
      </w:r>
    </w:p>
    <w:p w14:paraId="4C6C001C" w14:textId="77777777" w:rsidR="00FE2BE1" w:rsidRPr="00E206AF" w:rsidRDefault="00FE2BE1" w:rsidP="00FE2BE1">
      <w:pPr>
        <w:pStyle w:val="Default"/>
        <w:suppressAutoHyphens/>
        <w:rPr>
          <w:color w:val="auto"/>
          <w:lang w:val="uk-UA"/>
        </w:rPr>
      </w:pPr>
    </w:p>
    <w:bookmarkEnd w:id="3"/>
    <w:p w14:paraId="664D12FA" w14:textId="11728965" w:rsidR="00FE2BE1" w:rsidRPr="00E206AF" w:rsidRDefault="00FE2BE1" w:rsidP="00FE2BE1">
      <w:pPr>
        <w:suppressAutoHyphens/>
        <w:rPr>
          <w:shd w:val="clear" w:color="auto" w:fill="FFFFFF"/>
        </w:rPr>
      </w:pPr>
      <w:r w:rsidRPr="00E206AF">
        <w:rPr>
          <w:i/>
          <w:iCs/>
        </w:rPr>
        <w:t>Юридична адреса ПРАТ «ЮЖКОКС»:</w:t>
      </w:r>
      <w:r w:rsidRPr="00E206AF">
        <w:t xml:space="preserve"> </w:t>
      </w:r>
      <w:r w:rsidRPr="00E206AF">
        <w:rPr>
          <w:bCs/>
        </w:rPr>
        <w:t xml:space="preserve">51909, Україна, Дніпропетровська обл.,                         м. </w:t>
      </w:r>
      <w:proofErr w:type="spellStart"/>
      <w:r w:rsidRPr="00E206AF">
        <w:rPr>
          <w:bCs/>
        </w:rPr>
        <w:t>Кам’янське</w:t>
      </w:r>
      <w:proofErr w:type="spellEnd"/>
      <w:r w:rsidRPr="00E206AF">
        <w:rPr>
          <w:bCs/>
        </w:rPr>
        <w:t xml:space="preserve">, Південний р-н, вул. </w:t>
      </w:r>
      <w:proofErr w:type="spellStart"/>
      <w:r w:rsidRPr="00E206AF">
        <w:rPr>
          <w:bCs/>
        </w:rPr>
        <w:t>Вячеслава</w:t>
      </w:r>
      <w:proofErr w:type="spellEnd"/>
      <w:r w:rsidRPr="00E206AF">
        <w:rPr>
          <w:bCs/>
        </w:rPr>
        <w:t xml:space="preserve"> </w:t>
      </w:r>
      <w:proofErr w:type="spellStart"/>
      <w:r w:rsidRPr="00E206AF">
        <w:rPr>
          <w:bCs/>
        </w:rPr>
        <w:t>Чорновола</w:t>
      </w:r>
      <w:proofErr w:type="spellEnd"/>
      <w:r w:rsidRPr="00E206AF">
        <w:rPr>
          <w:bCs/>
        </w:rPr>
        <w:t>, 1</w:t>
      </w:r>
      <w:r w:rsidRPr="00E206AF">
        <w:rPr>
          <w:shd w:val="clear" w:color="auto" w:fill="FFFFFF"/>
        </w:rPr>
        <w:t>,</w:t>
      </w:r>
      <w:r w:rsidRPr="00E206AF">
        <w:t xml:space="preserve"> sekretar@bkoks.dp.ua</w:t>
      </w:r>
      <w:r w:rsidRPr="00E206AF">
        <w:rPr>
          <w:shd w:val="clear" w:color="auto" w:fill="FFFFFF"/>
        </w:rPr>
        <w:t xml:space="preserve">, </w:t>
      </w:r>
      <w:r w:rsidR="007A1A99">
        <w:rPr>
          <w:shd w:val="clear" w:color="auto" w:fill="FFFFFF"/>
        </w:rPr>
        <w:t xml:space="preserve">                                  </w:t>
      </w:r>
      <w:proofErr w:type="spellStart"/>
      <w:r w:rsidRPr="00E206AF">
        <w:rPr>
          <w:shd w:val="clear" w:color="auto" w:fill="FFFFFF"/>
        </w:rPr>
        <w:t>тел</w:t>
      </w:r>
      <w:proofErr w:type="spellEnd"/>
      <w:r w:rsidRPr="00E206AF">
        <w:rPr>
          <w:shd w:val="clear" w:color="auto" w:fill="FFFFFF"/>
        </w:rPr>
        <w:t xml:space="preserve">.: </w:t>
      </w:r>
      <w:r w:rsidRPr="00E206AF">
        <w:t>(0569) 56-52-03.</w:t>
      </w:r>
    </w:p>
    <w:p w14:paraId="35DDF4BC" w14:textId="720DB371" w:rsidR="00FE2BE1" w:rsidRPr="00E206AF" w:rsidRDefault="00FE2BE1" w:rsidP="00FE2BE1">
      <w:pPr>
        <w:suppressAutoHyphens/>
        <w:autoSpaceDE w:val="0"/>
        <w:autoSpaceDN w:val="0"/>
        <w:adjustRightInd w:val="0"/>
      </w:pPr>
      <w:r w:rsidRPr="00E206AF">
        <w:rPr>
          <w:i/>
          <w:iCs/>
        </w:rPr>
        <w:t>Фактичне місце знаходження промислового майданчика:</w:t>
      </w:r>
      <w:r w:rsidRPr="00E206AF">
        <w:rPr>
          <w:b/>
          <w:bCs/>
          <w:i/>
          <w:iCs/>
        </w:rPr>
        <w:t xml:space="preserve"> </w:t>
      </w:r>
      <w:r w:rsidRPr="00E206AF">
        <w:rPr>
          <w:bCs/>
        </w:rPr>
        <w:t xml:space="preserve">51909, Україна, Дніпропетровська обл., м. </w:t>
      </w:r>
      <w:proofErr w:type="spellStart"/>
      <w:r w:rsidRPr="00E206AF">
        <w:rPr>
          <w:bCs/>
        </w:rPr>
        <w:t>Кам’янське</w:t>
      </w:r>
      <w:proofErr w:type="spellEnd"/>
      <w:r w:rsidRPr="00E206AF">
        <w:rPr>
          <w:bCs/>
        </w:rPr>
        <w:t xml:space="preserve">, Південний р-н, вул. </w:t>
      </w:r>
      <w:proofErr w:type="spellStart"/>
      <w:r w:rsidRPr="00E206AF">
        <w:rPr>
          <w:bCs/>
        </w:rPr>
        <w:t>Вячеслава</w:t>
      </w:r>
      <w:proofErr w:type="spellEnd"/>
      <w:r w:rsidRPr="00E206AF">
        <w:rPr>
          <w:bCs/>
        </w:rPr>
        <w:t xml:space="preserve"> </w:t>
      </w:r>
      <w:proofErr w:type="spellStart"/>
      <w:r w:rsidRPr="00E206AF">
        <w:rPr>
          <w:bCs/>
        </w:rPr>
        <w:t>Чорновола</w:t>
      </w:r>
      <w:proofErr w:type="spellEnd"/>
      <w:r w:rsidRPr="00E206AF">
        <w:rPr>
          <w:bCs/>
        </w:rPr>
        <w:t>, 1</w:t>
      </w:r>
      <w:r w:rsidRPr="00E206AF">
        <w:t>.</w:t>
      </w:r>
    </w:p>
    <w:p w14:paraId="4442F284" w14:textId="77777777" w:rsidR="00FE2BE1" w:rsidRPr="00E206AF" w:rsidRDefault="00FE2BE1" w:rsidP="00FE2BE1">
      <w:pPr>
        <w:suppressAutoHyphens/>
        <w:rPr>
          <w:i/>
          <w:iCs/>
        </w:rPr>
      </w:pPr>
      <w:r w:rsidRPr="00E206AF">
        <w:rPr>
          <w:i/>
          <w:iCs/>
        </w:rPr>
        <w:t>Відомості про наявність висновку з оцінки впливу на довкілля:</w:t>
      </w:r>
    </w:p>
    <w:p w14:paraId="6E151FA8" w14:textId="77777777" w:rsidR="00C37C32" w:rsidRDefault="00C37C32" w:rsidP="00C37C32">
      <w:pPr>
        <w:suppressAutoHyphens/>
      </w:pPr>
      <w:r w:rsidRPr="00C63065">
        <w:t xml:space="preserve">Планована діяльність </w:t>
      </w:r>
      <w:r>
        <w:t xml:space="preserve">  «Нове будівництво газопроводу за адресою: Дніпропетровська область, місто </w:t>
      </w:r>
      <w:proofErr w:type="spellStart"/>
      <w:r>
        <w:t>Кам´янське</w:t>
      </w:r>
      <w:proofErr w:type="spellEnd"/>
      <w:r>
        <w:t xml:space="preserve">, вул. </w:t>
      </w:r>
      <w:proofErr w:type="spellStart"/>
      <w:r>
        <w:t>Вячеслава</w:t>
      </w:r>
      <w:proofErr w:type="spellEnd"/>
      <w:r>
        <w:t xml:space="preserve"> </w:t>
      </w:r>
      <w:proofErr w:type="spellStart"/>
      <w:r>
        <w:t>Чорновола</w:t>
      </w:r>
      <w:proofErr w:type="spellEnd"/>
      <w:r>
        <w:t>, буд. 1».</w:t>
      </w:r>
    </w:p>
    <w:p w14:paraId="3B6C6632" w14:textId="77777777" w:rsidR="00C37C32" w:rsidRDefault="00C37C32" w:rsidP="00C37C32">
      <w:pPr>
        <w:suppressAutoHyphens/>
      </w:pPr>
      <w:r>
        <w:t>Висновок з ОВД  вих. №21/01-8812/1 від 13.02.2025 р.</w:t>
      </w:r>
    </w:p>
    <w:p w14:paraId="3CC06A81" w14:textId="77777777" w:rsidR="00C37C32" w:rsidRDefault="00C37C32" w:rsidP="00FE2BE1">
      <w:pPr>
        <w:pStyle w:val="a3"/>
        <w:suppressAutoHyphens/>
        <w:ind w:left="0"/>
        <w:rPr>
          <w:rFonts w:ascii="Times New Roman" w:hAnsi="Times New Roman"/>
          <w:szCs w:val="24"/>
        </w:rPr>
      </w:pPr>
    </w:p>
    <w:p w14:paraId="61B29614" w14:textId="489950E0" w:rsidR="00FE2BE1" w:rsidRPr="00E206AF" w:rsidRDefault="00FE2BE1" w:rsidP="00FE2BE1">
      <w:pPr>
        <w:pStyle w:val="a3"/>
        <w:suppressAutoHyphens/>
        <w:ind w:left="0"/>
        <w:rPr>
          <w:rFonts w:ascii="Times New Roman" w:hAnsi="Times New Roman"/>
          <w:szCs w:val="24"/>
        </w:rPr>
      </w:pPr>
      <w:r w:rsidRPr="00E206AF">
        <w:rPr>
          <w:rFonts w:ascii="Times New Roman" w:hAnsi="Times New Roman"/>
          <w:szCs w:val="24"/>
        </w:rPr>
        <w:t>Основною продукцією суб’єкта господарювання</w:t>
      </w:r>
      <w:r w:rsidRPr="00E206AF">
        <w:rPr>
          <w:rFonts w:ascii="Times New Roman" w:hAnsi="Times New Roman"/>
          <w:b/>
          <w:bCs/>
          <w:szCs w:val="24"/>
        </w:rPr>
        <w:t xml:space="preserve"> </w:t>
      </w:r>
      <w:r w:rsidRPr="00E206AF">
        <w:rPr>
          <w:rFonts w:ascii="Times New Roman" w:hAnsi="Times New Roman"/>
          <w:szCs w:val="24"/>
        </w:rPr>
        <w:t>є кокс 6 % вологості та хімічні продукти, отримані при переробці коксового газу (смола кам’яновугільна, сульфат амонію, бензол сирий,  полімери бензольних відділень, кислота сірчана технічна).</w:t>
      </w:r>
    </w:p>
    <w:p w14:paraId="1B3472E8" w14:textId="0B2C5167" w:rsidR="00FE2BE1" w:rsidRPr="00E206AF" w:rsidRDefault="00FE2BE1" w:rsidP="00FE2BE1">
      <w:pPr>
        <w:pStyle w:val="a3"/>
        <w:suppressAutoHyphens/>
        <w:ind w:left="0"/>
        <w:rPr>
          <w:rFonts w:ascii="Times New Roman" w:hAnsi="Times New Roman"/>
          <w:szCs w:val="24"/>
        </w:rPr>
      </w:pPr>
      <w:r w:rsidRPr="00E206AF">
        <w:rPr>
          <w:rFonts w:ascii="Times New Roman" w:hAnsi="Times New Roman"/>
          <w:bCs/>
          <w:szCs w:val="24"/>
        </w:rPr>
        <w:t xml:space="preserve">Виробнича структура </w:t>
      </w:r>
      <w:r w:rsidRPr="00E206AF">
        <w:rPr>
          <w:rFonts w:ascii="Times New Roman" w:hAnsi="Times New Roman"/>
          <w:szCs w:val="24"/>
        </w:rPr>
        <w:t xml:space="preserve">ПРАТ «ЮЖКОКС» </w:t>
      </w:r>
      <w:r w:rsidRPr="00E206AF">
        <w:rPr>
          <w:rFonts w:ascii="Times New Roman" w:hAnsi="Times New Roman"/>
          <w:bCs/>
          <w:szCs w:val="24"/>
        </w:rPr>
        <w:t>складається з 4 основних цехів виробничого призначення та</w:t>
      </w:r>
      <w:r w:rsidRPr="00E206AF">
        <w:rPr>
          <w:rFonts w:ascii="Times New Roman" w:hAnsi="Times New Roman"/>
          <w:bCs/>
          <w:strike/>
          <w:szCs w:val="24"/>
        </w:rPr>
        <w:t xml:space="preserve"> </w:t>
      </w:r>
      <w:r w:rsidRPr="00E206AF">
        <w:rPr>
          <w:rFonts w:ascii="Times New Roman" w:hAnsi="Times New Roman"/>
          <w:bCs/>
          <w:szCs w:val="24"/>
        </w:rPr>
        <w:t>допоміжн</w:t>
      </w:r>
      <w:r w:rsidR="00AA4A02" w:rsidRPr="00E206AF">
        <w:rPr>
          <w:rFonts w:ascii="Times New Roman" w:hAnsi="Times New Roman"/>
          <w:bCs/>
          <w:szCs w:val="24"/>
        </w:rPr>
        <w:t>их</w:t>
      </w:r>
      <w:r w:rsidRPr="00E206AF">
        <w:rPr>
          <w:rFonts w:ascii="Times New Roman" w:hAnsi="Times New Roman"/>
          <w:bCs/>
          <w:szCs w:val="24"/>
        </w:rPr>
        <w:t xml:space="preserve"> підрозділ</w:t>
      </w:r>
      <w:r w:rsidR="00AA4A02" w:rsidRPr="00E206AF">
        <w:rPr>
          <w:rFonts w:ascii="Times New Roman" w:hAnsi="Times New Roman"/>
          <w:bCs/>
          <w:szCs w:val="24"/>
        </w:rPr>
        <w:t>ів</w:t>
      </w:r>
      <w:r w:rsidRPr="00E206AF">
        <w:rPr>
          <w:rFonts w:ascii="Times New Roman" w:hAnsi="Times New Roman"/>
          <w:bCs/>
          <w:szCs w:val="24"/>
        </w:rPr>
        <w:t>, які забезпечують виробничу діяльність підприємства.</w:t>
      </w:r>
      <w:r w:rsidRPr="00E206AF">
        <w:rPr>
          <w:rFonts w:ascii="Times New Roman" w:hAnsi="Times New Roman"/>
          <w:szCs w:val="24"/>
        </w:rPr>
        <w:t xml:space="preserve"> Основне технологічне устаткування: 3 коксові батареї та 5 котлоагрегатів. </w:t>
      </w:r>
    </w:p>
    <w:p w14:paraId="4628E880" w14:textId="6C32875C" w:rsidR="00FE2BE1" w:rsidRPr="00E206AF" w:rsidRDefault="00FE2BE1" w:rsidP="00FE2BE1">
      <w:pPr>
        <w:suppressAutoHyphens/>
      </w:pPr>
      <w:r w:rsidRPr="00E206AF">
        <w:t xml:space="preserve">Більш розширений опис промислового об'єкта наведено </w:t>
      </w:r>
      <w:r w:rsidR="00B679DA" w:rsidRPr="001A1617">
        <w:t xml:space="preserve">в </w:t>
      </w:r>
      <w:r w:rsidR="00B679DA">
        <w:t xml:space="preserve">матеріалах </w:t>
      </w:r>
      <w:r w:rsidR="00B679DA" w:rsidRPr="001A1617">
        <w:t>«Інформаці</w:t>
      </w:r>
      <w:r w:rsidR="00B679DA">
        <w:t>я</w:t>
      </w:r>
      <w:r w:rsidR="00B679DA" w:rsidRPr="001A1617">
        <w:t xml:space="preserve"> </w:t>
      </w:r>
      <w:r w:rsidRPr="00050CFB">
        <w:t>про отримання дозволу для ознайомлення з нею громадськості».</w:t>
      </w:r>
    </w:p>
    <w:p w14:paraId="2A6C5583" w14:textId="48B5BC44" w:rsidR="00FE2BE1" w:rsidRPr="00E206AF" w:rsidRDefault="00FE2BE1" w:rsidP="00FE2BE1">
      <w:pPr>
        <w:suppressAutoHyphens/>
      </w:pPr>
      <w:r w:rsidRPr="00E206AF">
        <w:rPr>
          <w:i/>
          <w:iCs/>
        </w:rPr>
        <w:t xml:space="preserve">Відомості щодо видів та обсягів викидів: </w:t>
      </w:r>
      <w:r w:rsidRPr="00E206AF">
        <w:t>потенційні викиди забруднюючих речовин</w:t>
      </w:r>
      <w:r w:rsidR="0025778C" w:rsidRPr="00E206AF">
        <w:t xml:space="preserve"> (</w:t>
      </w:r>
      <w:r w:rsidRPr="00E206AF">
        <w:t>а саме: речовини у вигляді суспендованих твердих частинок недиференційованих за складом, оксиди азоту (оксид та діоксид азоту) у перерахунку на діоксид азоту, аміак, діоксид сірки (діоксид та триоксид ) у перерахунку на діоксид сірки,  сірководень, сірковуглець, сульфатна кислота (H</w:t>
      </w:r>
      <w:r w:rsidRPr="00E206AF">
        <w:rPr>
          <w:vertAlign w:val="subscript"/>
        </w:rPr>
        <w:t>2</w:t>
      </w:r>
      <w:r w:rsidRPr="00E206AF">
        <w:t>SO</w:t>
      </w:r>
      <w:r w:rsidRPr="00E206AF">
        <w:rPr>
          <w:vertAlign w:val="subscript"/>
        </w:rPr>
        <w:t>4</w:t>
      </w:r>
      <w:r w:rsidRPr="00E206AF">
        <w:t xml:space="preserve">) [сірчана кислота], оксид вуглецю, </w:t>
      </w:r>
      <w:proofErr w:type="spellStart"/>
      <w:r w:rsidRPr="00E206AF">
        <w:t>моноетаноламін</w:t>
      </w:r>
      <w:proofErr w:type="spellEnd"/>
      <w:r w:rsidRPr="00E206AF">
        <w:t xml:space="preserve">, НМЛОС, акролеїн, ацетон, бензол, бутилацетат, ксилол, нафталін, толуол, фенол, формальдегід, </w:t>
      </w:r>
      <w:proofErr w:type="spellStart"/>
      <w:r w:rsidRPr="00E206AF">
        <w:t>бенз</w:t>
      </w:r>
      <w:proofErr w:type="spellEnd"/>
      <w:r w:rsidRPr="00E206AF">
        <w:t>(а)</w:t>
      </w:r>
      <w:proofErr w:type="spellStart"/>
      <w:r w:rsidRPr="00E206AF">
        <w:t>пірен</w:t>
      </w:r>
      <w:proofErr w:type="spellEnd"/>
      <w:r w:rsidRPr="00E206AF">
        <w:t xml:space="preserve">, водень хлористий (соляна кислота) за молекулою </w:t>
      </w:r>
      <w:proofErr w:type="spellStart"/>
      <w:r w:rsidRPr="00E206AF">
        <w:t>HCl</w:t>
      </w:r>
      <w:proofErr w:type="spellEnd"/>
      <w:r w:rsidRPr="00E206AF">
        <w:t xml:space="preserve">,  фториди, що легко розчиняються (наприклад </w:t>
      </w:r>
      <w:proofErr w:type="spellStart"/>
      <w:r w:rsidRPr="00E206AF">
        <w:t>NaF</w:t>
      </w:r>
      <w:proofErr w:type="spellEnd"/>
      <w:r w:rsidRPr="00E206AF">
        <w:t>) та їх сполуки в перерахунку на фтор,  фтор та його сполуки (у перерахунку на фтор), фтор і його пароподібні та газоподібні сполуки в перерахунку на фтористий водень, водню ціанід (синильна кислота), ванадій та його сполуки (в перерахунку на V</w:t>
      </w:r>
      <w:r w:rsidRPr="00E206AF">
        <w:rPr>
          <w:vertAlign w:val="subscript"/>
        </w:rPr>
        <w:t>2</w:t>
      </w:r>
      <w:r w:rsidRPr="00E206AF">
        <w:t>O</w:t>
      </w:r>
      <w:r w:rsidRPr="00E206AF">
        <w:rPr>
          <w:vertAlign w:val="subscript"/>
        </w:rPr>
        <w:t>5</w:t>
      </w:r>
      <w:r w:rsidRPr="00E206AF">
        <w:t xml:space="preserve">), залізо та його сполуки у перерахунку на залізо, мідь та її сполуки у перерахунку на мідь, нікель та його сполуки (у перерахунку на нікель), свинець і його неорганічні сполуки (у перерахунку на свинець), хром та його сполуки в перерахунку на  хром,  цинку оксид (у перерахунку на цинк), алюмінію оксид, манган та його сполуки (у  перерахунку на діоксид мангану), кремнію діоксид аморфний, магнію оксид, титану діоксид, </w:t>
      </w:r>
      <w:proofErr w:type="spellStart"/>
      <w:r w:rsidRPr="00E206AF">
        <w:t>ангідрід</w:t>
      </w:r>
      <w:proofErr w:type="spellEnd"/>
      <w:r w:rsidRPr="00E206AF">
        <w:t xml:space="preserve"> фосфорний (кислота о-фосфорна),  цинку оксид (у перерахунку на цинк), </w:t>
      </w:r>
      <w:proofErr w:type="spellStart"/>
      <w:r w:rsidRPr="00E206AF">
        <w:t>вольфрама</w:t>
      </w:r>
      <w:proofErr w:type="spellEnd"/>
      <w:r w:rsidRPr="00E206AF">
        <w:t xml:space="preserve"> оксид)</w:t>
      </w:r>
      <w:r w:rsidRPr="00E206AF">
        <w:rPr>
          <w:i/>
          <w:iCs/>
        </w:rPr>
        <w:t xml:space="preserve"> </w:t>
      </w:r>
      <w:r w:rsidRPr="00E206AF">
        <w:t>в атмосферне повітря від існуючих джерел проммайданчика становлять 4319,539 т/рік</w:t>
      </w:r>
      <w:r w:rsidRPr="00E206AF">
        <w:rPr>
          <w:b/>
          <w:bCs/>
        </w:rPr>
        <w:t xml:space="preserve">, </w:t>
      </w:r>
      <w:r w:rsidRPr="00E206AF">
        <w:t>без урахування парникових газів</w:t>
      </w:r>
      <w:r w:rsidRPr="00E206AF">
        <w:rPr>
          <w:b/>
          <w:bCs/>
        </w:rPr>
        <w:t>.</w:t>
      </w:r>
      <w:r w:rsidRPr="00E206AF">
        <w:t xml:space="preserve"> Більш розширені </w:t>
      </w:r>
      <w:r w:rsidRPr="00E206AF">
        <w:lastRenderedPageBreak/>
        <w:t>відомості щодо видів та обсягів викидів забруднюючих речовин наведено в «Інформація про отримання дозволу на викиди для ознайомлення з нею громадськості».</w:t>
      </w:r>
    </w:p>
    <w:p w14:paraId="1919425B" w14:textId="77777777" w:rsidR="00FE2BE1" w:rsidRPr="00E206AF" w:rsidRDefault="00FE2BE1" w:rsidP="00FE2BE1">
      <w:pPr>
        <w:suppressAutoHyphens/>
      </w:pPr>
      <w:r w:rsidRPr="00E206AF">
        <w:t xml:space="preserve">Основними технологічними процесами, що дають найбільший внесок у загальні викиди підприємства, є: обігрів коксових </w:t>
      </w:r>
      <w:proofErr w:type="spellStart"/>
      <w:r w:rsidRPr="00E206AF">
        <w:t>батарей</w:t>
      </w:r>
      <w:proofErr w:type="spellEnd"/>
      <w:r w:rsidRPr="00E206AF">
        <w:t xml:space="preserve"> (викиди з димових труб), одержання пари на</w:t>
      </w:r>
      <w:r w:rsidRPr="00E206AF">
        <w:rPr>
          <w:b/>
          <w:bCs/>
          <w:i/>
          <w:iCs/>
        </w:rPr>
        <w:t xml:space="preserve"> </w:t>
      </w:r>
      <w:r w:rsidRPr="00E206AF">
        <w:t>дільниці виробництва пари енергосилового цеху. Це викиди оксидів азоту (у перерахунку на діоксид азоту), оксиду вуглецю, діоксиду сірки (діоксид та триоксид) у перерахунку на діоксид сірки та речовини у вигляді суспендованих твердих частинок, недиференційованих за складом.</w:t>
      </w:r>
    </w:p>
    <w:p w14:paraId="791366A3" w14:textId="77777777" w:rsidR="00FE2BE1" w:rsidRPr="00E206AF" w:rsidRDefault="00FE2BE1" w:rsidP="00FE2BE1">
      <w:pPr>
        <w:suppressAutoHyphens/>
      </w:pPr>
      <w:r w:rsidRPr="00E206AF">
        <w:rPr>
          <w:bCs/>
        </w:rPr>
        <w:t xml:space="preserve">ПРАТ «ЮЖКОКС» </w:t>
      </w:r>
      <w:r w:rsidRPr="00E206AF">
        <w:t>має виробництва і технологічне устаткування, на яких повинні впроваджуватися найкращі доступні технології та методи керування та відноситься до першої групи об'єктів, для яких розробляються Документи, у яких обґрунтовуються обсяги викидів забруднюючих речовин в атмосферне повітря.</w:t>
      </w:r>
    </w:p>
    <w:p w14:paraId="1B5822CA" w14:textId="1B0D74F9" w:rsidR="00C37C32" w:rsidRPr="00E206AF" w:rsidRDefault="00C37C32" w:rsidP="00FE2BE1">
      <w:pPr>
        <w:suppressAutoHyphens/>
        <w:rPr>
          <w:i/>
          <w:iCs/>
        </w:rPr>
      </w:pPr>
      <w:r w:rsidRPr="00C37C32">
        <w:rPr>
          <w:i/>
          <w:iCs/>
        </w:rPr>
        <w:t>Заходи щодо впровадження</w:t>
      </w:r>
      <w:r w:rsidRPr="00E206AF">
        <w:rPr>
          <w:i/>
          <w:iCs/>
        </w:rPr>
        <w:t xml:space="preserve"> найкращих існуючих технологій виробництва</w:t>
      </w:r>
      <w:r w:rsidRPr="00E206AF">
        <w:t xml:space="preserve"> </w:t>
      </w:r>
      <w:r w:rsidRPr="00E206AF">
        <w:rPr>
          <w:i/>
          <w:iCs/>
        </w:rPr>
        <w:t>та скорочення викидів,</w:t>
      </w:r>
      <w:r w:rsidRPr="00C37C32">
        <w:rPr>
          <w:i/>
          <w:iCs/>
        </w:rPr>
        <w:t xml:space="preserve"> </w:t>
      </w:r>
      <w:r w:rsidRPr="00477BF2">
        <w:rPr>
          <w:i/>
          <w:iCs/>
        </w:rPr>
        <w:t>що виконані</w:t>
      </w:r>
      <w:r>
        <w:rPr>
          <w:i/>
          <w:iCs/>
        </w:rPr>
        <w:t>.</w:t>
      </w:r>
    </w:p>
    <w:p w14:paraId="1EE4CA26" w14:textId="17FC9D10" w:rsidR="00C37C32" w:rsidRPr="004C113B" w:rsidRDefault="00C37C32" w:rsidP="00C37C32">
      <w:pPr>
        <w:tabs>
          <w:tab w:val="left" w:pos="1080"/>
        </w:tabs>
        <w:suppressAutoHyphens/>
      </w:pPr>
      <w:r w:rsidRPr="00477BF2">
        <w:t>З метою впровадження найкращих доступних технологій та методів керування, досягнення встановлених нормативів гранично</w:t>
      </w:r>
      <w:r>
        <w:t xml:space="preserve"> </w:t>
      </w:r>
      <w:r w:rsidRPr="00477BF2">
        <w:t xml:space="preserve">допустимих викидів забруднюючих речовин та скорочення викидів забруднюючих речовин </w:t>
      </w:r>
      <w:r w:rsidRPr="00C37C32">
        <w:rPr>
          <w:shd w:val="clear" w:color="auto" w:fill="FFFFFF"/>
        </w:rPr>
        <w:t xml:space="preserve">підприємством </w:t>
      </w:r>
      <w:r w:rsidRPr="00C37C32">
        <w:t>впроваджено та реалізовано природоохоронні заходи</w:t>
      </w:r>
      <w:r w:rsidRPr="004C113B">
        <w:t>:</w:t>
      </w:r>
    </w:p>
    <w:p w14:paraId="4A2BD1FF" w14:textId="2AEF32E2" w:rsidR="00C37C32" w:rsidRPr="004C113B" w:rsidRDefault="00C37C32" w:rsidP="00C37C32">
      <w:pPr>
        <w:pStyle w:val="a3"/>
        <w:numPr>
          <w:ilvl w:val="1"/>
          <w:numId w:val="1"/>
        </w:numPr>
        <w:suppressAutoHyphens/>
        <w:ind w:left="426" w:right="-1" w:hanging="426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п</w:t>
      </w:r>
      <w:r w:rsidRPr="004C113B">
        <w:rPr>
          <w:rFonts w:ascii="Times New Roman" w:hAnsi="Times New Roman"/>
          <w:spacing w:val="-2"/>
          <w:szCs w:val="24"/>
        </w:rPr>
        <w:t>роведен</w:t>
      </w:r>
      <w:r>
        <w:rPr>
          <w:rFonts w:ascii="Times New Roman" w:hAnsi="Times New Roman"/>
          <w:spacing w:val="-2"/>
          <w:szCs w:val="24"/>
        </w:rPr>
        <w:t>ня</w:t>
      </w:r>
      <w:r w:rsidRPr="004C113B">
        <w:rPr>
          <w:rFonts w:ascii="Times New Roman" w:hAnsi="Times New Roman"/>
          <w:spacing w:val="-2"/>
          <w:szCs w:val="24"/>
        </w:rPr>
        <w:t xml:space="preserve"> ремонт</w:t>
      </w:r>
      <w:r>
        <w:rPr>
          <w:rFonts w:ascii="Times New Roman" w:hAnsi="Times New Roman"/>
          <w:spacing w:val="-2"/>
          <w:szCs w:val="24"/>
        </w:rPr>
        <w:t>ів</w:t>
      </w:r>
      <w:r w:rsidRPr="004C113B">
        <w:rPr>
          <w:rFonts w:ascii="Times New Roman" w:hAnsi="Times New Roman"/>
          <w:spacing w:val="-2"/>
          <w:szCs w:val="24"/>
        </w:rPr>
        <w:t xml:space="preserve"> пічних камер з використанням керамічного наплавлення для усунення витоків з камер в опалювальні простінки коксових </w:t>
      </w:r>
      <w:proofErr w:type="spellStart"/>
      <w:r w:rsidRPr="004C113B">
        <w:rPr>
          <w:rFonts w:ascii="Times New Roman" w:hAnsi="Times New Roman"/>
          <w:spacing w:val="-2"/>
          <w:szCs w:val="24"/>
        </w:rPr>
        <w:t>батарей</w:t>
      </w:r>
      <w:proofErr w:type="spellEnd"/>
      <w:r w:rsidRPr="004C113B">
        <w:rPr>
          <w:rFonts w:ascii="Times New Roman" w:hAnsi="Times New Roman"/>
          <w:spacing w:val="-2"/>
          <w:szCs w:val="24"/>
        </w:rPr>
        <w:t xml:space="preserve"> № 5, 6, 7</w:t>
      </w:r>
      <w:r>
        <w:rPr>
          <w:rFonts w:ascii="Times New Roman" w:hAnsi="Times New Roman"/>
          <w:spacing w:val="-2"/>
          <w:szCs w:val="24"/>
        </w:rPr>
        <w:t xml:space="preserve">  </w:t>
      </w:r>
      <w:r>
        <w:rPr>
          <w:rFonts w:ascii="Calibri" w:hAnsi="Calibri" w:cs="Calibri"/>
          <w:spacing w:val="-2"/>
          <w:szCs w:val="24"/>
        </w:rPr>
        <w:t xml:space="preserve">̶  </w:t>
      </w:r>
      <w:r>
        <w:rPr>
          <w:rFonts w:ascii="Times New Roman" w:hAnsi="Times New Roman"/>
          <w:spacing w:val="-2"/>
          <w:szCs w:val="24"/>
        </w:rPr>
        <w:t xml:space="preserve">дозволило зменшити викиди забруднюючих речовин із димових труб коксових </w:t>
      </w:r>
      <w:proofErr w:type="spellStart"/>
      <w:r>
        <w:rPr>
          <w:rFonts w:ascii="Times New Roman" w:hAnsi="Times New Roman"/>
          <w:spacing w:val="-2"/>
          <w:szCs w:val="24"/>
        </w:rPr>
        <w:t>батарей</w:t>
      </w:r>
      <w:proofErr w:type="spellEnd"/>
      <w:r>
        <w:rPr>
          <w:rFonts w:ascii="Times New Roman" w:hAnsi="Times New Roman"/>
          <w:spacing w:val="-2"/>
          <w:szCs w:val="24"/>
        </w:rPr>
        <w:t xml:space="preserve"> -</w:t>
      </w:r>
      <w:r w:rsidRPr="00C37C32">
        <w:rPr>
          <w:rFonts w:ascii="Times New Roman" w:hAnsi="Times New Roman"/>
          <w:spacing w:val="-2"/>
          <w:szCs w:val="24"/>
        </w:rPr>
        <w:t xml:space="preserve"> </w:t>
      </w:r>
      <w:r w:rsidRPr="004C113B">
        <w:rPr>
          <w:rFonts w:ascii="Times New Roman" w:hAnsi="Times New Roman"/>
          <w:spacing w:val="-2"/>
          <w:szCs w:val="24"/>
        </w:rPr>
        <w:t>оксидів азоту, оксиду вуглецю, речовин у вигляді суспендованих твердих частинок, недиференційованих за складом за складом</w:t>
      </w:r>
      <w:r>
        <w:rPr>
          <w:rFonts w:ascii="Times New Roman" w:hAnsi="Times New Roman"/>
          <w:spacing w:val="-2"/>
          <w:szCs w:val="24"/>
        </w:rPr>
        <w:t>;</w:t>
      </w:r>
    </w:p>
    <w:p w14:paraId="0E23F456" w14:textId="20CE5B25" w:rsidR="00C37C32" w:rsidRPr="004C113B" w:rsidRDefault="00C37C32" w:rsidP="00C37C32">
      <w:pPr>
        <w:pStyle w:val="a3"/>
        <w:numPr>
          <w:ilvl w:val="1"/>
          <w:numId w:val="1"/>
        </w:numPr>
        <w:suppressAutoHyphens/>
        <w:ind w:left="426" w:right="-1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Pr="004C113B">
        <w:rPr>
          <w:rFonts w:ascii="Times New Roman" w:hAnsi="Times New Roman"/>
          <w:szCs w:val="24"/>
        </w:rPr>
        <w:t>досконален</w:t>
      </w:r>
      <w:r>
        <w:rPr>
          <w:rFonts w:ascii="Times New Roman" w:hAnsi="Times New Roman"/>
          <w:szCs w:val="24"/>
        </w:rPr>
        <w:t>ня</w:t>
      </w:r>
      <w:r w:rsidRPr="004C113B">
        <w:rPr>
          <w:rFonts w:ascii="Times New Roman" w:hAnsi="Times New Roman"/>
          <w:szCs w:val="24"/>
        </w:rPr>
        <w:t xml:space="preserve"> робот</w:t>
      </w:r>
      <w:r>
        <w:rPr>
          <w:rFonts w:ascii="Times New Roman" w:hAnsi="Times New Roman"/>
          <w:szCs w:val="24"/>
        </w:rPr>
        <w:t>и</w:t>
      </w:r>
      <w:r w:rsidRPr="004C11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газоочисних установок (</w:t>
      </w:r>
      <w:r w:rsidRPr="004C113B">
        <w:rPr>
          <w:rFonts w:ascii="Times New Roman" w:hAnsi="Times New Roman"/>
          <w:szCs w:val="24"/>
        </w:rPr>
        <w:t>ГОУ</w:t>
      </w:r>
      <w:r>
        <w:rPr>
          <w:rFonts w:ascii="Times New Roman" w:hAnsi="Times New Roman"/>
          <w:szCs w:val="24"/>
        </w:rPr>
        <w:t>)</w:t>
      </w:r>
      <w:r w:rsidRPr="004C11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на установках </w:t>
      </w:r>
      <w:proofErr w:type="spellStart"/>
      <w:r>
        <w:rPr>
          <w:rFonts w:ascii="Times New Roman" w:hAnsi="Times New Roman"/>
          <w:szCs w:val="24"/>
        </w:rPr>
        <w:t>безпилової</w:t>
      </w:r>
      <w:proofErr w:type="spellEnd"/>
      <w:r>
        <w:rPr>
          <w:rFonts w:ascii="Times New Roman" w:hAnsi="Times New Roman"/>
          <w:szCs w:val="24"/>
        </w:rPr>
        <w:t xml:space="preserve"> видачі коксу (УБВК) </w:t>
      </w:r>
      <w:r>
        <w:rPr>
          <w:rFonts w:ascii="Times New Roman" w:hAnsi="Times New Roman"/>
          <w:spacing w:val="-2"/>
          <w:szCs w:val="24"/>
        </w:rPr>
        <w:t xml:space="preserve">  </w:t>
      </w:r>
      <w:r>
        <w:rPr>
          <w:rFonts w:ascii="Calibri" w:hAnsi="Calibri" w:cs="Calibri"/>
          <w:spacing w:val="-2"/>
          <w:szCs w:val="24"/>
        </w:rPr>
        <w:t xml:space="preserve">̶   </w:t>
      </w:r>
      <w:r>
        <w:rPr>
          <w:rFonts w:ascii="Times New Roman" w:hAnsi="Times New Roman"/>
          <w:szCs w:val="24"/>
        </w:rPr>
        <w:t>призвело до с</w:t>
      </w:r>
      <w:r w:rsidRPr="004C113B">
        <w:rPr>
          <w:rFonts w:ascii="Times New Roman" w:hAnsi="Times New Roman"/>
          <w:szCs w:val="24"/>
        </w:rPr>
        <w:t>корочення викидів речовин у вигляді суспендованих твердих частинок, недиференційованих за складом за складом</w:t>
      </w:r>
      <w:r>
        <w:rPr>
          <w:rFonts w:ascii="Times New Roman" w:hAnsi="Times New Roman"/>
          <w:szCs w:val="24"/>
        </w:rPr>
        <w:t>;</w:t>
      </w:r>
    </w:p>
    <w:p w14:paraId="146152C6" w14:textId="41BD7C6E" w:rsidR="00C37C32" w:rsidRDefault="00C37C32" w:rsidP="00C37C32">
      <w:pPr>
        <w:pStyle w:val="a3"/>
        <w:numPr>
          <w:ilvl w:val="1"/>
          <w:numId w:val="1"/>
        </w:numPr>
        <w:suppressAutoHyphens/>
        <w:ind w:left="426" w:right="-1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4C113B">
        <w:rPr>
          <w:rFonts w:ascii="Times New Roman" w:hAnsi="Times New Roman"/>
          <w:szCs w:val="24"/>
        </w:rPr>
        <w:t>роведен</w:t>
      </w:r>
      <w:r>
        <w:rPr>
          <w:rFonts w:ascii="Times New Roman" w:hAnsi="Times New Roman"/>
          <w:szCs w:val="24"/>
        </w:rPr>
        <w:t>ня</w:t>
      </w:r>
      <w:r w:rsidRPr="004C113B">
        <w:rPr>
          <w:rFonts w:ascii="Times New Roman" w:hAnsi="Times New Roman"/>
          <w:szCs w:val="24"/>
        </w:rPr>
        <w:t xml:space="preserve"> оптимізаці</w:t>
      </w:r>
      <w:r>
        <w:rPr>
          <w:rFonts w:ascii="Times New Roman" w:hAnsi="Times New Roman"/>
          <w:szCs w:val="24"/>
        </w:rPr>
        <w:t>ї</w:t>
      </w:r>
      <w:r w:rsidRPr="004C113B">
        <w:rPr>
          <w:rFonts w:ascii="Times New Roman" w:hAnsi="Times New Roman"/>
          <w:szCs w:val="24"/>
        </w:rPr>
        <w:t xml:space="preserve"> процесу спалювання коксового газу в котельних установках</w:t>
      </w:r>
      <w:r>
        <w:rPr>
          <w:rFonts w:ascii="Times New Roman" w:hAnsi="Times New Roman"/>
          <w:spacing w:val="-2"/>
          <w:szCs w:val="24"/>
        </w:rPr>
        <w:t xml:space="preserve">  </w:t>
      </w:r>
      <w:r>
        <w:rPr>
          <w:rFonts w:ascii="Calibri" w:hAnsi="Calibri" w:cs="Calibri"/>
          <w:spacing w:val="-2"/>
          <w:szCs w:val="24"/>
        </w:rPr>
        <w:t xml:space="preserve">̶  </w:t>
      </w:r>
      <w:r>
        <w:rPr>
          <w:rFonts w:ascii="Times New Roman" w:hAnsi="Times New Roman"/>
          <w:szCs w:val="24"/>
        </w:rPr>
        <w:t xml:space="preserve">   дозволило </w:t>
      </w:r>
      <w:r>
        <w:rPr>
          <w:rFonts w:ascii="Times New Roman" w:hAnsi="Times New Roman"/>
          <w:spacing w:val="-2"/>
          <w:szCs w:val="24"/>
        </w:rPr>
        <w:t xml:space="preserve">зменшити викиди </w:t>
      </w:r>
      <w:r w:rsidRPr="004C113B">
        <w:rPr>
          <w:rFonts w:ascii="Times New Roman" w:hAnsi="Times New Roman"/>
          <w:szCs w:val="24"/>
        </w:rPr>
        <w:t>оксидів азоту.</w:t>
      </w:r>
    </w:p>
    <w:p w14:paraId="74B12D00" w14:textId="1D5B4DB9" w:rsidR="00C37C32" w:rsidRPr="004C113B" w:rsidRDefault="00C37C32" w:rsidP="00C37C32">
      <w:pPr>
        <w:tabs>
          <w:tab w:val="left" w:pos="1080"/>
        </w:tabs>
        <w:suppressAutoHyphens/>
      </w:pPr>
      <w:r>
        <w:t>З</w:t>
      </w:r>
      <w:r w:rsidRPr="003E7BD5">
        <w:t xml:space="preserve"> кінця 2021 р. </w:t>
      </w:r>
      <w:r>
        <w:t xml:space="preserve">на димових трубах коксових </w:t>
      </w:r>
      <w:proofErr w:type="spellStart"/>
      <w:r>
        <w:t>батарей</w:t>
      </w:r>
      <w:proofErr w:type="spellEnd"/>
      <w:r>
        <w:t xml:space="preserve"> (дж. № 208, 213, 221), установках </w:t>
      </w:r>
      <w:proofErr w:type="spellStart"/>
      <w:r>
        <w:t>безпилової</w:t>
      </w:r>
      <w:proofErr w:type="spellEnd"/>
      <w:r>
        <w:t xml:space="preserve"> видачі коксу (дж. 220, 233), </w:t>
      </w:r>
      <w:r w:rsidRPr="00E206AF">
        <w:t>котельних установк</w:t>
      </w:r>
      <w:r>
        <w:t xml:space="preserve">ах (дж. 601, 602) </w:t>
      </w:r>
      <w:r w:rsidRPr="003E7BD5">
        <w:t>досягнуті величини перспективних технологічних нормативів (мг/м</w:t>
      </w:r>
      <w:r w:rsidRPr="003E7BD5">
        <w:rPr>
          <w:vertAlign w:val="superscript"/>
        </w:rPr>
        <w:t>3</w:t>
      </w:r>
      <w:r w:rsidRPr="003E7BD5">
        <w:t>), що були встановлені Дозволом на викиди забруднюючих речовин в атмосферне повітря стаціонарними джерелами №UA12040150010056523-I-0022 від 25.06.2021</w:t>
      </w:r>
      <w:r>
        <w:t>.</w:t>
      </w:r>
    </w:p>
    <w:p w14:paraId="241E09AD" w14:textId="4C18463F" w:rsidR="00C37C32" w:rsidRDefault="00C37C32" w:rsidP="00FE2BE1">
      <w:pPr>
        <w:suppressAutoHyphens/>
        <w:rPr>
          <w:bCs/>
        </w:rPr>
      </w:pPr>
    </w:p>
    <w:p w14:paraId="7ECEF342" w14:textId="6E4D3CAF" w:rsidR="00FE2BE1" w:rsidRPr="00E206AF" w:rsidRDefault="00FE2BE1" w:rsidP="00FE2BE1">
      <w:pPr>
        <w:suppressAutoHyphens/>
      </w:pPr>
      <w:r w:rsidRPr="00E206AF">
        <w:rPr>
          <w:bCs/>
        </w:rPr>
        <w:t xml:space="preserve">ПРАТ «ЮЖКОКС» </w:t>
      </w:r>
      <w:r w:rsidRPr="00E206AF">
        <w:t xml:space="preserve">при здійсненні своєї діяльності гарантує дотримання вимог санітарного та природоохоронного законодавства. </w:t>
      </w:r>
    </w:p>
    <w:p w14:paraId="64572209" w14:textId="77777777" w:rsidR="00FE2BE1" w:rsidRPr="00E206AF" w:rsidRDefault="00FE2BE1" w:rsidP="00FE2BE1">
      <w:pPr>
        <w:pStyle w:val="a3"/>
        <w:shd w:val="clear" w:color="auto" w:fill="FFFFFF"/>
        <w:suppressAutoHyphens/>
        <w:ind w:left="0"/>
        <w:rPr>
          <w:rFonts w:ascii="Times New Roman" w:hAnsi="Times New Roman"/>
          <w:szCs w:val="24"/>
        </w:rPr>
      </w:pPr>
      <w:r w:rsidRPr="00E206AF">
        <w:rPr>
          <w:rFonts w:ascii="Times New Roman" w:hAnsi="Times New Roman"/>
          <w:szCs w:val="24"/>
        </w:rPr>
        <w:t xml:space="preserve">Пропозиції щодо дозволених обсягів викидів забруднюючих речовин в атмосферне повітря стаціонарними джерелами, які віднесені до основних джерел викидів та пропозиції щодо дозволених обсягів викидів забруднюючих речовин в атмосферне повітря стаціонарними джерелами, які віднесені до інших джерел викидів, встановлені згідно з вимогами законодавства України та наведені в документах у яких обґрунтовуються обсяги викидів, для отримання дозволу на викиди забруднюючих речовин в атмосферне повітря стаціонарними джерелами. Для неорганізованих стаціонарних джерел нормативи гранично допустимих викидів забруднюючих речовин не встановлюються. Регулювання викидів від цих джерел здійснюється шляхом встановлення вимог у дозволі на викиди.  </w:t>
      </w:r>
    </w:p>
    <w:p w14:paraId="7DC1A53B" w14:textId="51A6FDBB" w:rsidR="00FE2BE1" w:rsidRPr="00A14FEE" w:rsidRDefault="00FE2BE1" w:rsidP="00FE2BE1">
      <w:pPr>
        <w:suppressAutoHyphens/>
        <w:rPr>
          <w:strike/>
        </w:rPr>
      </w:pPr>
      <w:r w:rsidRPr="00E206AF">
        <w:t xml:space="preserve">Пропозиції та зауваження населення і громадських організацій приймаються протягом 30 днів з дня опублікування оголошення до </w:t>
      </w:r>
      <w:r w:rsidRPr="00A14FEE">
        <w:t xml:space="preserve">Дніпропетровської </w:t>
      </w:r>
      <w:r w:rsidR="000D221C" w:rsidRPr="00C37C32">
        <w:t>обласної військової адміністрації</w:t>
      </w:r>
      <w:r w:rsidRPr="00C37C32">
        <w:t xml:space="preserve"> за адресою: 49000, м. Дніпро, пр. Олександра Поля, 1, телефон гарячої лінії: 0 800 505 600 з 8.00 до 20.00</w:t>
      </w:r>
      <w:r w:rsidR="00870BDF" w:rsidRPr="00C37C32">
        <w:t>, е-</w:t>
      </w:r>
      <w:proofErr w:type="spellStart"/>
      <w:r w:rsidR="00870BDF" w:rsidRPr="00C37C32">
        <w:t>mail</w:t>
      </w:r>
      <w:proofErr w:type="spellEnd"/>
      <w:r w:rsidR="00870BDF" w:rsidRPr="00C37C32">
        <w:t xml:space="preserve">: </w:t>
      </w:r>
      <w:hyperlink r:id="rId9" w:tooltip="mailto:zverngrom@adm.dp.gov.ua" w:history="1">
        <w:r w:rsidR="00870BDF" w:rsidRPr="00C37C32">
          <w:rPr>
            <w:u w:val="single"/>
          </w:rPr>
          <w:t>zverngrom@adm.dp.gov.ua</w:t>
        </w:r>
      </w:hyperlink>
    </w:p>
    <w:p w14:paraId="166471E2" w14:textId="77777777" w:rsidR="00D213FB" w:rsidRDefault="00D213FB"/>
    <w:sectPr w:rsidR="00D213FB" w:rsidSect="00FE2B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3F23"/>
    <w:multiLevelType w:val="hybridMultilevel"/>
    <w:tmpl w:val="3D4C20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E1"/>
    <w:rsid w:val="00050CFB"/>
    <w:rsid w:val="000D221C"/>
    <w:rsid w:val="00251A83"/>
    <w:rsid w:val="0025778C"/>
    <w:rsid w:val="0033169D"/>
    <w:rsid w:val="00333A92"/>
    <w:rsid w:val="003B6FA3"/>
    <w:rsid w:val="003D7212"/>
    <w:rsid w:val="005D091A"/>
    <w:rsid w:val="00742471"/>
    <w:rsid w:val="007A1A99"/>
    <w:rsid w:val="00870BDF"/>
    <w:rsid w:val="009C0ABC"/>
    <w:rsid w:val="00A14FEE"/>
    <w:rsid w:val="00AA4A02"/>
    <w:rsid w:val="00B679DA"/>
    <w:rsid w:val="00C37C32"/>
    <w:rsid w:val="00D213FB"/>
    <w:rsid w:val="00D37BD4"/>
    <w:rsid w:val="00D408A4"/>
    <w:rsid w:val="00DB29C8"/>
    <w:rsid w:val="00E206AF"/>
    <w:rsid w:val="00E2153D"/>
    <w:rsid w:val="00E77759"/>
    <w:rsid w:val="00FD2CD9"/>
    <w:rsid w:val="00FD4E61"/>
    <w:rsid w:val="00FE2BE1"/>
    <w:rsid w:val="00FF2C46"/>
    <w:rsid w:val="11D435B3"/>
    <w:rsid w:val="5B53A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91FB"/>
  <w15:chartTrackingRefBased/>
  <w15:docId w15:val="{8B3E303B-389B-4164-8C0B-B3A5325D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B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FE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E2B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locked/>
    <w:rsid w:val="00FE2B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shorttext">
    <w:name w:val="short_text"/>
    <w:basedOn w:val="a0"/>
    <w:rsid w:val="00FE2BE1"/>
  </w:style>
  <w:style w:type="character" w:customStyle="1" w:styleId="hps">
    <w:name w:val="hps"/>
    <w:basedOn w:val="a0"/>
    <w:rsid w:val="00FE2BE1"/>
  </w:style>
  <w:style w:type="paragraph" w:styleId="a3">
    <w:name w:val="List Paragraph"/>
    <w:aliases w:val="Буллет 3-го уровня,Mummuga loetelu,Loendi lõik,просто,Абзац списка11,List Paragraph1 Знак Знак,Colorful List - Accent 11,List Paragraph2,Абзац списка21,Dot pt,Bullet 1,Heading 2_sj,Numbered Para 1,Indicator Text,Таблиці,Абзац списку1"/>
    <w:basedOn w:val="a"/>
    <w:link w:val="a4"/>
    <w:qFormat/>
    <w:rsid w:val="00FE2BE1"/>
    <w:pPr>
      <w:ind w:left="708"/>
    </w:pPr>
    <w:rPr>
      <w:rFonts w:ascii="Arial" w:hAnsi="Arial"/>
      <w:szCs w:val="20"/>
    </w:rPr>
  </w:style>
  <w:style w:type="paragraph" w:customStyle="1" w:styleId="Default">
    <w:name w:val="Default"/>
    <w:rsid w:val="00FE2BE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rsid w:val="00FE2B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5">
    <w:name w:val="Font Style15"/>
    <w:basedOn w:val="a0"/>
    <w:rsid w:val="00FE2BE1"/>
    <w:rPr>
      <w:rFonts w:ascii="Arial" w:hAnsi="Arial" w:cs="Arial" w:hint="default"/>
      <w:sz w:val="24"/>
      <w:szCs w:val="24"/>
    </w:rPr>
  </w:style>
  <w:style w:type="character" w:customStyle="1" w:styleId="a4">
    <w:name w:val="Абзац списку Знак"/>
    <w:aliases w:val="Буллет 3-го уровня Знак,Mummuga loetelu Знак,Loendi lõik Знак,просто Знак,Абзац списка11 Знак,List Paragraph1 Знак Знак Знак,Colorful List - Accent 11 Знак,List Paragraph2 Знак,Абзац списка21 Знак,Dot pt Знак,Bullet 1 Знак,Таблиці Знак"/>
    <w:link w:val="a3"/>
    <w:qFormat/>
    <w:locked/>
    <w:rsid w:val="00FE2BE1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E2153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2153D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E21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153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E215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zverngrom@adm.d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0705AF31569949B2CCC44ACB84812E" ma:contentTypeVersion="17" ma:contentTypeDescription="Створення нового документа." ma:contentTypeScope="" ma:versionID="c174891cface66cc868099b79e351622">
  <xsd:schema xmlns:xsd="http://www.w3.org/2001/XMLSchema" xmlns:xs="http://www.w3.org/2001/XMLSchema" xmlns:p="http://schemas.microsoft.com/office/2006/metadata/properties" xmlns:ns2="decba147-c485-4dc0-8323-e2da349c4e9a" xmlns:ns3="43cb3d4e-3aed-44d8-87cd-bbd27068f713" targetNamespace="http://schemas.microsoft.com/office/2006/metadata/properties" ma:root="true" ma:fieldsID="7ac3ee637ee99762eb6239c815374265" ns2:_="" ns3:_="">
    <xsd:import namespace="decba147-c485-4dc0-8323-e2da349c4e9a"/>
    <xsd:import namespace="43cb3d4e-3aed-44d8-87cd-bbd27068f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a147-c485-4dc0-8323-e2da349c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6856de18-1894-4a0e-aba1-a22f75eea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3d4e-3aed-44d8-87cd-bbd27068f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3d0cb-e63f-4e63-b0d5-512de4ea9d90}" ma:internalName="TaxCatchAll" ma:showField="CatchAllData" ma:web="43cb3d4e-3aed-44d8-87cd-bbd27068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b3d4e-3aed-44d8-87cd-bbd27068f713" xsi:nil="true"/>
    <lcf76f155ced4ddcb4097134ff3c332f xmlns="decba147-c485-4dc0-8323-e2da349c4e9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141C-A4BC-4228-B0DF-59C9DB82A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a147-c485-4dc0-8323-e2da349c4e9a"/>
    <ds:schemaRef ds:uri="43cb3d4e-3aed-44d8-87cd-bbd27068f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F3DF2-B998-4C38-BEFF-933C8C495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ACC2C-9B45-4A79-8DEF-1C3C99FC3AC0}">
  <ds:schemaRefs>
    <ds:schemaRef ds:uri="http://schemas.microsoft.com/office/2006/metadata/properties"/>
    <ds:schemaRef ds:uri="http://schemas.microsoft.com/office/infopath/2007/PartnerControls"/>
    <ds:schemaRef ds:uri="43cb3d4e-3aed-44d8-87cd-bbd27068f713"/>
    <ds:schemaRef ds:uri="decba147-c485-4dc0-8323-e2da349c4e9a"/>
  </ds:schemaRefs>
</ds:datastoreItem>
</file>

<file path=customXml/itemProps4.xml><?xml version="1.0" encoding="utf-8"?>
<ds:datastoreItem xmlns:ds="http://schemas.openxmlformats.org/officeDocument/2006/customXml" ds:itemID="{9D76F04B-CCC7-4350-A3E5-28D4A4D0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961</Words>
  <Characters>6575</Characters>
  <Application>Microsoft Office Word</Application>
  <DocSecurity>0</DocSecurity>
  <Lines>102</Lines>
  <Paragraphs>25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Мезенцева</dc:creator>
  <cp:keywords/>
  <dc:description/>
  <cp:lastModifiedBy>Людмила Сєрих</cp:lastModifiedBy>
  <cp:revision>26</cp:revision>
  <dcterms:created xsi:type="dcterms:W3CDTF">2025-05-27T12:25:00Z</dcterms:created>
  <dcterms:modified xsi:type="dcterms:W3CDTF">2025-05-29T16:41:00Z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0x010100740705AF31569949B2CCC44ACB84812E</vt:lpwstr>
  </property>
  <property fmtid="{D5CDD505-2E9C-101B-9397-08002B2CF9AE}" pid="3" name="MediaServiceImageTags">
    <vt:lpwstr/>
  </property>
</Properties>
</file>