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A2A72" w14:textId="77777777" w:rsidR="00602C94" w:rsidRPr="00DF3578" w:rsidRDefault="00602C94" w:rsidP="00DF3578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DF3578">
        <w:rPr>
          <w:rFonts w:ascii="Times New Roman" w:hAnsi="Times New Roman" w:cs="Times New Roman"/>
          <w:b/>
          <w:sz w:val="20"/>
          <w:szCs w:val="20"/>
          <w:lang w:val="uk-UA"/>
        </w:rPr>
        <w:t>«Повідомлення про намір отримання дозволу на викиди»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89"/>
      </w:tblGrid>
      <w:tr w:rsidR="00C22E74" w:rsidRPr="00DF3578" w14:paraId="608527F1" w14:textId="77777777" w:rsidTr="00C22E74">
        <w:tc>
          <w:tcPr>
            <w:tcW w:w="11189" w:type="dxa"/>
          </w:tcPr>
          <w:p w14:paraId="6E7B27E2" w14:textId="77777777" w:rsidR="009F53ED" w:rsidRPr="00DF3578" w:rsidRDefault="009F53ED" w:rsidP="00DF3578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DF3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Повне найменування суб’єкта господарювання: </w:t>
            </w:r>
            <w:r w:rsidR="003D5F83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ПРИВАТНЕ АКЦІОНЕРНЕ ТОВАРИСТВО «МХП»</w:t>
            </w:r>
            <w:r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.</w:t>
            </w:r>
          </w:p>
          <w:p w14:paraId="05B60C74" w14:textId="77777777" w:rsidR="009F53ED" w:rsidRPr="00DF3578" w:rsidRDefault="009F53ED" w:rsidP="00DF3578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ar-SA"/>
              </w:rPr>
            </w:pPr>
            <w:r w:rsidRPr="00DF3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Скорочене найменування суб’єкта господарювання: </w:t>
            </w:r>
            <w:r w:rsidR="003D5F83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ПРАТ«МХП»</w:t>
            </w:r>
          </w:p>
          <w:p w14:paraId="340881A7" w14:textId="77777777" w:rsidR="009F53ED" w:rsidRPr="00DF3578" w:rsidRDefault="009F53ED" w:rsidP="00DF3578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DF3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Код ЄДРПОУ: </w:t>
            </w:r>
            <w:r w:rsidR="003D5F83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 25412361</w:t>
            </w:r>
          </w:p>
          <w:p w14:paraId="4562B065" w14:textId="77777777" w:rsidR="003D5F83" w:rsidRPr="00DF3578" w:rsidRDefault="009F53ED" w:rsidP="00DF3578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DF3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ar-SA"/>
              </w:rPr>
              <w:t>Юридична та поштова адреси</w:t>
            </w:r>
            <w:r w:rsidR="003D5F83" w:rsidRPr="00DF3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: </w:t>
            </w:r>
            <w:r w:rsidR="003D5F83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08800, Україна, Обухівський р-н, Київська обл., м. Миронівка, вул. Елеваторна, буд. 1.</w:t>
            </w:r>
          </w:p>
          <w:p w14:paraId="7615EC87" w14:textId="4A6BAE1E" w:rsidR="00DA0B98" w:rsidRPr="00DF3578" w:rsidRDefault="009F53ED" w:rsidP="00DF3578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Контактний номер телефону:  </w:t>
            </w:r>
            <w:hyperlink r:id="rId5" w:history="1">
              <w:r w:rsidR="0003212F" w:rsidRPr="00DF3578">
                <w:rPr>
                  <w:rStyle w:val="a5"/>
                  <w:rFonts w:ascii="Times New Roman" w:eastAsia="Calibri" w:hAnsi="Times New Roman" w:cs="Times New Roman"/>
                  <w:bCs/>
                  <w:sz w:val="20"/>
                  <w:szCs w:val="20"/>
                  <w:lang w:val="ru-RU" w:eastAsia="ar-SA"/>
                </w:rPr>
                <w:t>+38(044)-207-00-00</w:t>
              </w:r>
            </w:hyperlink>
            <w:r w:rsidR="00890BC8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; Електронна пошта: </w:t>
            </w:r>
            <w:hyperlink r:id="rId6" w:history="1">
              <w:r w:rsidR="0003212F" w:rsidRPr="00DF357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office</w:t>
              </w:r>
              <w:r w:rsidR="0003212F" w:rsidRPr="00DF357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@</w:t>
              </w:r>
              <w:proofErr w:type="spellStart"/>
              <w:r w:rsidR="0003212F" w:rsidRPr="00DF357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mhp</w:t>
              </w:r>
              <w:proofErr w:type="spellEnd"/>
              <w:r w:rsidR="0003212F" w:rsidRPr="00DF357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03212F" w:rsidRPr="00DF357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03212F" w:rsidRPr="00DF357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proofErr w:type="spellStart"/>
              <w:r w:rsidR="0003212F" w:rsidRPr="00DF357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ua</w:t>
              </w:r>
              <w:proofErr w:type="spellEnd"/>
            </w:hyperlink>
          </w:p>
          <w:p w14:paraId="421FEF14" w14:textId="77777777" w:rsidR="006633BE" w:rsidRPr="00DF3578" w:rsidRDefault="006633BE" w:rsidP="00DF3578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DF3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ar-SA"/>
              </w:rPr>
              <w:t>Адреса виробничого майданчика:</w:t>
            </w:r>
            <w:r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 </w:t>
            </w:r>
            <w:r w:rsidR="003D5F83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19031, Черкаська обл., Черкаський район, с. Степанці, вул. Польова, 1.</w:t>
            </w:r>
          </w:p>
          <w:p w14:paraId="5E23ABCE" w14:textId="77777777" w:rsidR="009F53ED" w:rsidRPr="00DF3578" w:rsidRDefault="009F53ED" w:rsidP="00DF3578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DF3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ar-SA"/>
              </w:rPr>
              <w:t>Мета отримання дозволу на викиди:</w:t>
            </w:r>
            <w:r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 Отримання дозволу на викиди для </w:t>
            </w:r>
            <w:r w:rsidR="003D5F83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діючого</w:t>
            </w:r>
            <w:r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 об’єкт</w:t>
            </w:r>
            <w:r w:rsidR="00AD023C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у</w:t>
            </w:r>
            <w:r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.</w:t>
            </w:r>
          </w:p>
          <w:p w14:paraId="1982DA00" w14:textId="7E53D705" w:rsidR="009F53ED" w:rsidRPr="00DF3578" w:rsidRDefault="0065696D" w:rsidP="00DF3578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DF3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ar-SA"/>
              </w:rPr>
      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“Про оцінку впливу на довкілля” підлягає оцінці впливу на довкілля:</w:t>
            </w:r>
            <w:r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 </w:t>
            </w:r>
            <w:r w:rsidR="009F53ED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Виробнича діяльність, яку здійснює </w:t>
            </w:r>
            <w:r w:rsidR="003D5F83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Регіональний центр логістики м. Канів ФІЛІЇ «МХП ЛОГІСТИКА» ПРАТ«МХП»</w:t>
            </w:r>
            <w:r w:rsidR="002C200C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 </w:t>
            </w:r>
            <w:r w:rsidR="009F53ED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підлягає оцінці впливу на довкілля та прямо передбачена вимогами ч. 2 та ч. 3 ст. 3 Закону України «Про оцінку впливу на довкілля» </w:t>
            </w:r>
            <w:r w:rsidR="002C200C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«поверхневе та підземне зберігання викопного палива чи продуктів їх переробки на площі 500 квадратних метрів і більше або об’ємом (для рідких або газоподібних) 15 кубічних метрів і більше». Об'єкт </w:t>
            </w:r>
            <w:r w:rsidR="003D5F83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введений в експлуатацію до введення в дію ЗУ «Про ОВД»</w:t>
            </w:r>
            <w:r w:rsidR="009F53ED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.</w:t>
            </w:r>
          </w:p>
          <w:p w14:paraId="4BF1F583" w14:textId="77777777" w:rsidR="003D5F83" w:rsidRPr="00DF3578" w:rsidRDefault="0065696D" w:rsidP="00DF357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x-none"/>
              </w:rPr>
            </w:pPr>
            <w:r w:rsidRPr="00DF3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ar-SA"/>
              </w:rPr>
              <w:t>Загальний опис об’єкта (опис виробництв та технологічного устаткування):</w:t>
            </w:r>
            <w:r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="003D5F83" w:rsidRPr="00DF3578">
              <w:rPr>
                <w:rFonts w:ascii="Times New Roman" w:hAnsi="Times New Roman" w:cs="Times New Roman"/>
                <w:sz w:val="20"/>
                <w:szCs w:val="20"/>
                <w:lang w:val="ru-RU" w:eastAsia="x-none"/>
              </w:rPr>
              <w:t>Основним</w:t>
            </w:r>
            <w:proofErr w:type="spellEnd"/>
            <w:r w:rsidR="003D5F83" w:rsidRPr="00DF3578">
              <w:rPr>
                <w:rFonts w:ascii="Times New Roman" w:hAnsi="Times New Roman" w:cs="Times New Roman"/>
                <w:sz w:val="20"/>
                <w:szCs w:val="20"/>
                <w:lang w:val="ru-RU" w:eastAsia="x-none"/>
              </w:rPr>
              <w:t xml:space="preserve"> видом </w:t>
            </w:r>
            <w:proofErr w:type="spellStart"/>
            <w:r w:rsidR="003D5F83" w:rsidRPr="00DF3578">
              <w:rPr>
                <w:rFonts w:ascii="Times New Roman" w:hAnsi="Times New Roman" w:cs="Times New Roman"/>
                <w:sz w:val="20"/>
                <w:szCs w:val="20"/>
                <w:lang w:val="ru-RU" w:eastAsia="x-none"/>
              </w:rPr>
              <w:t>діяльності</w:t>
            </w:r>
            <w:proofErr w:type="spellEnd"/>
            <w:r w:rsidR="003D5F83" w:rsidRPr="00DF3578">
              <w:rPr>
                <w:rFonts w:ascii="Times New Roman" w:hAnsi="Times New Roman" w:cs="Times New Roman"/>
                <w:sz w:val="20"/>
                <w:szCs w:val="20"/>
                <w:lang w:val="ru-RU" w:eastAsia="x-none"/>
              </w:rPr>
              <w:t xml:space="preserve"> </w:t>
            </w:r>
            <w:proofErr w:type="spellStart"/>
            <w:r w:rsidR="003D5F83" w:rsidRPr="00DF3578">
              <w:rPr>
                <w:rFonts w:ascii="Times New Roman" w:hAnsi="Times New Roman" w:cs="Times New Roman"/>
                <w:sz w:val="20"/>
                <w:szCs w:val="20"/>
                <w:lang w:val="ru-RU" w:eastAsia="x-none"/>
              </w:rPr>
              <w:t>підприємства</w:t>
            </w:r>
            <w:proofErr w:type="spellEnd"/>
            <w:r w:rsidR="003D5F83" w:rsidRPr="00DF3578">
              <w:rPr>
                <w:rFonts w:ascii="Times New Roman" w:hAnsi="Times New Roman" w:cs="Times New Roman"/>
                <w:sz w:val="20"/>
                <w:szCs w:val="20"/>
                <w:lang w:val="ru-RU" w:eastAsia="x-none"/>
              </w:rPr>
              <w:t xml:space="preserve"> є надання </w:t>
            </w:r>
            <w:proofErr w:type="spellStart"/>
            <w:r w:rsidR="003D5F83" w:rsidRPr="00DF3578">
              <w:rPr>
                <w:rFonts w:ascii="Times New Roman" w:hAnsi="Times New Roman" w:cs="Times New Roman"/>
                <w:sz w:val="20"/>
                <w:szCs w:val="20"/>
                <w:lang w:val="ru-RU" w:eastAsia="x-none"/>
              </w:rPr>
              <w:t>послуг</w:t>
            </w:r>
            <w:proofErr w:type="spellEnd"/>
            <w:r w:rsidR="003D5F83" w:rsidRPr="00DF3578">
              <w:rPr>
                <w:rFonts w:ascii="Times New Roman" w:hAnsi="Times New Roman" w:cs="Times New Roman"/>
                <w:sz w:val="20"/>
                <w:szCs w:val="20"/>
                <w:lang w:val="ru-RU" w:eastAsia="x-none"/>
              </w:rPr>
              <w:t xml:space="preserve"> по ремонту, </w:t>
            </w:r>
            <w:proofErr w:type="spellStart"/>
            <w:r w:rsidR="003D5F83" w:rsidRPr="00DF3578">
              <w:rPr>
                <w:rFonts w:ascii="Times New Roman" w:hAnsi="Times New Roman" w:cs="Times New Roman"/>
                <w:sz w:val="20"/>
                <w:szCs w:val="20"/>
                <w:lang w:val="ru-RU" w:eastAsia="x-none"/>
              </w:rPr>
              <w:t>утриманню</w:t>
            </w:r>
            <w:proofErr w:type="spellEnd"/>
            <w:r w:rsidR="003D5F83" w:rsidRPr="00DF3578">
              <w:rPr>
                <w:rFonts w:ascii="Times New Roman" w:hAnsi="Times New Roman" w:cs="Times New Roman"/>
                <w:sz w:val="20"/>
                <w:szCs w:val="20"/>
                <w:lang w:val="ru-RU" w:eastAsia="x-none"/>
              </w:rPr>
              <w:t xml:space="preserve"> та </w:t>
            </w:r>
            <w:proofErr w:type="spellStart"/>
            <w:r w:rsidR="003D5F83" w:rsidRPr="00DF3578">
              <w:rPr>
                <w:rFonts w:ascii="Times New Roman" w:hAnsi="Times New Roman" w:cs="Times New Roman"/>
                <w:sz w:val="20"/>
                <w:szCs w:val="20"/>
                <w:lang w:val="ru-RU" w:eastAsia="x-none"/>
              </w:rPr>
              <w:t>обслуговуванню</w:t>
            </w:r>
            <w:proofErr w:type="spellEnd"/>
            <w:r w:rsidR="003D5F83" w:rsidRPr="00DF3578">
              <w:rPr>
                <w:rFonts w:ascii="Times New Roman" w:hAnsi="Times New Roman" w:cs="Times New Roman"/>
                <w:sz w:val="20"/>
                <w:szCs w:val="20"/>
                <w:lang w:val="ru-RU" w:eastAsia="x-none"/>
              </w:rPr>
              <w:t xml:space="preserve"> автотранспорту.</w:t>
            </w:r>
          </w:p>
          <w:p w14:paraId="1C646F52" w14:textId="77777777" w:rsidR="000F7904" w:rsidRPr="00DF3578" w:rsidRDefault="000F7904" w:rsidP="00DF3578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Для якісного надання послуг на підприємстві функціонують такі підрозділи: </w:t>
            </w:r>
          </w:p>
          <w:p w14:paraId="540F5044" w14:textId="77777777" w:rsidR="000F7904" w:rsidRPr="00DF3578" w:rsidRDefault="000F7904" w:rsidP="00DF3578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СТО: проведення робіт по необхідному технічному обслуговуванню автотранспорту, у т.ч. зварювальні роботи, різання металу, на дільниці встановлено </w:t>
            </w:r>
            <w:proofErr w:type="spellStart"/>
            <w:r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заточний</w:t>
            </w:r>
            <w:proofErr w:type="spellEnd"/>
            <w:r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 та свердлильний станки;</w:t>
            </w:r>
          </w:p>
          <w:p w14:paraId="6A87125F" w14:textId="77777777" w:rsidR="000F7904" w:rsidRPr="00DF3578" w:rsidRDefault="000F7904" w:rsidP="00DF3578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Дільниця </w:t>
            </w:r>
            <w:proofErr w:type="spellStart"/>
            <w:r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бортування</w:t>
            </w:r>
            <w:proofErr w:type="spellEnd"/>
            <w:r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колес</w:t>
            </w:r>
            <w:proofErr w:type="spellEnd"/>
            <w:r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: проведення робіт по заміні резини, роботи по ремонту резини без  використання вулканізації, лише спеціальні ремонтні накладки з сучасними клейовими сумішами;</w:t>
            </w:r>
          </w:p>
          <w:p w14:paraId="5AD8C643" w14:textId="77777777" w:rsidR="000F7904" w:rsidRPr="00DF3578" w:rsidRDefault="000F7904" w:rsidP="00DF3578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Дільниця фарбування: проведення робіт по відновленню </w:t>
            </w:r>
            <w:proofErr w:type="spellStart"/>
            <w:r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лако</w:t>
            </w:r>
            <w:proofErr w:type="spellEnd"/>
            <w:r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-фарбового покриття дрібних деталей автотранспорту;</w:t>
            </w:r>
          </w:p>
          <w:p w14:paraId="493AECEE" w14:textId="2AA7C1DF" w:rsidR="000F7904" w:rsidRPr="00DF3578" w:rsidRDefault="000F7904" w:rsidP="00DF3578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Ремонтна майстерня: проведення ремонтних робіт, включаючи зварювальні роботи та різання металу. В майстерні </w:t>
            </w:r>
            <w:r w:rsidR="00B508F4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також розміщений стенд перевірки</w:t>
            </w:r>
            <w:r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 паливної системи</w:t>
            </w:r>
            <w:r w:rsidR="0023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, </w:t>
            </w:r>
            <w:proofErr w:type="spellStart"/>
            <w:r w:rsidR="0023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заточний</w:t>
            </w:r>
            <w:proofErr w:type="spellEnd"/>
            <w:r w:rsidR="0023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 та свердлильний станки</w:t>
            </w:r>
            <w:r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 та пости зарядки акумуляторів;</w:t>
            </w:r>
          </w:p>
          <w:p w14:paraId="74A03236" w14:textId="77777777" w:rsidR="002C200C" w:rsidRPr="00DF3578" w:rsidRDefault="000F7904" w:rsidP="00DF3578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Для забезпечення власних потреб по заправці автотранспорту, що знаходиться на балансі, до складу підприємства входить автозаправна станція (АЗС</w:t>
            </w:r>
            <w:r w:rsidR="002C200C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)</w:t>
            </w:r>
            <w:r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,</w:t>
            </w:r>
            <w:r w:rsidR="002C200C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 </w:t>
            </w:r>
            <w:r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призначена</w:t>
            </w:r>
            <w:r w:rsidR="002C200C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 для прийому, зберігання та відпуску споживачам світлих нафтопродуктів (бензину нафтового, дизпалива) та зрідже</w:t>
            </w:r>
            <w:r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ного вуглеводневого газу (ЗВГ). </w:t>
            </w:r>
            <w:r w:rsidR="002C200C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Орієнтовна потужність (за кількістю автозаправок на годину) -</w:t>
            </w:r>
            <w:r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 12</w:t>
            </w:r>
            <w:r w:rsidR="002C200C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 од/год., 350 од/добу.</w:t>
            </w:r>
          </w:p>
          <w:p w14:paraId="40B333F5" w14:textId="56E06421" w:rsidR="00A17911" w:rsidRPr="00DF3578" w:rsidRDefault="000F7904" w:rsidP="00DF3578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На майданчику АЗС</w:t>
            </w:r>
            <w:r w:rsidR="002C200C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 розташовано </w:t>
            </w:r>
            <w:r w:rsidR="00A17911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4 підземні резервуари для зберігання нафтопродуктів: 50 м.куб кожен (один для бензину і три для ДП);</w:t>
            </w:r>
            <w:r w:rsidR="00E71734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 заправних острівців – </w:t>
            </w:r>
            <w:r w:rsidR="00A17911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3</w:t>
            </w:r>
            <w:r w:rsidR="002C200C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 шт., на яких встановлені паливороздавальні колонки(ПРК) фірми «</w:t>
            </w:r>
            <w:r w:rsidR="00A17911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Славутич</w:t>
            </w:r>
            <w:r w:rsidR="002C200C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»</w:t>
            </w:r>
            <w:r w:rsidR="00A17911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 типу Нова-2</w:t>
            </w:r>
            <w:r w:rsidR="002C200C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 (Україна): ПРК</w:t>
            </w:r>
            <w:r w:rsidR="00E71734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 </w:t>
            </w:r>
            <w:r w:rsidR="00A17911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бензин, продуктивністю 45</w:t>
            </w:r>
            <w:r w:rsidR="00E71734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 л/хв.– </w:t>
            </w:r>
            <w:r w:rsidR="00A17911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1</w:t>
            </w:r>
            <w:r w:rsidR="002C200C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 шт., ПРК </w:t>
            </w:r>
            <w:r w:rsidR="00A17911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ДП</w:t>
            </w:r>
            <w:r w:rsidR="002C200C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,</w:t>
            </w:r>
            <w:r w:rsidR="00E71734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 продуктивністю </w:t>
            </w:r>
            <w:r w:rsidR="00A17911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45</w:t>
            </w:r>
            <w:r w:rsidR="00E71734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 л/хв.–3</w:t>
            </w:r>
            <w:r w:rsidR="00A17911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 шт.</w:t>
            </w:r>
            <w:r w:rsidR="002C200C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 ПРК </w:t>
            </w:r>
            <w:r w:rsidR="00A17911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ДП швидкісна, продуктивністю 130 л/хв.–1 шт.</w:t>
            </w:r>
            <w:r w:rsidR="002C200C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,</w:t>
            </w:r>
            <w:r w:rsidR="00A17911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 місце для наповнення мобільних цистерн</w:t>
            </w:r>
            <w:r w:rsidR="002C200C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 </w:t>
            </w:r>
            <w:r w:rsidR="00A17911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ДП, продуктивністю 300 л/хв. – 1 шт. Всі колонки мають по одн</w:t>
            </w:r>
            <w:r w:rsidR="00EF6F0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о</w:t>
            </w:r>
            <w:r w:rsidR="00A17911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му заправному пістолету.</w:t>
            </w:r>
          </w:p>
          <w:p w14:paraId="35DD1F09" w14:textId="77777777" w:rsidR="002C200C" w:rsidRPr="00DF3578" w:rsidRDefault="002C200C" w:rsidP="00DF3578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Нафтопродукти доставляються автомобільними цистернами. Зливання нафтопродуктів з автоцистерни в резервуарний парк здійснюється насосом цистерни.</w:t>
            </w:r>
          </w:p>
          <w:p w14:paraId="7EFC7EB9" w14:textId="16ED53C7" w:rsidR="00A17911" w:rsidRPr="00DF3578" w:rsidRDefault="00A17911" w:rsidP="00DF3578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Для забезпечен</w:t>
            </w:r>
            <w:r w:rsidR="007E468F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н</w:t>
            </w:r>
            <w:r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я роботи обладнання підчас вимкнення ел</w:t>
            </w:r>
            <w:r w:rsidR="007E468F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е</w:t>
            </w:r>
            <w:r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ктропостачання встановлено </w:t>
            </w:r>
            <w:proofErr w:type="spellStart"/>
            <w:r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бензогенератор</w:t>
            </w:r>
            <w:proofErr w:type="spellEnd"/>
            <w:r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 потужністю 14,0кВт/17,5кВА, марки FOGO FV200000TRE - 1шт.</w:t>
            </w:r>
          </w:p>
          <w:p w14:paraId="379672F9" w14:textId="77777777" w:rsidR="00A17911" w:rsidRPr="00DF3578" w:rsidRDefault="00A17911" w:rsidP="00DF3578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У складському приміщенні АЗК також зберігається та розливається моторне мастило, яким проводять заміну мастила в автотранспорті під час виконання планового ТО.</w:t>
            </w:r>
          </w:p>
          <w:p w14:paraId="21C5865D" w14:textId="43483A17" w:rsidR="002C200C" w:rsidRPr="00DF3578" w:rsidRDefault="002C200C" w:rsidP="00DF3578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DF3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ar-SA"/>
              </w:rPr>
              <w:t>Відомості, щодо видів та обсягів викидів:</w:t>
            </w:r>
            <w:r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 Під час функціонування </w:t>
            </w:r>
            <w:r w:rsidR="00A17911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об’єкту</w:t>
            </w:r>
            <w:r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 орієнтовні обсяги викидів становлять: </w:t>
            </w:r>
            <w:r w:rsidR="00A17911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метали та їх сполуки: 0,049 т/рік(у т.ч. залізо та його сполуки(у перерахунку на залізо)</w:t>
            </w:r>
            <w:r w:rsidR="007C5079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 – </w:t>
            </w:r>
            <w:r w:rsidR="00A17911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0,047 т/рік, манган та його сполуки в перерахунку на діоксид мангану – 0,002 т/рік, хром та його сполуки в перерахунку на триоксид хрому</w:t>
            </w:r>
            <w:r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 </w:t>
            </w:r>
            <w:r w:rsidR="00A17911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– менше 0,001 </w:t>
            </w:r>
            <w:r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т/рік; </w:t>
            </w:r>
            <w:r w:rsidR="00B508F4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н</w:t>
            </w:r>
            <w:r w:rsidR="00A17911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еметанові леткі органічні сполуки</w:t>
            </w:r>
            <w:r w:rsidR="007C5079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 – </w:t>
            </w:r>
            <w:r w:rsidR="00A17911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1,2</w:t>
            </w:r>
            <w:r w:rsidR="0023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91</w:t>
            </w:r>
            <w:r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 т/рік</w:t>
            </w:r>
            <w:r w:rsidR="00A17911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( у </w:t>
            </w:r>
            <w:proofErr w:type="spellStart"/>
            <w:r w:rsidR="00A17911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т.ч</w:t>
            </w:r>
            <w:proofErr w:type="spellEnd"/>
            <w:r w:rsidR="00A17911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. НМЛОС -</w:t>
            </w:r>
            <w:r w:rsidR="00B156B1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1,1</w:t>
            </w:r>
            <w:r w:rsidR="0023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82</w:t>
            </w:r>
            <w:r w:rsidR="00B156B1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 т/рік, бутилацетат – 0,076 т/рік, </w:t>
            </w:r>
            <w:proofErr w:type="spellStart"/>
            <w:r w:rsidR="00B156B1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етилцеллозольв</w:t>
            </w:r>
            <w:proofErr w:type="spellEnd"/>
            <w:r w:rsidR="00B156B1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 – 0,004 т/рік, етилацетат – 0,003 т/рік; ксилол – 0,020 т/рік, </w:t>
            </w:r>
            <w:proofErr w:type="spellStart"/>
            <w:r w:rsidR="00B156B1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метилізобутикетон</w:t>
            </w:r>
            <w:proofErr w:type="spellEnd"/>
            <w:r w:rsidR="00B156B1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 – 0,002 т/рік, толуол – 0,004 т/рік, ацетон, фенол, формальдегід та </w:t>
            </w:r>
            <w:proofErr w:type="spellStart"/>
            <w:r w:rsidR="00B156B1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елтилбензол</w:t>
            </w:r>
            <w:proofErr w:type="spellEnd"/>
            <w:r w:rsidR="00B156B1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 – менше 0,001 т/рік по кожній забруднюючій речовині)</w:t>
            </w:r>
            <w:r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;</w:t>
            </w:r>
            <w:r w:rsidR="00B156B1" w:rsidRPr="00DF35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B156B1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фтор та його сполуки (у перерахунку на фтор) та фтористий водень – менше 0,001 т/рік по кожній забруднюючій речовині;</w:t>
            </w:r>
            <w:r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 </w:t>
            </w:r>
            <w:r w:rsidR="0023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сполуки азоту – 0,030 т/рік (у </w:t>
            </w:r>
            <w:proofErr w:type="spellStart"/>
            <w:r w:rsidR="0023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т.ч</w:t>
            </w:r>
            <w:proofErr w:type="spellEnd"/>
            <w:r w:rsidR="0023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. </w:t>
            </w:r>
            <w:r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оксиди а</w:t>
            </w:r>
            <w:r w:rsidR="007C5079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зоту (у перерахунку на діоксид </w:t>
            </w:r>
            <w:r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азоту) </w:t>
            </w:r>
            <w:r w:rsidR="007C5079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) [NO + NO</w:t>
            </w:r>
            <w:r w:rsidR="007C5079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bscript"/>
                <w:lang w:val="uk-UA" w:eastAsia="ar-SA"/>
              </w:rPr>
              <w:t>2</w:t>
            </w:r>
            <w:r w:rsidR="007C5079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] </w:t>
            </w:r>
            <w:r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– 0,</w:t>
            </w:r>
            <w:r w:rsidR="00B156B1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0</w:t>
            </w:r>
            <w:r w:rsidR="0023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29</w:t>
            </w:r>
            <w:r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 т/рік; </w:t>
            </w:r>
            <w:r w:rsidR="0023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азоту (1) оксид (</w:t>
            </w:r>
            <w:r w:rsidR="0023357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N</w:t>
            </w:r>
            <w:r w:rsidR="00233578" w:rsidRPr="00233578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bscript"/>
                <w:lang w:eastAsia="ar-SA"/>
              </w:rPr>
              <w:t>2</w:t>
            </w:r>
            <w:r w:rsidR="0023357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O</w:t>
            </w:r>
            <w:r w:rsidR="0023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) – менше 0,001 т/рік; </w:t>
            </w:r>
            <w:r w:rsidR="00B508F4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аміак – 0,001 т/рік</w:t>
            </w:r>
            <w:r w:rsidR="00DF3578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, </w:t>
            </w:r>
            <w:r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вуглецю оксид – 0,</w:t>
            </w:r>
            <w:r w:rsidR="00B156B1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2</w:t>
            </w:r>
            <w:r w:rsidR="0023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27</w:t>
            </w:r>
            <w:r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 т/рік; </w:t>
            </w:r>
            <w:r w:rsidR="0023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д</w:t>
            </w:r>
            <w:r w:rsidR="00B156B1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іоксид та інші сполуки сірки  - 0,002</w:t>
            </w:r>
            <w:r w:rsidR="0023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 </w:t>
            </w:r>
            <w:r w:rsidR="00B156B1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( у </w:t>
            </w:r>
            <w:proofErr w:type="spellStart"/>
            <w:r w:rsidR="00B156B1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т.ч</w:t>
            </w:r>
            <w:proofErr w:type="spellEnd"/>
            <w:r w:rsidR="00B156B1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. </w:t>
            </w:r>
            <w:r w:rsidR="0023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с</w:t>
            </w:r>
            <w:r w:rsidR="00B156B1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ульфатна кислота [H</w:t>
            </w:r>
            <w:r w:rsidR="00B156B1" w:rsidRPr="00233578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bscript"/>
                <w:lang w:val="uk-UA" w:eastAsia="ar-SA"/>
              </w:rPr>
              <w:t>2</w:t>
            </w:r>
            <w:r w:rsidR="00B156B1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SO</w:t>
            </w:r>
            <w:r w:rsidR="00B156B1" w:rsidRPr="00233578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bscript"/>
                <w:lang w:val="uk-UA" w:eastAsia="ar-SA"/>
              </w:rPr>
              <w:t>4</w:t>
            </w:r>
            <w:r w:rsidR="00B156B1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] (сірчана кислота) – 0,002 т/рік, </w:t>
            </w:r>
            <w:r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діоксид сірки (діоксид та триоксид) в перерахунку на діоксид сірки – </w:t>
            </w:r>
            <w:r w:rsidR="00B156B1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менше </w:t>
            </w:r>
            <w:r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0,0</w:t>
            </w:r>
            <w:r w:rsidR="00B156B1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01</w:t>
            </w:r>
            <w:r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 т/рік</w:t>
            </w:r>
            <w:r w:rsidR="00B156B1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)</w:t>
            </w:r>
            <w:r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; речовини у вигляді суспендованих твердих частинок не</w:t>
            </w:r>
            <w:r w:rsidR="007C5079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ди</w:t>
            </w:r>
            <w:r w:rsidR="00B156B1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ференційованих за складом– 0,14</w:t>
            </w:r>
            <w:r w:rsidR="0023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6</w:t>
            </w:r>
            <w:r w:rsidR="00B156B1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 т/рік</w:t>
            </w:r>
            <w:r w:rsidR="0023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, метан – 0,001 т/рік, діоксид вуглецю – 0,192 т/рік</w:t>
            </w:r>
            <w:r w:rsidR="00B156B1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.</w:t>
            </w:r>
          </w:p>
          <w:p w14:paraId="31C05156" w14:textId="51E8465E" w:rsidR="002C200C" w:rsidRPr="00DF3578" w:rsidRDefault="002C200C" w:rsidP="00DF3578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DF3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ar-SA"/>
              </w:rPr>
              <w:t>Заходи щодо впровадження найкращих існуючих технологій виробництва, що виконані або/та які потребують</w:t>
            </w:r>
            <w:r w:rsidR="00E71734" w:rsidRPr="00DF3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 виконання</w:t>
            </w:r>
            <w:r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: відповідно до «Інструкції…», затвердженої Наказом Мінприроди України №</w:t>
            </w:r>
            <w:r w:rsidR="00EF6F0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44</w:t>
            </w:r>
            <w:r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8 від </w:t>
            </w:r>
            <w:r w:rsidR="00EF6F0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27.06.2023</w:t>
            </w:r>
            <w:r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р., для </w:t>
            </w:r>
            <w:r w:rsidR="00B156B1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об’єктів 3</w:t>
            </w:r>
            <w:r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 групи не передбачаються</w:t>
            </w:r>
          </w:p>
          <w:p w14:paraId="39FD28E2" w14:textId="14380B6B" w:rsidR="002C200C" w:rsidRPr="00DF3578" w:rsidRDefault="002C200C" w:rsidP="00DF3578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DF3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ar-SA"/>
              </w:rPr>
              <w:t>Перелік заходів щодо скорочення викидів, що виконані або/та які потребують виконання:</w:t>
            </w:r>
            <w:r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 відповідно до Наказу Міністерства охорони навколишнього природного середовища України №</w:t>
            </w:r>
            <w:r w:rsidR="00EF6F0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44</w:t>
            </w:r>
            <w:r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8 ві</w:t>
            </w:r>
            <w:r w:rsidR="00B156B1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д </w:t>
            </w:r>
            <w:r w:rsidR="00EF6F0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27.06.2023</w:t>
            </w:r>
            <w:r w:rsidR="00B156B1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 року для об’єктів 3</w:t>
            </w:r>
            <w:r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 групи – не передбачені.</w:t>
            </w:r>
          </w:p>
          <w:p w14:paraId="40163B5F" w14:textId="77777777" w:rsidR="002C200C" w:rsidRPr="00DF3578" w:rsidRDefault="002C200C" w:rsidP="00DF3578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DF3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ar-SA"/>
              </w:rPr>
              <w:t>Дотримання виконання природоохоронних заходів щодо скорочення викидів:</w:t>
            </w:r>
            <w:r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 природоохоронні заходи дотримуються у </w:t>
            </w:r>
            <w:r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lastRenderedPageBreak/>
              <w:t>відповідності до вимог ст.10 ЗУ «Про охорону атмосферного повітря».</w:t>
            </w:r>
          </w:p>
          <w:p w14:paraId="71221338" w14:textId="77777777" w:rsidR="00EF6F03" w:rsidRDefault="002C200C" w:rsidP="00DF3578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DF3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ar-SA"/>
              </w:rPr>
              <w:t>Відповідність пропозицій, щодо дозволених обсягів викидів законодавству:</w:t>
            </w:r>
            <w:r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 Викиди забруднюючих речовин відповідають вимогам Наказу №309 від 27.06.2006 та Наказу №177 від 10.05.2002. </w:t>
            </w:r>
          </w:p>
          <w:p w14:paraId="378972C4" w14:textId="61AAD108" w:rsidR="00B947B2" w:rsidRPr="00EF6F03" w:rsidRDefault="00B156B1" w:rsidP="00DF3578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ПРАТ«МХП»</w:t>
            </w:r>
            <w:r w:rsidR="00B947B2" w:rsidRPr="00DF35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 xml:space="preserve"> </w:t>
            </w:r>
            <w:r w:rsidR="00B947B2" w:rsidRPr="00DF35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гарантує при здійсненні своєї діяльності дотримання вимог і нормативів природоохоронного й санітарного законодавства.</w:t>
            </w:r>
          </w:p>
          <w:p w14:paraId="20F662CC" w14:textId="05931FC0" w:rsidR="00AA660B" w:rsidRDefault="00B947B2" w:rsidP="00DF3578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DF357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З</w:t>
            </w:r>
            <w:r w:rsidR="00C22E74" w:rsidRPr="00DF357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ауваження та пропозиції щодо намірів</w:t>
            </w:r>
            <w:r w:rsidR="00C22E74" w:rsidRPr="00DF35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 приймаються в місячний термін після публікації </w:t>
            </w:r>
            <w:r w:rsidR="00B156B1" w:rsidRPr="00DF35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Черка</w:t>
            </w:r>
            <w:r w:rsidR="002C200C" w:rsidRPr="00DF35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ською</w:t>
            </w:r>
            <w:r w:rsidR="00C22E74" w:rsidRPr="00DF35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 </w:t>
            </w:r>
            <w:r w:rsidR="002C200C" w:rsidRPr="00DF35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обласною військовою адміністрацією</w:t>
            </w:r>
            <w:r w:rsidR="00C22E74" w:rsidRPr="00DF35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 за адресою: </w:t>
            </w:r>
            <w:r w:rsidR="00DF323A" w:rsidRPr="00DF35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18000, Україна, м. Черкаси, бул. Шевченка, 185; тел. +380 472 337313, e-mail: </w:t>
            </w:r>
            <w:hyperlink r:id="rId7" w:history="1">
              <w:r w:rsidR="00AA660B" w:rsidRPr="00173A88">
                <w:rPr>
                  <w:rStyle w:val="a5"/>
                  <w:rFonts w:ascii="Times New Roman" w:hAnsi="Times New Roman" w:cs="Times New Roman"/>
                  <w:noProof/>
                  <w:sz w:val="20"/>
                  <w:szCs w:val="20"/>
                  <w:lang w:val="uk-UA"/>
                </w:rPr>
                <w:t>srzg@ck.gov.ua</w:t>
              </w:r>
            </w:hyperlink>
          </w:p>
          <w:p w14:paraId="2F04A6F1" w14:textId="55F48746" w:rsidR="00C22E74" w:rsidRPr="00DF3578" w:rsidRDefault="00DF323A" w:rsidP="00DF3578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DF357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.</w:t>
            </w:r>
          </w:p>
        </w:tc>
      </w:tr>
    </w:tbl>
    <w:p w14:paraId="6F5A31D3" w14:textId="77777777" w:rsidR="00602C94" w:rsidRPr="00DF3578" w:rsidRDefault="00602C94" w:rsidP="00DF3578">
      <w:pPr>
        <w:spacing w:after="0" w:line="276" w:lineRule="auto"/>
        <w:jc w:val="both"/>
        <w:rPr>
          <w:rFonts w:ascii="Times New Roman" w:hAnsi="Times New Roman" w:cs="Times New Roman"/>
          <w:noProof/>
          <w:sz w:val="20"/>
          <w:szCs w:val="20"/>
          <w:lang w:val="uk-UA"/>
        </w:rPr>
      </w:pPr>
    </w:p>
    <w:p w14:paraId="72364D5B" w14:textId="77777777" w:rsidR="00C22E74" w:rsidRPr="00DF3578" w:rsidRDefault="00C22E74" w:rsidP="00DF3578">
      <w:pPr>
        <w:spacing w:after="0" w:line="276" w:lineRule="auto"/>
        <w:jc w:val="center"/>
        <w:rPr>
          <w:rFonts w:ascii="Times New Roman" w:hAnsi="Times New Roman" w:cs="Times New Roman"/>
          <w:noProof/>
          <w:sz w:val="20"/>
          <w:szCs w:val="20"/>
          <w:lang w:val="uk-UA"/>
        </w:rPr>
      </w:pPr>
    </w:p>
    <w:p w14:paraId="284296DE" w14:textId="77777777" w:rsidR="00602C94" w:rsidRPr="00DF3578" w:rsidRDefault="00602C94" w:rsidP="00DF3578">
      <w:pPr>
        <w:spacing w:after="0" w:line="276" w:lineRule="auto"/>
        <w:jc w:val="center"/>
        <w:rPr>
          <w:rFonts w:ascii="Times New Roman" w:hAnsi="Times New Roman" w:cs="Times New Roman"/>
          <w:noProof/>
          <w:sz w:val="20"/>
          <w:szCs w:val="20"/>
          <w:lang w:val="uk-UA"/>
        </w:rPr>
      </w:pPr>
    </w:p>
    <w:sectPr w:rsidR="00602C94" w:rsidRPr="00DF3578" w:rsidSect="00DE3770">
      <w:pgSz w:w="12240" w:h="15840"/>
      <w:pgMar w:top="1134" w:right="47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737FA1"/>
    <w:multiLevelType w:val="hybridMultilevel"/>
    <w:tmpl w:val="300243A4"/>
    <w:lvl w:ilvl="0" w:tplc="6C543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64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BB8"/>
    <w:rsid w:val="00023A17"/>
    <w:rsid w:val="000259DF"/>
    <w:rsid w:val="0003212F"/>
    <w:rsid w:val="000F7904"/>
    <w:rsid w:val="00114291"/>
    <w:rsid w:val="00147B4A"/>
    <w:rsid w:val="0022201F"/>
    <w:rsid w:val="00233578"/>
    <w:rsid w:val="0024311D"/>
    <w:rsid w:val="00247D8E"/>
    <w:rsid w:val="002C200C"/>
    <w:rsid w:val="003A25F1"/>
    <w:rsid w:val="003A3957"/>
    <w:rsid w:val="003D5F83"/>
    <w:rsid w:val="00400643"/>
    <w:rsid w:val="0045585F"/>
    <w:rsid w:val="00464B04"/>
    <w:rsid w:val="00496BB8"/>
    <w:rsid w:val="00504C7B"/>
    <w:rsid w:val="00514254"/>
    <w:rsid w:val="005301E1"/>
    <w:rsid w:val="005A4D86"/>
    <w:rsid w:val="00602C94"/>
    <w:rsid w:val="0065696D"/>
    <w:rsid w:val="006633BE"/>
    <w:rsid w:val="00690A6B"/>
    <w:rsid w:val="006947F9"/>
    <w:rsid w:val="006E7336"/>
    <w:rsid w:val="007C5079"/>
    <w:rsid w:val="007E468F"/>
    <w:rsid w:val="007F5D01"/>
    <w:rsid w:val="008177F4"/>
    <w:rsid w:val="00830A68"/>
    <w:rsid w:val="0087484F"/>
    <w:rsid w:val="00890BC8"/>
    <w:rsid w:val="008C1B1C"/>
    <w:rsid w:val="009F53ED"/>
    <w:rsid w:val="00A17911"/>
    <w:rsid w:val="00A5675A"/>
    <w:rsid w:val="00A61B28"/>
    <w:rsid w:val="00A93CE6"/>
    <w:rsid w:val="00AA5435"/>
    <w:rsid w:val="00AA660B"/>
    <w:rsid w:val="00AD023C"/>
    <w:rsid w:val="00AD3D98"/>
    <w:rsid w:val="00AD49B7"/>
    <w:rsid w:val="00B156B1"/>
    <w:rsid w:val="00B508F4"/>
    <w:rsid w:val="00B62D36"/>
    <w:rsid w:val="00B7186F"/>
    <w:rsid w:val="00B947B2"/>
    <w:rsid w:val="00C226AA"/>
    <w:rsid w:val="00C22E74"/>
    <w:rsid w:val="00CD21A7"/>
    <w:rsid w:val="00DA0B98"/>
    <w:rsid w:val="00DB4F9F"/>
    <w:rsid w:val="00DE3770"/>
    <w:rsid w:val="00DF2801"/>
    <w:rsid w:val="00DF323A"/>
    <w:rsid w:val="00DF3578"/>
    <w:rsid w:val="00E03B4F"/>
    <w:rsid w:val="00E45E05"/>
    <w:rsid w:val="00E71734"/>
    <w:rsid w:val="00EE1839"/>
    <w:rsid w:val="00EF6F03"/>
    <w:rsid w:val="00F8215F"/>
    <w:rsid w:val="00FC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77C34"/>
  <w15:docId w15:val="{9C2AE01C-3F09-47B6-B877-F9D5E160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49B7"/>
    <w:pPr>
      <w:spacing w:after="200" w:line="276" w:lineRule="auto"/>
      <w:ind w:left="720"/>
      <w:contextualSpacing/>
    </w:pPr>
    <w:rPr>
      <w:lang w:val="uk-UA"/>
    </w:rPr>
  </w:style>
  <w:style w:type="character" w:styleId="a5">
    <w:name w:val="Hyperlink"/>
    <w:basedOn w:val="a0"/>
    <w:uiPriority w:val="99"/>
    <w:unhideWhenUsed/>
    <w:rsid w:val="00AD49B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02C94"/>
    <w:rPr>
      <w:rFonts w:ascii="Tahoma" w:hAnsi="Tahoma" w:cs="Tahoma"/>
      <w:sz w:val="16"/>
      <w:szCs w:val="16"/>
    </w:rPr>
  </w:style>
  <w:style w:type="paragraph" w:customStyle="1" w:styleId="rvps14">
    <w:name w:val="rvps14"/>
    <w:basedOn w:val="a"/>
    <w:rsid w:val="00B15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Незакрита згадка1"/>
    <w:basedOn w:val="a0"/>
    <w:uiPriority w:val="99"/>
    <w:semiHidden/>
    <w:unhideWhenUsed/>
    <w:rsid w:val="0003212F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AA6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rzg@ck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mhp.com.ua" TargetMode="External"/><Relationship Id="rId5" Type="http://schemas.openxmlformats.org/officeDocument/2006/relationships/hyperlink" Target="tel:+38(044)-207-00-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4019</Words>
  <Characters>2291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YuliaM</dc:creator>
  <cp:lastModifiedBy>Honcharuk Svitlana</cp:lastModifiedBy>
  <cp:revision>4</cp:revision>
  <dcterms:created xsi:type="dcterms:W3CDTF">2025-05-27T20:47:00Z</dcterms:created>
  <dcterms:modified xsi:type="dcterms:W3CDTF">2025-05-27T22:23:00Z</dcterms:modified>
</cp:coreProperties>
</file>