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44432" w14:textId="142E8D13" w:rsidR="00F0781D" w:rsidRPr="00E05608" w:rsidRDefault="00571CFD" w:rsidP="00D472A2">
      <w:pPr>
        <w:widowControl w:val="0"/>
        <w:spacing w:after="0" w:line="240" w:lineRule="auto"/>
        <w:jc w:val="center"/>
        <w:rPr>
          <w:rFonts w:ascii="Times New Roman" w:hAnsi="Times New Roman"/>
          <w:b/>
          <w:bCs/>
          <w:color w:val="000000"/>
          <w:sz w:val="28"/>
          <w:szCs w:val="28"/>
          <w:shd w:val="clear" w:color="auto" w:fill="FFFFFF"/>
          <w:lang w:eastAsia="uk-UA"/>
        </w:rPr>
      </w:pPr>
      <w:bookmarkStart w:id="0" w:name="n249"/>
      <w:bookmarkStart w:id="1" w:name="n217"/>
      <w:bookmarkEnd w:id="0"/>
      <w:bookmarkEnd w:id="1"/>
      <w:r w:rsidRPr="00E05608">
        <w:rPr>
          <w:rFonts w:ascii="Times New Roman" w:hAnsi="Times New Roman"/>
          <w:b/>
          <w:bCs/>
          <w:color w:val="000000"/>
          <w:sz w:val="28"/>
          <w:szCs w:val="28"/>
          <w:lang w:eastAsia="uk-UA"/>
        </w:rPr>
        <w:t>ПОЯСНЮВАЛЬНА ЗАПИСКА</w:t>
      </w:r>
      <w:r w:rsidRPr="00E05608">
        <w:rPr>
          <w:rFonts w:ascii="Times New Roman" w:hAnsi="Times New Roman"/>
          <w:color w:val="000000"/>
          <w:sz w:val="28"/>
          <w:szCs w:val="28"/>
          <w:lang w:eastAsia="uk-UA"/>
        </w:rPr>
        <w:br/>
      </w:r>
      <w:r w:rsidR="00B13439" w:rsidRPr="00E05608">
        <w:rPr>
          <w:rFonts w:ascii="Times New Roman" w:hAnsi="Times New Roman"/>
          <w:b/>
          <w:bCs/>
          <w:color w:val="000000"/>
          <w:sz w:val="28"/>
          <w:szCs w:val="28"/>
          <w:shd w:val="clear" w:color="auto" w:fill="FFFFFF"/>
          <w:lang w:eastAsia="uk-UA"/>
        </w:rPr>
        <w:t>до проє</w:t>
      </w:r>
      <w:r w:rsidRPr="00E05608">
        <w:rPr>
          <w:rFonts w:ascii="Times New Roman" w:hAnsi="Times New Roman"/>
          <w:b/>
          <w:bCs/>
          <w:color w:val="000000"/>
          <w:sz w:val="28"/>
          <w:szCs w:val="28"/>
          <w:shd w:val="clear" w:color="auto" w:fill="FFFFFF"/>
          <w:lang w:eastAsia="uk-UA"/>
        </w:rPr>
        <w:t xml:space="preserve">кту Закону України </w:t>
      </w:r>
      <w:r w:rsidR="00057858">
        <w:rPr>
          <w:rFonts w:ascii="Times New Roman" w:hAnsi="Times New Roman"/>
          <w:b/>
          <w:bCs/>
          <w:color w:val="000000"/>
          <w:sz w:val="28"/>
          <w:szCs w:val="28"/>
          <w:shd w:val="clear" w:color="auto" w:fill="FFFFFF"/>
          <w:lang w:eastAsia="uk-UA"/>
        </w:rPr>
        <w:br/>
      </w:r>
      <w:r w:rsidRPr="00E05608">
        <w:rPr>
          <w:rFonts w:ascii="Times New Roman" w:hAnsi="Times New Roman"/>
          <w:b/>
          <w:bCs/>
          <w:color w:val="000000"/>
          <w:sz w:val="28"/>
          <w:szCs w:val="28"/>
          <w:shd w:val="clear" w:color="auto" w:fill="FFFFFF"/>
          <w:lang w:eastAsia="uk-UA"/>
        </w:rPr>
        <w:t>«</w:t>
      </w:r>
      <w:r w:rsidR="00D17555" w:rsidRPr="00E05608">
        <w:rPr>
          <w:rFonts w:ascii="Times New Roman" w:hAnsi="Times New Roman"/>
          <w:b/>
          <w:bCs/>
          <w:color w:val="000000"/>
          <w:sz w:val="28"/>
          <w:szCs w:val="28"/>
          <w:shd w:val="clear" w:color="auto" w:fill="FFFFFF"/>
          <w:lang w:eastAsia="uk-UA"/>
        </w:rPr>
        <w:t xml:space="preserve">Про </w:t>
      </w:r>
      <w:r w:rsidR="00207889">
        <w:rPr>
          <w:rFonts w:ascii="Times New Roman" w:hAnsi="Times New Roman"/>
          <w:b/>
          <w:bCs/>
          <w:color w:val="000000"/>
          <w:sz w:val="28"/>
          <w:szCs w:val="28"/>
          <w:shd w:val="clear" w:color="auto" w:fill="FFFFFF"/>
          <w:lang w:eastAsia="uk-UA"/>
        </w:rPr>
        <w:t>засади зеленого відновлення України</w:t>
      </w:r>
      <w:r w:rsidR="000B7EFA" w:rsidRPr="00E05608">
        <w:rPr>
          <w:rFonts w:ascii="Times New Roman" w:hAnsi="Times New Roman"/>
          <w:b/>
          <w:bCs/>
          <w:color w:val="000000"/>
          <w:sz w:val="28"/>
          <w:szCs w:val="28"/>
          <w:shd w:val="clear" w:color="auto" w:fill="FFFFFF"/>
          <w:lang w:eastAsia="uk-UA"/>
        </w:rPr>
        <w:t>»</w:t>
      </w:r>
    </w:p>
    <w:p w14:paraId="6A29081B" w14:textId="77777777" w:rsidR="00F0781D" w:rsidRPr="00E05608" w:rsidRDefault="00F0781D" w:rsidP="00D472A2">
      <w:pPr>
        <w:shd w:val="clear" w:color="auto" w:fill="FFFFFF"/>
        <w:spacing w:after="0" w:line="240" w:lineRule="auto"/>
        <w:ind w:firstLine="567"/>
        <w:jc w:val="both"/>
        <w:rPr>
          <w:rFonts w:ascii="Times New Roman" w:hAnsi="Times New Roman"/>
          <w:b/>
          <w:bCs/>
          <w:color w:val="000000"/>
          <w:sz w:val="28"/>
          <w:szCs w:val="28"/>
          <w:shd w:val="clear" w:color="auto" w:fill="FFFFFF"/>
          <w:lang w:eastAsia="uk-UA"/>
        </w:rPr>
      </w:pPr>
    </w:p>
    <w:p w14:paraId="4328DAC3" w14:textId="77777777" w:rsidR="00F0781D" w:rsidRPr="006926E4" w:rsidRDefault="00571CFD" w:rsidP="009A38B1">
      <w:pPr>
        <w:shd w:val="clear" w:color="auto" w:fill="FFFFFF"/>
        <w:spacing w:after="0" w:line="240" w:lineRule="auto"/>
        <w:ind w:firstLine="567"/>
        <w:jc w:val="both"/>
        <w:rPr>
          <w:rFonts w:ascii="Times New Roman" w:hAnsi="Times New Roman"/>
          <w:color w:val="000000"/>
          <w:spacing w:val="-4"/>
          <w:sz w:val="28"/>
          <w:szCs w:val="28"/>
          <w:lang w:eastAsia="uk-UA"/>
        </w:rPr>
      </w:pPr>
      <w:bookmarkStart w:id="2" w:name="n218"/>
      <w:bookmarkEnd w:id="2"/>
      <w:r w:rsidRPr="006926E4">
        <w:rPr>
          <w:rFonts w:ascii="Times New Roman" w:hAnsi="Times New Roman"/>
          <w:b/>
          <w:bCs/>
          <w:color w:val="000000"/>
          <w:spacing w:val="-4"/>
          <w:sz w:val="28"/>
          <w:szCs w:val="28"/>
          <w:lang w:eastAsia="uk-UA"/>
        </w:rPr>
        <w:t>1. Мета</w:t>
      </w:r>
    </w:p>
    <w:p w14:paraId="73460687" w14:textId="46C0E8C6" w:rsidR="000D573E" w:rsidRDefault="000D573E" w:rsidP="009A38B1">
      <w:pPr>
        <w:shd w:val="clear" w:color="auto" w:fill="FFFFFF"/>
        <w:spacing w:after="0" w:line="240" w:lineRule="auto"/>
        <w:ind w:firstLine="567"/>
        <w:jc w:val="both"/>
        <w:rPr>
          <w:rFonts w:ascii="Times New Roman" w:hAnsi="Times New Roman"/>
          <w:spacing w:val="-4"/>
          <w:sz w:val="28"/>
          <w:szCs w:val="28"/>
          <w:lang w:eastAsia="uk-UA"/>
        </w:rPr>
      </w:pPr>
      <w:bookmarkStart w:id="3" w:name="n219"/>
      <w:bookmarkEnd w:id="3"/>
      <w:r>
        <w:rPr>
          <w:rFonts w:ascii="Times New Roman" w:hAnsi="Times New Roman"/>
          <w:spacing w:val="-4"/>
          <w:sz w:val="28"/>
          <w:szCs w:val="28"/>
          <w:lang w:eastAsia="uk-UA"/>
        </w:rPr>
        <w:t xml:space="preserve">Метою </w:t>
      </w:r>
      <w:proofErr w:type="spellStart"/>
      <w:r>
        <w:rPr>
          <w:rFonts w:ascii="Times New Roman" w:hAnsi="Times New Roman"/>
          <w:spacing w:val="-4"/>
          <w:sz w:val="28"/>
          <w:szCs w:val="28"/>
          <w:lang w:eastAsia="uk-UA"/>
        </w:rPr>
        <w:t>законопроєкту</w:t>
      </w:r>
      <w:proofErr w:type="spellEnd"/>
      <w:r>
        <w:rPr>
          <w:rFonts w:ascii="Times New Roman" w:hAnsi="Times New Roman"/>
          <w:spacing w:val="-4"/>
          <w:sz w:val="28"/>
          <w:szCs w:val="28"/>
          <w:lang w:eastAsia="uk-UA"/>
        </w:rPr>
        <w:t xml:space="preserve"> є встановити законодавчі </w:t>
      </w:r>
      <w:r w:rsidRPr="000D573E">
        <w:rPr>
          <w:rFonts w:ascii="Times New Roman" w:hAnsi="Times New Roman"/>
          <w:spacing w:val="-4"/>
          <w:sz w:val="28"/>
          <w:szCs w:val="28"/>
          <w:lang w:eastAsia="uk-UA"/>
        </w:rPr>
        <w:t>засади</w:t>
      </w:r>
      <w:r>
        <w:rPr>
          <w:rFonts w:ascii="Times New Roman" w:hAnsi="Times New Roman"/>
          <w:spacing w:val="-4"/>
          <w:sz w:val="28"/>
          <w:szCs w:val="28"/>
          <w:lang w:eastAsia="uk-UA"/>
        </w:rPr>
        <w:t xml:space="preserve"> </w:t>
      </w:r>
      <w:r w:rsidRPr="000D573E">
        <w:rPr>
          <w:rFonts w:ascii="Times New Roman" w:hAnsi="Times New Roman"/>
          <w:spacing w:val="-4"/>
          <w:sz w:val="28"/>
          <w:szCs w:val="28"/>
          <w:lang w:eastAsia="uk-UA"/>
        </w:rPr>
        <w:t>врахування та інтеграці</w:t>
      </w:r>
      <w:r>
        <w:rPr>
          <w:rFonts w:ascii="Times New Roman" w:hAnsi="Times New Roman"/>
          <w:spacing w:val="-4"/>
          <w:sz w:val="28"/>
          <w:szCs w:val="28"/>
          <w:lang w:eastAsia="uk-UA"/>
        </w:rPr>
        <w:t>ї</w:t>
      </w:r>
      <w:r w:rsidRPr="000D573E">
        <w:rPr>
          <w:rFonts w:ascii="Times New Roman" w:hAnsi="Times New Roman"/>
          <w:spacing w:val="-4"/>
          <w:sz w:val="28"/>
          <w:szCs w:val="28"/>
          <w:lang w:eastAsia="uk-UA"/>
        </w:rPr>
        <w:t xml:space="preserve"> екологічних та кліматичних міркувань у процес комплексного відновлення України від наслідків російської збройної агресії та з метою переходу України до зеленої економіки.</w:t>
      </w:r>
    </w:p>
    <w:p w14:paraId="22BA06B5" w14:textId="7A279A64" w:rsidR="000F3197" w:rsidRPr="000F3197" w:rsidRDefault="000F3197" w:rsidP="000F3197">
      <w:pPr>
        <w:shd w:val="clear" w:color="auto" w:fill="FFFFFF"/>
        <w:spacing w:after="0" w:line="240" w:lineRule="auto"/>
        <w:ind w:firstLine="567"/>
        <w:jc w:val="both"/>
        <w:rPr>
          <w:rFonts w:ascii="Times New Roman" w:hAnsi="Times New Roman"/>
          <w:spacing w:val="-4"/>
          <w:sz w:val="28"/>
          <w:szCs w:val="28"/>
          <w:lang w:eastAsia="uk-UA"/>
        </w:rPr>
      </w:pPr>
      <w:proofErr w:type="spellStart"/>
      <w:r w:rsidRPr="006926E4">
        <w:rPr>
          <w:rFonts w:ascii="Times New Roman" w:hAnsi="Times New Roman"/>
          <w:color w:val="000000"/>
          <w:spacing w:val="-4"/>
          <w:sz w:val="28"/>
          <w:szCs w:val="28"/>
          <w:lang w:eastAsia="uk-UA"/>
        </w:rPr>
        <w:t>Проєкт</w:t>
      </w:r>
      <w:proofErr w:type="spellEnd"/>
      <w:r w:rsidRPr="006926E4">
        <w:rPr>
          <w:rFonts w:ascii="Times New Roman" w:hAnsi="Times New Roman"/>
          <w:color w:val="000000"/>
          <w:spacing w:val="-4"/>
          <w:sz w:val="28"/>
          <w:szCs w:val="28"/>
          <w:lang w:eastAsia="uk-UA"/>
        </w:rPr>
        <w:t xml:space="preserve"> Закону</w:t>
      </w:r>
      <w:r>
        <w:rPr>
          <w:rFonts w:ascii="Times New Roman" w:hAnsi="Times New Roman"/>
          <w:color w:val="000000"/>
          <w:spacing w:val="-4"/>
          <w:sz w:val="28"/>
          <w:szCs w:val="28"/>
          <w:lang w:val="en-US" w:eastAsia="uk-UA"/>
        </w:rPr>
        <w:t xml:space="preserve"> </w:t>
      </w:r>
      <w:r>
        <w:rPr>
          <w:rFonts w:ascii="Times New Roman" w:hAnsi="Times New Roman"/>
          <w:color w:val="000000"/>
          <w:spacing w:val="-4"/>
          <w:sz w:val="28"/>
          <w:szCs w:val="28"/>
          <w:lang w:eastAsia="uk-UA"/>
        </w:rPr>
        <w:t>України «Про засади зеленого відновлення України»</w:t>
      </w:r>
      <w:r w:rsidRPr="006926E4">
        <w:rPr>
          <w:rFonts w:ascii="Times New Roman" w:hAnsi="Times New Roman"/>
          <w:color w:val="000000"/>
          <w:spacing w:val="-4"/>
          <w:sz w:val="28"/>
          <w:szCs w:val="28"/>
          <w:lang w:eastAsia="uk-UA"/>
        </w:rPr>
        <w:t xml:space="preserve"> розроблено з метою </w:t>
      </w:r>
      <w:r>
        <w:rPr>
          <w:rFonts w:ascii="Times New Roman" w:hAnsi="Times New Roman"/>
          <w:color w:val="000000"/>
          <w:spacing w:val="-4"/>
          <w:sz w:val="28"/>
          <w:szCs w:val="28"/>
          <w:lang w:eastAsia="uk-UA"/>
        </w:rPr>
        <w:t>реалізації пункту 8 «Екологічна безпека» Формули миру Президента України</w:t>
      </w:r>
      <w:r>
        <w:rPr>
          <w:rFonts w:ascii="Times New Roman" w:hAnsi="Times New Roman"/>
          <w:spacing w:val="-4"/>
          <w:sz w:val="28"/>
          <w:szCs w:val="28"/>
          <w:lang w:eastAsia="uk-UA"/>
        </w:rPr>
        <w:t xml:space="preserve"> в частині створення засад для переходу до зеленої економіки в процесі відновлення та реконструкції України від наслідків російської агресії.</w:t>
      </w:r>
    </w:p>
    <w:p w14:paraId="0F9FC354" w14:textId="77777777" w:rsidR="00057858" w:rsidRPr="00B9517B" w:rsidRDefault="00057858" w:rsidP="009A38B1">
      <w:pPr>
        <w:shd w:val="clear" w:color="auto" w:fill="FFFFFF"/>
        <w:spacing w:after="0" w:line="240" w:lineRule="auto"/>
        <w:ind w:firstLine="567"/>
        <w:jc w:val="both"/>
        <w:rPr>
          <w:rFonts w:ascii="Times New Roman" w:hAnsi="Times New Roman"/>
          <w:spacing w:val="-4"/>
          <w:sz w:val="16"/>
          <w:szCs w:val="16"/>
          <w:lang w:eastAsia="uk-UA"/>
        </w:rPr>
      </w:pPr>
    </w:p>
    <w:p w14:paraId="7F1536CB" w14:textId="77777777" w:rsidR="00F0781D" w:rsidRPr="00B9517B" w:rsidRDefault="00571CFD" w:rsidP="009A38B1">
      <w:pPr>
        <w:shd w:val="clear" w:color="auto" w:fill="FFFFFF"/>
        <w:spacing w:after="0" w:line="240" w:lineRule="auto"/>
        <w:ind w:firstLine="567"/>
        <w:jc w:val="both"/>
        <w:rPr>
          <w:rFonts w:ascii="Times New Roman" w:hAnsi="Times New Roman"/>
          <w:b/>
          <w:bCs/>
          <w:spacing w:val="-4"/>
          <w:sz w:val="28"/>
          <w:szCs w:val="28"/>
          <w:lang w:eastAsia="uk-UA"/>
        </w:rPr>
      </w:pPr>
      <w:bookmarkStart w:id="4" w:name="n220"/>
      <w:bookmarkEnd w:id="4"/>
      <w:r w:rsidRPr="00B9517B">
        <w:rPr>
          <w:rFonts w:ascii="Times New Roman" w:hAnsi="Times New Roman"/>
          <w:b/>
          <w:bCs/>
          <w:spacing w:val="-4"/>
          <w:sz w:val="28"/>
          <w:szCs w:val="28"/>
          <w:lang w:eastAsia="uk-UA"/>
        </w:rPr>
        <w:t xml:space="preserve">2. Обґрунтування необхідності прийняття </w:t>
      </w:r>
      <w:proofErr w:type="spellStart"/>
      <w:r w:rsidRPr="00B9517B">
        <w:rPr>
          <w:rFonts w:ascii="Times New Roman" w:hAnsi="Times New Roman"/>
          <w:b/>
          <w:bCs/>
          <w:spacing w:val="-4"/>
          <w:sz w:val="28"/>
          <w:szCs w:val="28"/>
          <w:lang w:eastAsia="uk-UA"/>
        </w:rPr>
        <w:t>акта</w:t>
      </w:r>
      <w:proofErr w:type="spellEnd"/>
    </w:p>
    <w:p w14:paraId="5FD1038C" w14:textId="2DB6E4EB" w:rsidR="003B00B2" w:rsidRDefault="0065109B" w:rsidP="0065109B">
      <w:pPr>
        <w:shd w:val="clear" w:color="auto" w:fill="FFFFFF"/>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 xml:space="preserve">Російська збройна агресія проти Україна завдала і продовжує завдавати значної </w:t>
      </w:r>
      <w:r w:rsidR="002C4815">
        <w:rPr>
          <w:rFonts w:ascii="Times New Roman" w:hAnsi="Times New Roman"/>
          <w:spacing w:val="-4"/>
          <w:sz w:val="28"/>
          <w:szCs w:val="28"/>
          <w:lang w:eastAsia="uk-UA"/>
        </w:rPr>
        <w:t xml:space="preserve">матеріальної </w:t>
      </w:r>
      <w:r>
        <w:rPr>
          <w:rFonts w:ascii="Times New Roman" w:hAnsi="Times New Roman"/>
          <w:spacing w:val="-4"/>
          <w:sz w:val="28"/>
          <w:szCs w:val="28"/>
          <w:lang w:eastAsia="uk-UA"/>
        </w:rPr>
        <w:t xml:space="preserve">шкоди </w:t>
      </w:r>
      <w:r w:rsidR="002C4815">
        <w:rPr>
          <w:rFonts w:ascii="Times New Roman" w:hAnsi="Times New Roman"/>
          <w:spacing w:val="-4"/>
          <w:sz w:val="28"/>
          <w:szCs w:val="28"/>
          <w:lang w:eastAsia="uk-UA"/>
        </w:rPr>
        <w:t>та призводить до значних руйнувань на території України.</w:t>
      </w:r>
      <w:r w:rsidR="003B00B2">
        <w:rPr>
          <w:rFonts w:ascii="Times New Roman" w:hAnsi="Times New Roman"/>
          <w:spacing w:val="-4"/>
          <w:sz w:val="28"/>
          <w:szCs w:val="28"/>
          <w:lang w:eastAsia="uk-UA"/>
        </w:rPr>
        <w:t xml:space="preserve"> Відбудова та відновлення України відбувається з перших днів вторгнення.</w:t>
      </w:r>
    </w:p>
    <w:p w14:paraId="058A3AFA" w14:textId="66E7C041" w:rsidR="009D3503" w:rsidRDefault="009D3503" w:rsidP="0065109B">
      <w:pPr>
        <w:shd w:val="clear" w:color="auto" w:fill="FFFFFF"/>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Водночас,</w:t>
      </w:r>
      <w:r w:rsidR="0020629C">
        <w:rPr>
          <w:rFonts w:ascii="Times New Roman" w:hAnsi="Times New Roman"/>
          <w:spacing w:val="-4"/>
          <w:sz w:val="28"/>
          <w:szCs w:val="28"/>
          <w:lang w:eastAsia="uk-UA"/>
        </w:rPr>
        <w:t xml:space="preserve"> реалізація</w:t>
      </w:r>
      <w:r>
        <w:rPr>
          <w:rFonts w:ascii="Times New Roman" w:hAnsi="Times New Roman"/>
          <w:spacing w:val="-4"/>
          <w:sz w:val="28"/>
          <w:szCs w:val="28"/>
          <w:lang w:eastAsia="uk-UA"/>
        </w:rPr>
        <w:t xml:space="preserve"> </w:t>
      </w:r>
      <w:r w:rsidR="00173835">
        <w:rPr>
          <w:rFonts w:ascii="Times New Roman" w:hAnsi="Times New Roman"/>
          <w:spacing w:val="-4"/>
          <w:sz w:val="28"/>
          <w:szCs w:val="28"/>
          <w:lang w:eastAsia="uk-UA"/>
        </w:rPr>
        <w:t>численних</w:t>
      </w:r>
      <w:r>
        <w:rPr>
          <w:rFonts w:ascii="Times New Roman" w:hAnsi="Times New Roman"/>
          <w:spacing w:val="-4"/>
          <w:sz w:val="28"/>
          <w:szCs w:val="28"/>
          <w:lang w:eastAsia="uk-UA"/>
        </w:rPr>
        <w:t xml:space="preserve"> заходів</w:t>
      </w:r>
      <w:r w:rsidR="00173835">
        <w:rPr>
          <w:rFonts w:ascii="Times New Roman" w:hAnsi="Times New Roman"/>
          <w:spacing w:val="-4"/>
          <w:sz w:val="28"/>
          <w:szCs w:val="28"/>
          <w:lang w:eastAsia="uk-UA"/>
        </w:rPr>
        <w:t xml:space="preserve"> (</w:t>
      </w:r>
      <w:proofErr w:type="spellStart"/>
      <w:r w:rsidR="00173835">
        <w:rPr>
          <w:rFonts w:ascii="Times New Roman" w:hAnsi="Times New Roman"/>
          <w:spacing w:val="-4"/>
          <w:sz w:val="28"/>
          <w:szCs w:val="28"/>
          <w:lang w:eastAsia="uk-UA"/>
        </w:rPr>
        <w:t>проєктів</w:t>
      </w:r>
      <w:proofErr w:type="spellEnd"/>
      <w:r w:rsidR="00173835">
        <w:rPr>
          <w:rFonts w:ascii="Times New Roman" w:hAnsi="Times New Roman"/>
          <w:spacing w:val="-4"/>
          <w:sz w:val="28"/>
          <w:szCs w:val="28"/>
          <w:lang w:eastAsia="uk-UA"/>
        </w:rPr>
        <w:t>)</w:t>
      </w:r>
      <w:r>
        <w:rPr>
          <w:rFonts w:ascii="Times New Roman" w:hAnsi="Times New Roman"/>
          <w:spacing w:val="-4"/>
          <w:sz w:val="28"/>
          <w:szCs w:val="28"/>
          <w:lang w:eastAsia="uk-UA"/>
        </w:rPr>
        <w:t xml:space="preserve">, пов’язаних з подоланням наслідків збройної агресії </w:t>
      </w:r>
      <w:proofErr w:type="spellStart"/>
      <w:r>
        <w:rPr>
          <w:rFonts w:ascii="Times New Roman" w:hAnsi="Times New Roman"/>
          <w:spacing w:val="-4"/>
          <w:sz w:val="28"/>
          <w:szCs w:val="28"/>
          <w:lang w:eastAsia="uk-UA"/>
        </w:rPr>
        <w:t>росії</w:t>
      </w:r>
      <w:proofErr w:type="spellEnd"/>
      <w:r>
        <w:rPr>
          <w:rFonts w:ascii="Times New Roman" w:hAnsi="Times New Roman"/>
          <w:spacing w:val="-4"/>
          <w:sz w:val="28"/>
          <w:szCs w:val="28"/>
          <w:lang w:eastAsia="uk-UA"/>
        </w:rPr>
        <w:t xml:space="preserve">, </w:t>
      </w:r>
      <w:r w:rsidR="000C761A">
        <w:rPr>
          <w:rFonts w:ascii="Times New Roman" w:hAnsi="Times New Roman"/>
          <w:spacing w:val="-4"/>
          <w:sz w:val="28"/>
          <w:szCs w:val="28"/>
          <w:lang w:eastAsia="uk-UA"/>
        </w:rPr>
        <w:t>матиме довгостроковий вплив на функціонування та розвиток окремих галузей, підприємств, установ та інфраструктури внаслідок тривалого терміну експлуатації результатів реалізації таких заходів (</w:t>
      </w:r>
      <w:r w:rsidR="00C56D56">
        <w:rPr>
          <w:rFonts w:ascii="Times New Roman" w:hAnsi="Times New Roman"/>
          <w:spacing w:val="-4"/>
          <w:sz w:val="28"/>
          <w:szCs w:val="28"/>
          <w:lang w:eastAsia="uk-UA"/>
        </w:rPr>
        <w:t>підприємства</w:t>
      </w:r>
      <w:r w:rsidR="00572B62">
        <w:rPr>
          <w:rFonts w:ascii="Times New Roman" w:hAnsi="Times New Roman"/>
          <w:spacing w:val="-4"/>
          <w:sz w:val="28"/>
          <w:szCs w:val="28"/>
          <w:lang w:eastAsia="uk-UA"/>
        </w:rPr>
        <w:t xml:space="preserve">, </w:t>
      </w:r>
      <w:r w:rsidR="000C761A">
        <w:rPr>
          <w:rFonts w:ascii="Times New Roman" w:hAnsi="Times New Roman"/>
          <w:spacing w:val="-4"/>
          <w:sz w:val="28"/>
          <w:szCs w:val="28"/>
          <w:lang w:eastAsia="uk-UA"/>
        </w:rPr>
        <w:t>будівлі, системи тепло-, водо-, електропостачання</w:t>
      </w:r>
      <w:r w:rsidR="00572B62">
        <w:rPr>
          <w:rFonts w:ascii="Times New Roman" w:hAnsi="Times New Roman"/>
          <w:spacing w:val="-4"/>
          <w:sz w:val="28"/>
          <w:szCs w:val="28"/>
          <w:lang w:eastAsia="uk-UA"/>
        </w:rPr>
        <w:t xml:space="preserve">, </w:t>
      </w:r>
      <w:r w:rsidR="004C0DC2">
        <w:rPr>
          <w:rFonts w:ascii="Times New Roman" w:hAnsi="Times New Roman"/>
          <w:spacing w:val="-4"/>
          <w:sz w:val="28"/>
          <w:szCs w:val="28"/>
          <w:lang w:eastAsia="uk-UA"/>
        </w:rPr>
        <w:t xml:space="preserve">соціальна та </w:t>
      </w:r>
      <w:r w:rsidR="005F4634">
        <w:rPr>
          <w:rFonts w:ascii="Times New Roman" w:hAnsi="Times New Roman"/>
          <w:spacing w:val="-4"/>
          <w:sz w:val="28"/>
          <w:szCs w:val="28"/>
          <w:lang w:eastAsia="uk-UA"/>
        </w:rPr>
        <w:t>транспортна</w:t>
      </w:r>
      <w:r w:rsidR="004C0DC2">
        <w:rPr>
          <w:rFonts w:ascii="Times New Roman" w:hAnsi="Times New Roman"/>
          <w:spacing w:val="-4"/>
          <w:sz w:val="28"/>
          <w:szCs w:val="28"/>
          <w:lang w:eastAsia="uk-UA"/>
        </w:rPr>
        <w:t xml:space="preserve"> </w:t>
      </w:r>
      <w:r w:rsidR="00572B62">
        <w:rPr>
          <w:rFonts w:ascii="Times New Roman" w:hAnsi="Times New Roman"/>
          <w:spacing w:val="-4"/>
          <w:sz w:val="28"/>
          <w:szCs w:val="28"/>
          <w:lang w:eastAsia="uk-UA"/>
        </w:rPr>
        <w:t>інфраструктура</w:t>
      </w:r>
      <w:r w:rsidR="000C761A">
        <w:rPr>
          <w:rFonts w:ascii="Times New Roman" w:hAnsi="Times New Roman"/>
          <w:spacing w:val="-4"/>
          <w:sz w:val="28"/>
          <w:szCs w:val="28"/>
          <w:lang w:eastAsia="uk-UA"/>
        </w:rPr>
        <w:t xml:space="preserve"> тощо).</w:t>
      </w:r>
    </w:p>
    <w:p w14:paraId="0911CD58" w14:textId="2394C628" w:rsidR="009C0168" w:rsidRDefault="009C0168" w:rsidP="0065109B">
      <w:pPr>
        <w:shd w:val="clear" w:color="auto" w:fill="FFFFFF"/>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Довгострокові цілі сталого розвитку України</w:t>
      </w:r>
      <w:r w:rsidR="00171EC7">
        <w:rPr>
          <w:rFonts w:ascii="Times New Roman" w:hAnsi="Times New Roman"/>
          <w:spacing w:val="-4"/>
          <w:sz w:val="28"/>
          <w:szCs w:val="28"/>
          <w:lang w:eastAsia="uk-UA"/>
        </w:rPr>
        <w:t xml:space="preserve"> (</w:t>
      </w:r>
      <w:r>
        <w:rPr>
          <w:rFonts w:ascii="Times New Roman" w:hAnsi="Times New Roman"/>
          <w:spacing w:val="-4"/>
          <w:sz w:val="28"/>
          <w:szCs w:val="28"/>
          <w:lang w:eastAsia="uk-UA"/>
        </w:rPr>
        <w:t xml:space="preserve">визначені у </w:t>
      </w:r>
      <w:r w:rsidR="00176E8C">
        <w:rPr>
          <w:rFonts w:ascii="Times New Roman" w:hAnsi="Times New Roman"/>
          <w:spacing w:val="-4"/>
          <w:sz w:val="28"/>
          <w:szCs w:val="28"/>
          <w:lang w:eastAsia="uk-UA"/>
        </w:rPr>
        <w:t xml:space="preserve">Формулі миру Президента України, </w:t>
      </w:r>
      <w:r>
        <w:rPr>
          <w:rFonts w:ascii="Times New Roman" w:hAnsi="Times New Roman"/>
          <w:spacing w:val="-4"/>
          <w:sz w:val="28"/>
          <w:szCs w:val="28"/>
          <w:lang w:eastAsia="uk-UA"/>
        </w:rPr>
        <w:t xml:space="preserve">низці </w:t>
      </w:r>
      <w:r w:rsidR="00922D88">
        <w:rPr>
          <w:rFonts w:ascii="Times New Roman" w:hAnsi="Times New Roman"/>
          <w:spacing w:val="-4"/>
          <w:sz w:val="28"/>
          <w:szCs w:val="28"/>
          <w:lang w:eastAsia="uk-UA"/>
        </w:rPr>
        <w:t xml:space="preserve">галузевих </w:t>
      </w:r>
      <w:r>
        <w:rPr>
          <w:rFonts w:ascii="Times New Roman" w:hAnsi="Times New Roman"/>
          <w:spacing w:val="-4"/>
          <w:sz w:val="28"/>
          <w:szCs w:val="28"/>
          <w:lang w:eastAsia="uk-UA"/>
        </w:rPr>
        <w:t xml:space="preserve">документів стратегічного планування та як частина євроінтеграційних </w:t>
      </w:r>
      <w:proofErr w:type="spellStart"/>
      <w:r>
        <w:rPr>
          <w:rFonts w:ascii="Times New Roman" w:hAnsi="Times New Roman"/>
          <w:spacing w:val="-4"/>
          <w:sz w:val="28"/>
          <w:szCs w:val="28"/>
          <w:lang w:eastAsia="uk-UA"/>
        </w:rPr>
        <w:t>зобовʼязань</w:t>
      </w:r>
      <w:proofErr w:type="spellEnd"/>
      <w:r>
        <w:rPr>
          <w:rFonts w:ascii="Times New Roman" w:hAnsi="Times New Roman"/>
          <w:spacing w:val="-4"/>
          <w:sz w:val="28"/>
          <w:szCs w:val="28"/>
          <w:lang w:eastAsia="uk-UA"/>
        </w:rPr>
        <w:t xml:space="preserve"> України</w:t>
      </w:r>
      <w:r w:rsidR="00171EC7">
        <w:rPr>
          <w:rFonts w:ascii="Times New Roman" w:hAnsi="Times New Roman"/>
          <w:spacing w:val="-4"/>
          <w:sz w:val="28"/>
          <w:szCs w:val="28"/>
          <w:lang w:eastAsia="uk-UA"/>
        </w:rPr>
        <w:t>)</w:t>
      </w:r>
      <w:r>
        <w:rPr>
          <w:rFonts w:ascii="Times New Roman" w:hAnsi="Times New Roman"/>
          <w:spacing w:val="-4"/>
          <w:sz w:val="28"/>
          <w:szCs w:val="28"/>
          <w:lang w:eastAsia="uk-UA"/>
        </w:rPr>
        <w:t xml:space="preserve"> не можуть бути досягнені без створення умов (засад) для інвестицій </w:t>
      </w:r>
      <w:r w:rsidR="00E376D5">
        <w:rPr>
          <w:rFonts w:ascii="Times New Roman" w:hAnsi="Times New Roman"/>
          <w:spacing w:val="-4"/>
          <w:sz w:val="28"/>
          <w:szCs w:val="28"/>
          <w:lang w:eastAsia="uk-UA"/>
        </w:rPr>
        <w:t>у сталі види економічної діяльності</w:t>
      </w:r>
      <w:r w:rsidR="003449F6">
        <w:rPr>
          <w:rFonts w:ascii="Times New Roman" w:hAnsi="Times New Roman"/>
          <w:spacing w:val="-4"/>
          <w:sz w:val="28"/>
          <w:szCs w:val="28"/>
          <w:lang w:eastAsia="uk-UA"/>
        </w:rPr>
        <w:t xml:space="preserve"> та </w:t>
      </w:r>
      <w:r w:rsidR="00CC6412">
        <w:rPr>
          <w:rFonts w:ascii="Times New Roman" w:hAnsi="Times New Roman"/>
          <w:spacing w:val="-4"/>
          <w:sz w:val="28"/>
          <w:szCs w:val="28"/>
          <w:lang w:eastAsia="uk-UA"/>
        </w:rPr>
        <w:t xml:space="preserve">умов </w:t>
      </w:r>
      <w:r w:rsidR="003449F6">
        <w:rPr>
          <w:rFonts w:ascii="Times New Roman" w:hAnsi="Times New Roman"/>
          <w:spacing w:val="-4"/>
          <w:sz w:val="28"/>
          <w:szCs w:val="28"/>
          <w:lang w:eastAsia="uk-UA"/>
        </w:rPr>
        <w:t>для реалізації сталих заходів з відновлення</w:t>
      </w:r>
      <w:r w:rsidR="00176E8C">
        <w:rPr>
          <w:rFonts w:ascii="Times New Roman" w:hAnsi="Times New Roman"/>
          <w:spacing w:val="-4"/>
          <w:sz w:val="28"/>
          <w:szCs w:val="28"/>
          <w:lang w:eastAsia="uk-UA"/>
        </w:rPr>
        <w:t>.</w:t>
      </w:r>
    </w:p>
    <w:p w14:paraId="765F423E" w14:textId="3C8F46DD" w:rsidR="009C0168" w:rsidRDefault="00872865" w:rsidP="0065109B">
      <w:pPr>
        <w:shd w:val="clear" w:color="auto" w:fill="FFFFFF"/>
        <w:spacing w:after="0" w:line="240" w:lineRule="auto"/>
        <w:ind w:firstLine="567"/>
        <w:jc w:val="both"/>
        <w:rPr>
          <w:rFonts w:ascii="Times New Roman" w:hAnsi="Times New Roman"/>
          <w:spacing w:val="-4"/>
          <w:sz w:val="28"/>
          <w:szCs w:val="28"/>
          <w:lang w:val="en-US" w:eastAsia="uk-UA"/>
        </w:rPr>
      </w:pPr>
      <w:r>
        <w:rPr>
          <w:rFonts w:ascii="Times New Roman" w:hAnsi="Times New Roman"/>
          <w:spacing w:val="-4"/>
          <w:sz w:val="28"/>
          <w:szCs w:val="28"/>
          <w:lang w:eastAsia="uk-UA"/>
        </w:rPr>
        <w:t xml:space="preserve">Відсутність </w:t>
      </w:r>
      <w:r w:rsidR="00416D2B">
        <w:rPr>
          <w:rFonts w:ascii="Times New Roman" w:hAnsi="Times New Roman"/>
          <w:spacing w:val="-4"/>
          <w:sz w:val="28"/>
          <w:szCs w:val="28"/>
          <w:lang w:eastAsia="uk-UA"/>
        </w:rPr>
        <w:t xml:space="preserve">єдиного </w:t>
      </w:r>
      <w:r w:rsidR="0006180D">
        <w:rPr>
          <w:rFonts w:ascii="Times New Roman" w:hAnsi="Times New Roman"/>
          <w:spacing w:val="-4"/>
          <w:sz w:val="28"/>
          <w:szCs w:val="28"/>
          <w:lang w:eastAsia="uk-UA"/>
        </w:rPr>
        <w:t>розуміння</w:t>
      </w:r>
      <w:r w:rsidR="00416D2B">
        <w:rPr>
          <w:rFonts w:ascii="Times New Roman" w:hAnsi="Times New Roman"/>
          <w:spacing w:val="-4"/>
          <w:sz w:val="28"/>
          <w:szCs w:val="28"/>
          <w:lang w:eastAsia="uk-UA"/>
        </w:rPr>
        <w:t xml:space="preserve"> сталого (зеленого) відновлення</w:t>
      </w:r>
      <w:r w:rsidR="00677648">
        <w:rPr>
          <w:rFonts w:ascii="Times New Roman" w:hAnsi="Times New Roman"/>
          <w:spacing w:val="-4"/>
          <w:sz w:val="28"/>
          <w:szCs w:val="28"/>
          <w:lang w:eastAsia="uk-UA"/>
        </w:rPr>
        <w:t xml:space="preserve">, </w:t>
      </w:r>
      <w:r w:rsidR="00701433">
        <w:rPr>
          <w:rFonts w:ascii="Times New Roman" w:hAnsi="Times New Roman"/>
          <w:spacing w:val="-4"/>
          <w:sz w:val="28"/>
          <w:szCs w:val="28"/>
          <w:lang w:eastAsia="uk-UA"/>
        </w:rPr>
        <w:t>зокрема</w:t>
      </w:r>
      <w:r w:rsidR="00173835">
        <w:rPr>
          <w:rFonts w:ascii="Times New Roman" w:hAnsi="Times New Roman"/>
          <w:spacing w:val="-4"/>
          <w:sz w:val="28"/>
          <w:szCs w:val="28"/>
          <w:lang w:eastAsia="uk-UA"/>
        </w:rPr>
        <w:t xml:space="preserve"> його цілей, принципів,</w:t>
      </w:r>
      <w:r w:rsidR="00701433">
        <w:rPr>
          <w:rFonts w:ascii="Times New Roman" w:hAnsi="Times New Roman"/>
          <w:spacing w:val="-4"/>
          <w:sz w:val="28"/>
          <w:szCs w:val="28"/>
          <w:lang w:eastAsia="uk-UA"/>
        </w:rPr>
        <w:t xml:space="preserve"> </w:t>
      </w:r>
      <w:r w:rsidR="00677648">
        <w:rPr>
          <w:rFonts w:ascii="Times New Roman" w:hAnsi="Times New Roman"/>
          <w:spacing w:val="-4"/>
          <w:sz w:val="28"/>
          <w:szCs w:val="28"/>
          <w:lang w:eastAsia="uk-UA"/>
        </w:rPr>
        <w:t xml:space="preserve">критеріїв </w:t>
      </w:r>
      <w:r w:rsidR="000F3197">
        <w:rPr>
          <w:rFonts w:ascii="Times New Roman" w:hAnsi="Times New Roman"/>
          <w:spacing w:val="-4"/>
          <w:sz w:val="28"/>
          <w:szCs w:val="28"/>
          <w:lang w:eastAsia="uk-UA"/>
        </w:rPr>
        <w:t xml:space="preserve">(умов) </w:t>
      </w:r>
      <w:r w:rsidR="00677648">
        <w:rPr>
          <w:rFonts w:ascii="Times New Roman" w:hAnsi="Times New Roman"/>
          <w:spacing w:val="-4"/>
          <w:sz w:val="28"/>
          <w:szCs w:val="28"/>
          <w:lang w:eastAsia="uk-UA"/>
        </w:rPr>
        <w:t>сталості заходів з відновлення та зелених інвестицій</w:t>
      </w:r>
      <w:r w:rsidR="00416D2B">
        <w:rPr>
          <w:rFonts w:ascii="Times New Roman" w:hAnsi="Times New Roman"/>
          <w:spacing w:val="-4"/>
          <w:sz w:val="28"/>
          <w:szCs w:val="28"/>
          <w:lang w:eastAsia="uk-UA"/>
        </w:rPr>
        <w:t xml:space="preserve"> не сприяє інтеграції екологічних та кліматичних міркувань у процес відновлення України від наслідків збройної агресії.</w:t>
      </w:r>
      <w:r w:rsidR="00CC1473">
        <w:rPr>
          <w:rFonts w:ascii="Times New Roman" w:hAnsi="Times New Roman"/>
          <w:spacing w:val="-4"/>
          <w:sz w:val="28"/>
          <w:szCs w:val="28"/>
          <w:lang w:eastAsia="uk-UA"/>
        </w:rPr>
        <w:t xml:space="preserve"> Це, серед іншого, призводить до неможливості залучення іноземних інвестицій у сталі («зелені») види економічної діяльності. </w:t>
      </w:r>
    </w:p>
    <w:p w14:paraId="4747AE89" w14:textId="21D07C41" w:rsidR="00FE1295" w:rsidRPr="00FF37D1" w:rsidRDefault="00FE1295" w:rsidP="00FE1295">
      <w:pPr>
        <w:shd w:val="clear" w:color="auto" w:fill="FFFFFF"/>
        <w:spacing w:after="0" w:line="240" w:lineRule="auto"/>
        <w:jc w:val="both"/>
        <w:rPr>
          <w:rFonts w:ascii="Times New Roman" w:hAnsi="Times New Roman"/>
          <w:spacing w:val="-4"/>
          <w:sz w:val="28"/>
          <w:szCs w:val="28"/>
          <w:lang w:eastAsia="uk-UA"/>
        </w:rPr>
      </w:pPr>
      <w:r>
        <w:rPr>
          <w:rFonts w:ascii="Times New Roman" w:hAnsi="Times New Roman"/>
          <w:spacing w:val="-4"/>
          <w:sz w:val="28"/>
          <w:szCs w:val="28"/>
          <w:lang w:eastAsia="uk-UA"/>
        </w:rPr>
        <w:tab/>
        <w:t xml:space="preserve">Наразі відсутні засади визначення екологічної та кліматичної частки інвестиційних </w:t>
      </w:r>
      <w:proofErr w:type="spellStart"/>
      <w:r>
        <w:rPr>
          <w:rFonts w:ascii="Times New Roman" w:hAnsi="Times New Roman"/>
          <w:spacing w:val="-4"/>
          <w:sz w:val="28"/>
          <w:szCs w:val="28"/>
          <w:lang w:eastAsia="uk-UA"/>
        </w:rPr>
        <w:t>проєктів</w:t>
      </w:r>
      <w:proofErr w:type="spellEnd"/>
      <w:r>
        <w:rPr>
          <w:rFonts w:ascii="Times New Roman" w:hAnsi="Times New Roman"/>
          <w:spacing w:val="-4"/>
          <w:sz w:val="28"/>
          <w:szCs w:val="28"/>
          <w:lang w:eastAsia="uk-UA"/>
        </w:rPr>
        <w:t xml:space="preserve">, </w:t>
      </w:r>
      <w:r w:rsidR="00FF37D1">
        <w:rPr>
          <w:rFonts w:ascii="Times New Roman" w:hAnsi="Times New Roman"/>
          <w:spacing w:val="-4"/>
          <w:sz w:val="28"/>
          <w:szCs w:val="28"/>
          <w:lang w:eastAsia="uk-UA"/>
        </w:rPr>
        <w:t xml:space="preserve">відсутні </w:t>
      </w:r>
      <w:r>
        <w:rPr>
          <w:rFonts w:ascii="Times New Roman" w:hAnsi="Times New Roman"/>
          <w:spacing w:val="-4"/>
          <w:sz w:val="28"/>
          <w:szCs w:val="28"/>
          <w:lang w:eastAsia="uk-UA"/>
        </w:rPr>
        <w:t xml:space="preserve">законодавчі вимоги щодо застосування положень щодо принципу «не завдавати значної шкоди», передбачених регламентом про </w:t>
      </w:r>
      <w:r>
        <w:rPr>
          <w:rFonts w:ascii="Times New Roman" w:hAnsi="Times New Roman"/>
          <w:spacing w:val="-4"/>
          <w:sz w:val="28"/>
          <w:szCs w:val="28"/>
          <w:lang w:val="en-US" w:eastAsia="uk-UA"/>
        </w:rPr>
        <w:t>Ukraine Facility.</w:t>
      </w:r>
      <w:r w:rsidR="00FF37D1">
        <w:rPr>
          <w:rFonts w:ascii="Times New Roman" w:hAnsi="Times New Roman"/>
          <w:spacing w:val="-4"/>
          <w:sz w:val="28"/>
          <w:szCs w:val="28"/>
          <w:lang w:eastAsia="uk-UA"/>
        </w:rPr>
        <w:t xml:space="preserve"> У свою чергу це створює перешкоди для залучення фінансування в рамках </w:t>
      </w:r>
      <w:r w:rsidR="00412FC1">
        <w:rPr>
          <w:rFonts w:ascii="Times New Roman" w:hAnsi="Times New Roman"/>
          <w:spacing w:val="-4"/>
          <w:sz w:val="28"/>
          <w:szCs w:val="28"/>
          <w:lang w:eastAsia="uk-UA"/>
        </w:rPr>
        <w:t xml:space="preserve">інвестиційного компоненту </w:t>
      </w:r>
      <w:r w:rsidR="00FF37D1">
        <w:rPr>
          <w:rFonts w:ascii="Times New Roman" w:hAnsi="Times New Roman"/>
          <w:spacing w:val="-4"/>
          <w:sz w:val="28"/>
          <w:szCs w:val="28"/>
          <w:lang w:val="en-US" w:eastAsia="uk-UA"/>
        </w:rPr>
        <w:t>Ukraine Facility</w:t>
      </w:r>
      <w:r w:rsidR="00FF37D1">
        <w:rPr>
          <w:rFonts w:ascii="Times New Roman" w:hAnsi="Times New Roman"/>
          <w:spacing w:val="-4"/>
          <w:sz w:val="28"/>
          <w:szCs w:val="28"/>
          <w:lang w:eastAsia="uk-UA"/>
        </w:rPr>
        <w:t>.</w:t>
      </w:r>
    </w:p>
    <w:p w14:paraId="2909B348" w14:textId="0FB4F0A1" w:rsidR="007B176F" w:rsidRDefault="00C81354" w:rsidP="0065109B">
      <w:pPr>
        <w:shd w:val="clear" w:color="auto" w:fill="FFFFFF"/>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Окрім того</w:t>
      </w:r>
      <w:r w:rsidR="00711C29">
        <w:rPr>
          <w:rFonts w:ascii="Times New Roman" w:hAnsi="Times New Roman"/>
          <w:spacing w:val="-4"/>
          <w:sz w:val="28"/>
          <w:szCs w:val="28"/>
          <w:lang w:eastAsia="uk-UA"/>
        </w:rPr>
        <w:t>, процес вступу України до ЄС потребує імплементації усіх актів ЄС, включно з екологічним та кліматичним законодавством</w:t>
      </w:r>
      <w:r w:rsidR="007276D0">
        <w:rPr>
          <w:rFonts w:ascii="Times New Roman" w:hAnsi="Times New Roman"/>
          <w:spacing w:val="-4"/>
          <w:sz w:val="28"/>
          <w:szCs w:val="28"/>
          <w:lang w:eastAsia="uk-UA"/>
        </w:rPr>
        <w:t>, зокрема регламенту про зелену таксономію (Регламент</w:t>
      </w:r>
      <w:r w:rsidR="007276D0" w:rsidRPr="007276D0">
        <w:rPr>
          <w:rFonts w:ascii="Times New Roman" w:hAnsi="Times New Roman"/>
          <w:spacing w:val="-4"/>
          <w:sz w:val="28"/>
          <w:szCs w:val="28"/>
          <w:lang w:eastAsia="uk-UA"/>
        </w:rPr>
        <w:t xml:space="preserve"> (ЄС) 2020/852 Європейського Парламенту та </w:t>
      </w:r>
      <w:r w:rsidR="007276D0" w:rsidRPr="007276D0">
        <w:rPr>
          <w:rFonts w:ascii="Times New Roman" w:hAnsi="Times New Roman"/>
          <w:spacing w:val="-4"/>
          <w:sz w:val="28"/>
          <w:szCs w:val="28"/>
          <w:lang w:eastAsia="uk-UA"/>
        </w:rPr>
        <w:lastRenderedPageBreak/>
        <w:t>Ради від 18 червня 2020 року про створення системи сприяння сталому інвестуванню та про внесення змін до Регламенту (ЄС) 2019/2088 (Текст, що стосується ЄЕЗ)</w:t>
      </w:r>
      <w:r w:rsidR="007276D0">
        <w:rPr>
          <w:rFonts w:ascii="Times New Roman" w:hAnsi="Times New Roman"/>
          <w:spacing w:val="-4"/>
          <w:sz w:val="28"/>
          <w:szCs w:val="28"/>
          <w:lang w:val="en-US" w:eastAsia="uk-UA"/>
        </w:rPr>
        <w:t>)</w:t>
      </w:r>
      <w:r w:rsidR="00B72B14">
        <w:rPr>
          <w:rFonts w:ascii="Times New Roman" w:hAnsi="Times New Roman"/>
          <w:spacing w:val="-4"/>
          <w:sz w:val="28"/>
          <w:szCs w:val="28"/>
          <w:lang w:eastAsia="uk-UA"/>
        </w:rPr>
        <w:t>.</w:t>
      </w:r>
    </w:p>
    <w:p w14:paraId="032D7931" w14:textId="5976AB36" w:rsidR="00055E86" w:rsidRDefault="00055E86" w:rsidP="00055E86">
      <w:pPr>
        <w:shd w:val="clear" w:color="auto" w:fill="FFFFFF"/>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Наразі в країні відсутній єдиний національний документ стратегічного планування процесів відновлення</w:t>
      </w:r>
      <w:r w:rsidR="0085670E">
        <w:rPr>
          <w:rFonts w:ascii="Times New Roman" w:hAnsi="Times New Roman"/>
          <w:spacing w:val="-4"/>
          <w:sz w:val="28"/>
          <w:szCs w:val="28"/>
          <w:lang w:eastAsia="uk-UA"/>
        </w:rPr>
        <w:t xml:space="preserve"> від наслідків російської агресії</w:t>
      </w:r>
      <w:r>
        <w:rPr>
          <w:rFonts w:ascii="Times New Roman" w:hAnsi="Times New Roman"/>
          <w:spacing w:val="-4"/>
          <w:sz w:val="28"/>
          <w:szCs w:val="28"/>
          <w:lang w:eastAsia="uk-UA"/>
        </w:rPr>
        <w:t xml:space="preserve">, що призводить до фрагментації та </w:t>
      </w:r>
      <w:proofErr w:type="spellStart"/>
      <w:r>
        <w:rPr>
          <w:rFonts w:ascii="Times New Roman" w:hAnsi="Times New Roman"/>
          <w:spacing w:val="-4"/>
          <w:sz w:val="28"/>
          <w:szCs w:val="28"/>
          <w:lang w:eastAsia="uk-UA"/>
        </w:rPr>
        <w:t>різновекторності</w:t>
      </w:r>
      <w:proofErr w:type="spellEnd"/>
      <w:r>
        <w:rPr>
          <w:rFonts w:ascii="Times New Roman" w:hAnsi="Times New Roman"/>
          <w:spacing w:val="-4"/>
          <w:sz w:val="28"/>
          <w:szCs w:val="28"/>
          <w:lang w:eastAsia="uk-UA"/>
        </w:rPr>
        <w:t xml:space="preserve"> заходів з</w:t>
      </w:r>
      <w:r w:rsidR="0085670E">
        <w:rPr>
          <w:rFonts w:ascii="Times New Roman" w:hAnsi="Times New Roman"/>
          <w:spacing w:val="-4"/>
          <w:sz w:val="28"/>
          <w:szCs w:val="28"/>
          <w:lang w:eastAsia="uk-UA"/>
        </w:rPr>
        <w:t xml:space="preserve"> відновлення</w:t>
      </w:r>
      <w:r>
        <w:rPr>
          <w:rFonts w:ascii="Times New Roman" w:hAnsi="Times New Roman"/>
          <w:spacing w:val="-4"/>
          <w:sz w:val="28"/>
          <w:szCs w:val="28"/>
          <w:lang w:eastAsia="uk-UA"/>
        </w:rPr>
        <w:t xml:space="preserve">. Відсутність єдиного державного планування відновлення від наслідків російської агресії не дозволяє інтегрувати екологічні та кліматичні міркування в процес відновлення у довгостроковій </w:t>
      </w:r>
      <w:r w:rsidR="00F85D5C">
        <w:rPr>
          <w:rFonts w:ascii="Times New Roman" w:hAnsi="Times New Roman"/>
          <w:spacing w:val="-4"/>
          <w:sz w:val="28"/>
          <w:szCs w:val="28"/>
          <w:lang w:eastAsia="uk-UA"/>
        </w:rPr>
        <w:t>перспективі</w:t>
      </w:r>
      <w:r>
        <w:rPr>
          <w:rFonts w:ascii="Times New Roman" w:hAnsi="Times New Roman"/>
          <w:spacing w:val="-4"/>
          <w:sz w:val="28"/>
          <w:szCs w:val="28"/>
          <w:lang w:eastAsia="uk-UA"/>
        </w:rPr>
        <w:t xml:space="preserve">. </w:t>
      </w:r>
    </w:p>
    <w:p w14:paraId="0E983105" w14:textId="77777777" w:rsidR="00F4231B" w:rsidRPr="006926E4" w:rsidRDefault="00F4231B" w:rsidP="009A38B1">
      <w:pPr>
        <w:shd w:val="clear" w:color="auto" w:fill="FFFFFF"/>
        <w:spacing w:after="0" w:line="240" w:lineRule="auto"/>
        <w:ind w:firstLine="567"/>
        <w:jc w:val="both"/>
        <w:rPr>
          <w:rFonts w:ascii="Times New Roman" w:hAnsi="Times New Roman"/>
          <w:bCs/>
          <w:spacing w:val="-4"/>
          <w:sz w:val="16"/>
          <w:szCs w:val="16"/>
        </w:rPr>
      </w:pPr>
    </w:p>
    <w:p w14:paraId="2639AC87" w14:textId="77777777" w:rsidR="00F0781D" w:rsidRPr="006926E4" w:rsidRDefault="00571CFD" w:rsidP="009A38B1">
      <w:pPr>
        <w:shd w:val="clear" w:color="auto" w:fill="FFFFFF"/>
        <w:spacing w:after="0" w:line="240" w:lineRule="auto"/>
        <w:ind w:firstLine="567"/>
        <w:jc w:val="both"/>
        <w:rPr>
          <w:rFonts w:ascii="Times New Roman" w:hAnsi="Times New Roman"/>
          <w:b/>
          <w:bCs/>
          <w:color w:val="000000"/>
          <w:spacing w:val="-4"/>
          <w:sz w:val="28"/>
          <w:szCs w:val="28"/>
          <w:lang w:eastAsia="uk-UA"/>
        </w:rPr>
      </w:pPr>
      <w:bookmarkStart w:id="5" w:name="n223"/>
      <w:bookmarkEnd w:id="5"/>
      <w:r w:rsidRPr="006926E4">
        <w:rPr>
          <w:rFonts w:ascii="Times New Roman" w:hAnsi="Times New Roman"/>
          <w:b/>
          <w:bCs/>
          <w:color w:val="000000"/>
          <w:spacing w:val="-4"/>
          <w:sz w:val="28"/>
          <w:szCs w:val="28"/>
          <w:lang w:eastAsia="uk-UA"/>
        </w:rPr>
        <w:t>3. Основні положення про</w:t>
      </w:r>
      <w:r w:rsidR="00D472A2" w:rsidRPr="006926E4">
        <w:rPr>
          <w:rFonts w:ascii="Times New Roman" w:hAnsi="Times New Roman"/>
          <w:b/>
          <w:bCs/>
          <w:color w:val="000000"/>
          <w:spacing w:val="-4"/>
          <w:sz w:val="28"/>
          <w:szCs w:val="28"/>
          <w:lang w:eastAsia="uk-UA"/>
        </w:rPr>
        <w:t>є</w:t>
      </w:r>
      <w:r w:rsidRPr="006926E4">
        <w:rPr>
          <w:rFonts w:ascii="Times New Roman" w:hAnsi="Times New Roman"/>
          <w:b/>
          <w:bCs/>
          <w:color w:val="000000"/>
          <w:spacing w:val="-4"/>
          <w:sz w:val="28"/>
          <w:szCs w:val="28"/>
          <w:lang w:eastAsia="uk-UA"/>
        </w:rPr>
        <w:t xml:space="preserve">кту </w:t>
      </w:r>
      <w:proofErr w:type="spellStart"/>
      <w:r w:rsidRPr="006926E4">
        <w:rPr>
          <w:rFonts w:ascii="Times New Roman" w:hAnsi="Times New Roman"/>
          <w:b/>
          <w:bCs/>
          <w:color w:val="000000"/>
          <w:spacing w:val="-4"/>
          <w:sz w:val="28"/>
          <w:szCs w:val="28"/>
          <w:lang w:eastAsia="uk-UA"/>
        </w:rPr>
        <w:t>акта</w:t>
      </w:r>
      <w:proofErr w:type="spellEnd"/>
    </w:p>
    <w:p w14:paraId="7F1E3FDA" w14:textId="6E4494B5" w:rsidR="000D573E" w:rsidRDefault="003B35AC" w:rsidP="009A38B1">
      <w:pPr>
        <w:shd w:val="clear" w:color="auto" w:fill="FFFFFF"/>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Сфера дії проєкту закону </w:t>
      </w:r>
      <w:r w:rsidRPr="003B35AC">
        <w:rPr>
          <w:rFonts w:ascii="Times New Roman" w:hAnsi="Times New Roman"/>
          <w:spacing w:val="-4"/>
          <w:sz w:val="28"/>
          <w:szCs w:val="28"/>
        </w:rPr>
        <w:t>поширюється на суспільні відносини, що виникають в процесі подолання гуманітарних, соціальних, економічних, екологічних та інших наслідків російської збройної агресії, включно з відновленням регіонів, територій, об’єктів та майна, довкілля, та створення умов для соціально-економічного зростання.</w:t>
      </w:r>
      <w:r w:rsidR="005B7156">
        <w:rPr>
          <w:rFonts w:ascii="Times New Roman" w:hAnsi="Times New Roman"/>
          <w:spacing w:val="-4"/>
          <w:sz w:val="28"/>
          <w:szCs w:val="28"/>
        </w:rPr>
        <w:t xml:space="preserve"> Таким чином, сфера дії </w:t>
      </w:r>
      <w:proofErr w:type="spellStart"/>
      <w:r w:rsidR="005B7156">
        <w:rPr>
          <w:rFonts w:ascii="Times New Roman" w:hAnsi="Times New Roman"/>
          <w:spacing w:val="-4"/>
          <w:sz w:val="28"/>
          <w:szCs w:val="28"/>
        </w:rPr>
        <w:t>законопроєкту</w:t>
      </w:r>
      <w:proofErr w:type="spellEnd"/>
      <w:r w:rsidR="005B7156">
        <w:rPr>
          <w:rFonts w:ascii="Times New Roman" w:hAnsi="Times New Roman"/>
          <w:spacing w:val="-4"/>
          <w:sz w:val="28"/>
          <w:szCs w:val="28"/>
        </w:rPr>
        <w:t xml:space="preserve"> включає як відносини, </w:t>
      </w:r>
      <w:proofErr w:type="spellStart"/>
      <w:r w:rsidR="005B7156">
        <w:rPr>
          <w:rFonts w:ascii="Times New Roman" w:hAnsi="Times New Roman"/>
          <w:spacing w:val="-4"/>
          <w:sz w:val="28"/>
          <w:szCs w:val="28"/>
        </w:rPr>
        <w:t>повʼязані</w:t>
      </w:r>
      <w:proofErr w:type="spellEnd"/>
      <w:r w:rsidR="005B7156">
        <w:rPr>
          <w:rFonts w:ascii="Times New Roman" w:hAnsi="Times New Roman"/>
          <w:spacing w:val="-4"/>
          <w:sz w:val="28"/>
          <w:szCs w:val="28"/>
        </w:rPr>
        <w:t xml:space="preserve"> з безпосереднім подоланням наслідків </w:t>
      </w:r>
      <w:r w:rsidR="005B7156" w:rsidRPr="003B35AC">
        <w:rPr>
          <w:rFonts w:ascii="Times New Roman" w:hAnsi="Times New Roman"/>
          <w:spacing w:val="-4"/>
          <w:sz w:val="28"/>
          <w:szCs w:val="28"/>
        </w:rPr>
        <w:t>російської збройної агресії</w:t>
      </w:r>
      <w:r w:rsidR="005B7156">
        <w:rPr>
          <w:rFonts w:ascii="Times New Roman" w:hAnsi="Times New Roman"/>
          <w:spacing w:val="-4"/>
          <w:sz w:val="28"/>
          <w:szCs w:val="28"/>
        </w:rPr>
        <w:t xml:space="preserve">, так і на відносини, що пов’язані із створенням умов для соціально-економічного розвитку країни </w:t>
      </w:r>
      <w:r w:rsidR="008249B5">
        <w:rPr>
          <w:rFonts w:ascii="Times New Roman" w:hAnsi="Times New Roman"/>
          <w:spacing w:val="-4"/>
          <w:sz w:val="28"/>
          <w:szCs w:val="28"/>
        </w:rPr>
        <w:t>у майбутньому</w:t>
      </w:r>
      <w:r w:rsidR="005B7156">
        <w:rPr>
          <w:rFonts w:ascii="Times New Roman" w:hAnsi="Times New Roman"/>
          <w:spacing w:val="-4"/>
          <w:sz w:val="28"/>
          <w:szCs w:val="28"/>
        </w:rPr>
        <w:t>.</w:t>
      </w:r>
    </w:p>
    <w:p w14:paraId="4CFA7EA5" w14:textId="18B07CF2" w:rsidR="006977CD" w:rsidRPr="00BC75EF" w:rsidRDefault="008249B5" w:rsidP="006977CD">
      <w:pPr>
        <w:shd w:val="clear" w:color="auto" w:fill="FFFFFF"/>
        <w:spacing w:after="0" w:line="240" w:lineRule="auto"/>
        <w:ind w:firstLine="567"/>
        <w:jc w:val="both"/>
        <w:rPr>
          <w:rFonts w:ascii="Times New Roman" w:hAnsi="Times New Roman"/>
          <w:spacing w:val="-4"/>
          <w:sz w:val="28"/>
          <w:szCs w:val="28"/>
        </w:rPr>
      </w:pPr>
      <w:proofErr w:type="spellStart"/>
      <w:r>
        <w:rPr>
          <w:rFonts w:ascii="Times New Roman" w:hAnsi="Times New Roman"/>
          <w:spacing w:val="-4"/>
          <w:sz w:val="28"/>
          <w:szCs w:val="28"/>
        </w:rPr>
        <w:t>Законопроєкт</w:t>
      </w:r>
      <w:proofErr w:type="spellEnd"/>
      <w:r w:rsidR="006977CD">
        <w:rPr>
          <w:rFonts w:ascii="Times New Roman" w:hAnsi="Times New Roman"/>
          <w:spacing w:val="-4"/>
          <w:sz w:val="28"/>
          <w:szCs w:val="28"/>
        </w:rPr>
        <w:t xml:space="preserve"> </w:t>
      </w:r>
      <w:r>
        <w:rPr>
          <w:rFonts w:ascii="Times New Roman" w:hAnsi="Times New Roman"/>
          <w:spacing w:val="-4"/>
          <w:sz w:val="28"/>
          <w:szCs w:val="28"/>
        </w:rPr>
        <w:t>втілює</w:t>
      </w:r>
      <w:r w:rsidR="006977CD">
        <w:rPr>
          <w:rFonts w:ascii="Times New Roman" w:hAnsi="Times New Roman"/>
          <w:spacing w:val="-4"/>
          <w:sz w:val="28"/>
          <w:szCs w:val="28"/>
        </w:rPr>
        <w:t xml:space="preserve"> концепцію зеленого відновлення, </w:t>
      </w:r>
      <w:r w:rsidR="00746ACA">
        <w:rPr>
          <w:rFonts w:ascii="Times New Roman" w:hAnsi="Times New Roman"/>
          <w:spacing w:val="-4"/>
          <w:sz w:val="28"/>
          <w:szCs w:val="28"/>
        </w:rPr>
        <w:t>яка</w:t>
      </w:r>
      <w:r w:rsidR="006977CD">
        <w:rPr>
          <w:rFonts w:ascii="Times New Roman" w:hAnsi="Times New Roman"/>
          <w:spacing w:val="-4"/>
          <w:sz w:val="28"/>
          <w:szCs w:val="28"/>
        </w:rPr>
        <w:t xml:space="preserve"> </w:t>
      </w:r>
      <w:r>
        <w:rPr>
          <w:rFonts w:ascii="Times New Roman" w:hAnsi="Times New Roman"/>
          <w:spacing w:val="-4"/>
          <w:sz w:val="28"/>
          <w:szCs w:val="28"/>
        </w:rPr>
        <w:t>передбачає</w:t>
      </w:r>
      <w:r w:rsidR="006977CD">
        <w:rPr>
          <w:rFonts w:ascii="Times New Roman" w:hAnsi="Times New Roman"/>
          <w:spacing w:val="-4"/>
          <w:sz w:val="28"/>
          <w:szCs w:val="28"/>
        </w:rPr>
        <w:t xml:space="preserve"> екологічні (кліматичні) критерії сталості </w:t>
      </w:r>
      <w:r w:rsidR="00B23C45">
        <w:rPr>
          <w:rFonts w:ascii="Times New Roman" w:hAnsi="Times New Roman"/>
          <w:spacing w:val="-4"/>
          <w:sz w:val="28"/>
          <w:szCs w:val="28"/>
        </w:rPr>
        <w:t>заходів з відновлення та інвестицій</w:t>
      </w:r>
      <w:r>
        <w:rPr>
          <w:rFonts w:ascii="Times New Roman" w:hAnsi="Times New Roman"/>
          <w:spacing w:val="-4"/>
          <w:sz w:val="28"/>
          <w:szCs w:val="28"/>
        </w:rPr>
        <w:t>, а також</w:t>
      </w:r>
      <w:r w:rsidR="00B23C45">
        <w:rPr>
          <w:rFonts w:ascii="Times New Roman" w:hAnsi="Times New Roman"/>
          <w:spacing w:val="-4"/>
          <w:sz w:val="28"/>
          <w:szCs w:val="28"/>
        </w:rPr>
        <w:t xml:space="preserve"> </w:t>
      </w:r>
      <w:r w:rsidR="006977CD">
        <w:rPr>
          <w:rFonts w:ascii="Times New Roman" w:hAnsi="Times New Roman"/>
          <w:spacing w:val="-4"/>
          <w:sz w:val="28"/>
          <w:szCs w:val="28"/>
        </w:rPr>
        <w:t>відповідні</w:t>
      </w:r>
      <w:r>
        <w:rPr>
          <w:rFonts w:ascii="Times New Roman" w:hAnsi="Times New Roman"/>
          <w:spacing w:val="-4"/>
          <w:sz w:val="28"/>
          <w:szCs w:val="28"/>
        </w:rPr>
        <w:t xml:space="preserve"> механізми та</w:t>
      </w:r>
      <w:r w:rsidR="006977CD">
        <w:rPr>
          <w:rFonts w:ascii="Times New Roman" w:hAnsi="Times New Roman"/>
          <w:spacing w:val="-4"/>
          <w:sz w:val="28"/>
          <w:szCs w:val="28"/>
        </w:rPr>
        <w:t xml:space="preserve"> вимоги до процесу відновлення</w:t>
      </w:r>
      <w:r>
        <w:rPr>
          <w:rFonts w:ascii="Times New Roman" w:hAnsi="Times New Roman"/>
          <w:spacing w:val="-4"/>
          <w:sz w:val="28"/>
          <w:szCs w:val="28"/>
        </w:rPr>
        <w:t xml:space="preserve"> для інтеграції екологічних та кліматичних міркувань у цей процес</w:t>
      </w:r>
      <w:r w:rsidR="0065020A">
        <w:rPr>
          <w:rFonts w:ascii="Times New Roman" w:hAnsi="Times New Roman"/>
          <w:spacing w:val="-4"/>
          <w:sz w:val="28"/>
          <w:szCs w:val="28"/>
        </w:rPr>
        <w:t>.</w:t>
      </w:r>
      <w:r w:rsidR="006977CD">
        <w:rPr>
          <w:rFonts w:ascii="Times New Roman" w:hAnsi="Times New Roman"/>
          <w:spacing w:val="-4"/>
          <w:sz w:val="28"/>
          <w:szCs w:val="28"/>
        </w:rPr>
        <w:t xml:space="preserve"> </w:t>
      </w:r>
    </w:p>
    <w:p w14:paraId="2EB24072" w14:textId="1ED04B4D" w:rsidR="007B176F" w:rsidRDefault="007B176F" w:rsidP="009A38B1">
      <w:pPr>
        <w:shd w:val="clear" w:color="auto" w:fill="FFFFFF"/>
        <w:spacing w:after="0" w:line="240" w:lineRule="auto"/>
        <w:ind w:firstLine="567"/>
        <w:jc w:val="both"/>
        <w:rPr>
          <w:rFonts w:ascii="Times New Roman" w:hAnsi="Times New Roman"/>
          <w:spacing w:val="-4"/>
          <w:sz w:val="28"/>
          <w:szCs w:val="28"/>
        </w:rPr>
      </w:pPr>
      <w:proofErr w:type="spellStart"/>
      <w:r>
        <w:rPr>
          <w:rFonts w:ascii="Times New Roman" w:hAnsi="Times New Roman"/>
          <w:spacing w:val="-4"/>
          <w:sz w:val="28"/>
          <w:szCs w:val="28"/>
        </w:rPr>
        <w:t>Проєктом</w:t>
      </w:r>
      <w:proofErr w:type="spellEnd"/>
      <w:r>
        <w:rPr>
          <w:rFonts w:ascii="Times New Roman" w:hAnsi="Times New Roman"/>
          <w:spacing w:val="-4"/>
          <w:sz w:val="28"/>
          <w:szCs w:val="28"/>
        </w:rPr>
        <w:t xml:space="preserve"> закону пропонується </w:t>
      </w:r>
      <w:r w:rsidR="008249B5">
        <w:rPr>
          <w:rFonts w:ascii="Times New Roman" w:hAnsi="Times New Roman"/>
          <w:spacing w:val="-4"/>
          <w:sz w:val="28"/>
          <w:szCs w:val="28"/>
        </w:rPr>
        <w:t>встановити</w:t>
      </w:r>
      <w:r w:rsidR="00B72B14">
        <w:rPr>
          <w:rFonts w:ascii="Times New Roman" w:hAnsi="Times New Roman"/>
          <w:spacing w:val="-4"/>
          <w:sz w:val="28"/>
          <w:szCs w:val="28"/>
        </w:rPr>
        <w:t>:</w:t>
      </w:r>
    </w:p>
    <w:p w14:paraId="64FB46A2" w14:textId="6B705AFB" w:rsidR="00B72B14" w:rsidRDefault="00B72B14" w:rsidP="00B72B14">
      <w:pPr>
        <w:pStyle w:val="ListParagraph"/>
        <w:numPr>
          <w:ilvl w:val="0"/>
          <w:numId w:val="8"/>
        </w:num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цілі зеленого відновлення України;</w:t>
      </w:r>
    </w:p>
    <w:p w14:paraId="72B7A33F" w14:textId="52BA7BBF" w:rsidR="00B72B14" w:rsidRDefault="008E3098" w:rsidP="00B72B14">
      <w:pPr>
        <w:pStyle w:val="ListParagraph"/>
        <w:numPr>
          <w:ilvl w:val="0"/>
          <w:numId w:val="8"/>
        </w:num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єдині </w:t>
      </w:r>
      <w:r w:rsidR="003E432F">
        <w:rPr>
          <w:rFonts w:ascii="Times New Roman" w:hAnsi="Times New Roman"/>
          <w:spacing w:val="-4"/>
          <w:sz w:val="28"/>
          <w:szCs w:val="28"/>
        </w:rPr>
        <w:t>засади оцінки</w:t>
      </w:r>
      <w:r w:rsidR="00B72B14">
        <w:rPr>
          <w:rFonts w:ascii="Times New Roman" w:hAnsi="Times New Roman"/>
          <w:spacing w:val="-4"/>
          <w:sz w:val="28"/>
          <w:szCs w:val="28"/>
        </w:rPr>
        <w:t xml:space="preserve"> сталості </w:t>
      </w:r>
      <w:r w:rsidR="00CE38C7">
        <w:rPr>
          <w:rFonts w:ascii="Times New Roman" w:hAnsi="Times New Roman"/>
          <w:spacing w:val="-4"/>
          <w:sz w:val="28"/>
          <w:szCs w:val="28"/>
        </w:rPr>
        <w:t xml:space="preserve">видів </w:t>
      </w:r>
      <w:r w:rsidR="003E432F">
        <w:rPr>
          <w:rFonts w:ascii="Times New Roman" w:hAnsi="Times New Roman"/>
          <w:spacing w:val="-4"/>
          <w:sz w:val="28"/>
          <w:szCs w:val="28"/>
        </w:rPr>
        <w:t>економічної діяльності</w:t>
      </w:r>
      <w:r w:rsidR="00B72B14">
        <w:rPr>
          <w:rFonts w:ascii="Times New Roman" w:hAnsi="Times New Roman"/>
          <w:spacing w:val="-4"/>
          <w:sz w:val="28"/>
          <w:szCs w:val="28"/>
        </w:rPr>
        <w:t>;</w:t>
      </w:r>
    </w:p>
    <w:p w14:paraId="4365ED97" w14:textId="448C7605" w:rsidR="00D167D8" w:rsidRDefault="003E432F" w:rsidP="00B72B14">
      <w:pPr>
        <w:pStyle w:val="ListParagraph"/>
        <w:numPr>
          <w:ilvl w:val="0"/>
          <w:numId w:val="8"/>
        </w:num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засади поняття </w:t>
      </w:r>
      <w:r w:rsidR="00D167D8">
        <w:rPr>
          <w:rFonts w:ascii="Times New Roman" w:hAnsi="Times New Roman"/>
          <w:spacing w:val="-4"/>
          <w:sz w:val="28"/>
          <w:szCs w:val="28"/>
        </w:rPr>
        <w:t>сталих (зелених) інвестицій;</w:t>
      </w:r>
    </w:p>
    <w:p w14:paraId="4BBEDE73" w14:textId="4AA13CA5" w:rsidR="003E432F" w:rsidRDefault="003E432F" w:rsidP="00B72B14">
      <w:pPr>
        <w:pStyle w:val="ListParagraph"/>
        <w:numPr>
          <w:ilvl w:val="0"/>
          <w:numId w:val="8"/>
        </w:num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засади поняття сталих (зелених) заходів з відновлення;</w:t>
      </w:r>
    </w:p>
    <w:p w14:paraId="2834A26E" w14:textId="77DA8F44" w:rsidR="00D167D8" w:rsidRDefault="003E432F" w:rsidP="00B72B14">
      <w:pPr>
        <w:pStyle w:val="ListParagraph"/>
        <w:numPr>
          <w:ilvl w:val="0"/>
          <w:numId w:val="8"/>
        </w:num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особливості</w:t>
      </w:r>
      <w:r w:rsidR="00D167D8">
        <w:rPr>
          <w:rFonts w:ascii="Times New Roman" w:hAnsi="Times New Roman"/>
          <w:spacing w:val="-4"/>
          <w:sz w:val="28"/>
          <w:szCs w:val="28"/>
        </w:rPr>
        <w:t xml:space="preserve"> врахування екологічних та кліматичних міркувань в процесі розробки та реалізації </w:t>
      </w:r>
      <w:r>
        <w:rPr>
          <w:rFonts w:ascii="Times New Roman" w:hAnsi="Times New Roman"/>
          <w:spacing w:val="-4"/>
          <w:sz w:val="28"/>
          <w:szCs w:val="28"/>
        </w:rPr>
        <w:t xml:space="preserve">окремих </w:t>
      </w:r>
      <w:r w:rsidR="00D167D8">
        <w:rPr>
          <w:rFonts w:ascii="Times New Roman" w:hAnsi="Times New Roman"/>
          <w:spacing w:val="-4"/>
          <w:sz w:val="28"/>
          <w:szCs w:val="28"/>
        </w:rPr>
        <w:t>заходів з відновлення</w:t>
      </w:r>
      <w:r>
        <w:rPr>
          <w:rFonts w:ascii="Times New Roman" w:hAnsi="Times New Roman"/>
          <w:spacing w:val="-4"/>
          <w:sz w:val="28"/>
          <w:szCs w:val="28"/>
        </w:rPr>
        <w:t xml:space="preserve"> та відновлення окремих </w:t>
      </w:r>
      <w:proofErr w:type="spellStart"/>
      <w:r>
        <w:rPr>
          <w:rFonts w:ascii="Times New Roman" w:hAnsi="Times New Roman"/>
          <w:spacing w:val="-4"/>
          <w:sz w:val="28"/>
          <w:szCs w:val="28"/>
        </w:rPr>
        <w:t>обʼєктів</w:t>
      </w:r>
      <w:proofErr w:type="spellEnd"/>
      <w:r w:rsidR="006D44F1">
        <w:rPr>
          <w:rFonts w:ascii="Times New Roman" w:hAnsi="Times New Roman"/>
          <w:spacing w:val="-4"/>
          <w:sz w:val="28"/>
          <w:szCs w:val="28"/>
        </w:rPr>
        <w:t xml:space="preserve">, включно з публічними інвестиційними </w:t>
      </w:r>
      <w:proofErr w:type="spellStart"/>
      <w:r w:rsidR="006D44F1">
        <w:rPr>
          <w:rFonts w:ascii="Times New Roman" w:hAnsi="Times New Roman"/>
          <w:spacing w:val="-4"/>
          <w:sz w:val="28"/>
          <w:szCs w:val="28"/>
        </w:rPr>
        <w:t>про</w:t>
      </w:r>
      <w:r w:rsidR="00A46EEA">
        <w:rPr>
          <w:rFonts w:ascii="Times New Roman" w:hAnsi="Times New Roman"/>
          <w:spacing w:val="-4"/>
          <w:sz w:val="28"/>
          <w:szCs w:val="28"/>
        </w:rPr>
        <w:t>є</w:t>
      </w:r>
      <w:r w:rsidR="006D44F1">
        <w:rPr>
          <w:rFonts w:ascii="Times New Roman" w:hAnsi="Times New Roman"/>
          <w:spacing w:val="-4"/>
          <w:sz w:val="28"/>
          <w:szCs w:val="28"/>
        </w:rPr>
        <w:t>ктами</w:t>
      </w:r>
      <w:proofErr w:type="spellEnd"/>
      <w:r w:rsidR="00D167D8">
        <w:rPr>
          <w:rFonts w:ascii="Times New Roman" w:hAnsi="Times New Roman"/>
          <w:spacing w:val="-4"/>
          <w:sz w:val="28"/>
          <w:szCs w:val="28"/>
        </w:rPr>
        <w:t>;</w:t>
      </w:r>
    </w:p>
    <w:p w14:paraId="23E694B0" w14:textId="2C486648" w:rsidR="00B72B14" w:rsidRDefault="00B72B14" w:rsidP="00B72B14">
      <w:pPr>
        <w:pStyle w:val="ListParagraph"/>
        <w:numPr>
          <w:ilvl w:val="0"/>
          <w:numId w:val="8"/>
        </w:num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забезпечення належного врядування в процесі відновлення;</w:t>
      </w:r>
    </w:p>
    <w:p w14:paraId="43F3D9E8" w14:textId="2223D948" w:rsidR="00B72B14" w:rsidRPr="00FE1295" w:rsidRDefault="003E432F" w:rsidP="00B72B14">
      <w:pPr>
        <w:pStyle w:val="ListParagraph"/>
        <w:numPr>
          <w:ilvl w:val="0"/>
          <w:numId w:val="8"/>
        </w:num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засади державного планування зеленого відновлення України.</w:t>
      </w:r>
    </w:p>
    <w:p w14:paraId="14E8D9A7" w14:textId="6C980860" w:rsidR="006977CD" w:rsidRDefault="00281E3A" w:rsidP="00317523">
      <w:pPr>
        <w:shd w:val="clear" w:color="auto" w:fill="FFFFFF"/>
        <w:spacing w:after="0" w:line="240" w:lineRule="auto"/>
        <w:ind w:firstLine="567"/>
        <w:jc w:val="both"/>
        <w:rPr>
          <w:rFonts w:ascii="Times New Roman" w:hAnsi="Times New Roman"/>
          <w:spacing w:val="-4"/>
          <w:sz w:val="28"/>
          <w:szCs w:val="28"/>
        </w:rPr>
      </w:pPr>
      <w:proofErr w:type="spellStart"/>
      <w:r>
        <w:rPr>
          <w:rFonts w:ascii="Times New Roman" w:hAnsi="Times New Roman"/>
          <w:spacing w:val="-4"/>
          <w:sz w:val="28"/>
          <w:szCs w:val="28"/>
        </w:rPr>
        <w:t>Проєкт</w:t>
      </w:r>
      <w:proofErr w:type="spellEnd"/>
      <w:r>
        <w:rPr>
          <w:rFonts w:ascii="Times New Roman" w:hAnsi="Times New Roman"/>
          <w:spacing w:val="-4"/>
          <w:sz w:val="28"/>
          <w:szCs w:val="28"/>
        </w:rPr>
        <w:t xml:space="preserve"> закону містить </w:t>
      </w:r>
      <w:r w:rsidR="00683957">
        <w:rPr>
          <w:rFonts w:ascii="Times New Roman" w:hAnsi="Times New Roman"/>
          <w:spacing w:val="-4"/>
          <w:sz w:val="28"/>
          <w:szCs w:val="28"/>
        </w:rPr>
        <w:t>вісім розділів (включно з прикінцевими та перехідними положеннями)</w:t>
      </w:r>
      <w:r w:rsidR="00317523">
        <w:rPr>
          <w:rFonts w:ascii="Times New Roman" w:hAnsi="Times New Roman"/>
          <w:spacing w:val="-4"/>
          <w:sz w:val="28"/>
          <w:szCs w:val="28"/>
        </w:rPr>
        <w:t xml:space="preserve"> та 3</w:t>
      </w:r>
      <w:r w:rsidR="00F46B30">
        <w:rPr>
          <w:rFonts w:ascii="Times New Roman" w:hAnsi="Times New Roman"/>
          <w:spacing w:val="-4"/>
          <w:sz w:val="28"/>
          <w:szCs w:val="28"/>
        </w:rPr>
        <w:t>6</w:t>
      </w:r>
      <w:r w:rsidR="00317523">
        <w:rPr>
          <w:rFonts w:ascii="Times New Roman" w:hAnsi="Times New Roman"/>
          <w:spacing w:val="-4"/>
          <w:sz w:val="28"/>
          <w:szCs w:val="28"/>
        </w:rPr>
        <w:t xml:space="preserve"> статей</w:t>
      </w:r>
      <w:r w:rsidR="00683957">
        <w:rPr>
          <w:rFonts w:ascii="Times New Roman" w:hAnsi="Times New Roman"/>
          <w:spacing w:val="-4"/>
          <w:sz w:val="28"/>
          <w:szCs w:val="28"/>
        </w:rPr>
        <w:t>.</w:t>
      </w:r>
    </w:p>
    <w:p w14:paraId="16B4B367" w14:textId="66A70C1B" w:rsidR="00A17BF3" w:rsidRDefault="005211C5" w:rsidP="00FE1295">
      <w:p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ab/>
        <w:t xml:space="preserve">Розділ перший містить </w:t>
      </w:r>
      <w:r w:rsidR="00843167">
        <w:rPr>
          <w:rFonts w:ascii="Times New Roman" w:hAnsi="Times New Roman"/>
          <w:spacing w:val="-4"/>
          <w:sz w:val="28"/>
          <w:szCs w:val="28"/>
        </w:rPr>
        <w:t>визначення термінів</w:t>
      </w:r>
      <w:r>
        <w:rPr>
          <w:rFonts w:ascii="Times New Roman" w:hAnsi="Times New Roman"/>
          <w:spacing w:val="-4"/>
          <w:sz w:val="28"/>
          <w:szCs w:val="28"/>
        </w:rPr>
        <w:t>,</w:t>
      </w:r>
      <w:r w:rsidR="00843167">
        <w:rPr>
          <w:rFonts w:ascii="Times New Roman" w:hAnsi="Times New Roman"/>
          <w:spacing w:val="-4"/>
          <w:sz w:val="28"/>
          <w:szCs w:val="28"/>
        </w:rPr>
        <w:t xml:space="preserve"> загальні вимоги до відновлення, принципи та цілі зеленого відновлення, повноваження органів влади</w:t>
      </w:r>
      <w:r w:rsidR="008C1CC0">
        <w:rPr>
          <w:rFonts w:ascii="Times New Roman" w:hAnsi="Times New Roman"/>
          <w:spacing w:val="-4"/>
          <w:sz w:val="28"/>
          <w:szCs w:val="28"/>
        </w:rPr>
        <w:t xml:space="preserve"> у сфері зеленого відновлення</w:t>
      </w:r>
      <w:r w:rsidR="00843167">
        <w:rPr>
          <w:rFonts w:ascii="Times New Roman" w:hAnsi="Times New Roman"/>
          <w:spacing w:val="-4"/>
          <w:sz w:val="28"/>
          <w:szCs w:val="28"/>
        </w:rPr>
        <w:t>.</w:t>
      </w:r>
    </w:p>
    <w:p w14:paraId="4E97CB83" w14:textId="28E19479" w:rsidR="006977CD" w:rsidRDefault="00A17BF3" w:rsidP="00FE1295">
      <w:p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ab/>
        <w:t>Розділ другий присвячений механізму оцінки сталості в процесі відновлення та визначає</w:t>
      </w:r>
      <w:r w:rsidR="00D93ACB">
        <w:rPr>
          <w:rFonts w:ascii="Times New Roman" w:hAnsi="Times New Roman"/>
          <w:spacing w:val="-4"/>
          <w:sz w:val="28"/>
          <w:szCs w:val="28"/>
        </w:rPr>
        <w:t xml:space="preserve"> чотири критерії (умови) сталості, а також детально розкриває зміст таких критеріїв (умов) у відповідних статтях.</w:t>
      </w:r>
    </w:p>
    <w:p w14:paraId="1E034718" w14:textId="6D8A7F32" w:rsidR="00A03FEC" w:rsidRDefault="00A03FEC" w:rsidP="00FE1295">
      <w:p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ab/>
        <w:t xml:space="preserve">Розділ третій встановлює засади сталого (зеленого) інвестування шляхом визначення поняття сталих (зелених) фінансових продуктів та вимог до їх оцінки і </w:t>
      </w:r>
      <w:r>
        <w:rPr>
          <w:rFonts w:ascii="Times New Roman" w:hAnsi="Times New Roman"/>
          <w:spacing w:val="-4"/>
          <w:sz w:val="28"/>
          <w:szCs w:val="28"/>
        </w:rPr>
        <w:lastRenderedPageBreak/>
        <w:t>розміщення на ринку фінансових послуг. Оцінка сталості фінансових послуг є добровільною для учасників ринку фінансових послуг.</w:t>
      </w:r>
    </w:p>
    <w:p w14:paraId="7E2BEB9E" w14:textId="61E9EB6C" w:rsidR="00A03FEC" w:rsidRDefault="00A03FEC" w:rsidP="00FE1295">
      <w:p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ab/>
        <w:t>Розділ четвертий встановлює о</w:t>
      </w:r>
      <w:r w:rsidRPr="00A03FEC">
        <w:rPr>
          <w:rFonts w:ascii="Times New Roman" w:hAnsi="Times New Roman"/>
          <w:spacing w:val="-4"/>
          <w:sz w:val="28"/>
          <w:szCs w:val="28"/>
        </w:rPr>
        <w:t xml:space="preserve">собливості </w:t>
      </w:r>
      <w:r>
        <w:rPr>
          <w:rFonts w:ascii="Times New Roman" w:hAnsi="Times New Roman"/>
          <w:spacing w:val="-4"/>
          <w:sz w:val="28"/>
          <w:szCs w:val="28"/>
        </w:rPr>
        <w:t xml:space="preserve">розробки та </w:t>
      </w:r>
      <w:r w:rsidRPr="00A03FEC">
        <w:rPr>
          <w:rFonts w:ascii="Times New Roman" w:hAnsi="Times New Roman"/>
          <w:spacing w:val="-4"/>
          <w:sz w:val="28"/>
          <w:szCs w:val="28"/>
        </w:rPr>
        <w:t>здійснення оцінки сталості заходів із відновлення</w:t>
      </w:r>
      <w:r>
        <w:rPr>
          <w:rFonts w:ascii="Times New Roman" w:hAnsi="Times New Roman"/>
          <w:spacing w:val="-4"/>
          <w:sz w:val="28"/>
          <w:szCs w:val="28"/>
        </w:rPr>
        <w:t>, зокрема</w:t>
      </w:r>
      <w:r w:rsidR="00477961">
        <w:rPr>
          <w:rFonts w:ascii="Times New Roman" w:hAnsi="Times New Roman"/>
          <w:spacing w:val="-4"/>
          <w:sz w:val="28"/>
          <w:szCs w:val="28"/>
        </w:rPr>
        <w:t xml:space="preserve"> великих</w:t>
      </w:r>
      <w:r>
        <w:rPr>
          <w:rFonts w:ascii="Times New Roman" w:hAnsi="Times New Roman"/>
          <w:spacing w:val="-4"/>
          <w:sz w:val="28"/>
          <w:szCs w:val="28"/>
        </w:rPr>
        <w:t xml:space="preserve"> публічних інвестиційних </w:t>
      </w:r>
      <w:proofErr w:type="spellStart"/>
      <w:r>
        <w:rPr>
          <w:rFonts w:ascii="Times New Roman" w:hAnsi="Times New Roman"/>
          <w:spacing w:val="-4"/>
          <w:sz w:val="28"/>
          <w:szCs w:val="28"/>
        </w:rPr>
        <w:t>проєктів</w:t>
      </w:r>
      <w:proofErr w:type="spellEnd"/>
      <w:r>
        <w:rPr>
          <w:rFonts w:ascii="Times New Roman" w:hAnsi="Times New Roman"/>
          <w:spacing w:val="-4"/>
          <w:sz w:val="28"/>
          <w:szCs w:val="28"/>
        </w:rPr>
        <w:t>.</w:t>
      </w:r>
    </w:p>
    <w:p w14:paraId="7342F1EC" w14:textId="1BDA5BD5" w:rsidR="00A03FEC" w:rsidRDefault="00A03FEC" w:rsidP="00FE1295">
      <w:p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ab/>
        <w:t xml:space="preserve">Розділ </w:t>
      </w:r>
      <w:r w:rsidR="0076085C">
        <w:rPr>
          <w:rFonts w:ascii="Times New Roman" w:hAnsi="Times New Roman"/>
          <w:spacing w:val="-4"/>
          <w:sz w:val="28"/>
          <w:szCs w:val="28"/>
        </w:rPr>
        <w:t>п’ятий</w:t>
      </w:r>
      <w:r>
        <w:rPr>
          <w:rFonts w:ascii="Times New Roman" w:hAnsi="Times New Roman"/>
          <w:spacing w:val="-4"/>
          <w:sz w:val="28"/>
          <w:szCs w:val="28"/>
        </w:rPr>
        <w:t xml:space="preserve"> визначає основні засади належного врядування у сфері зеленого відновлення України, включно з забезпеченням прозорості цього процесу.</w:t>
      </w:r>
    </w:p>
    <w:p w14:paraId="7AB4BA20" w14:textId="51905401" w:rsidR="00671840" w:rsidRDefault="00671840" w:rsidP="00671840">
      <w:pPr>
        <w:shd w:val="clear" w:color="auto" w:fill="FFFFFF"/>
        <w:spacing w:after="0" w:line="240" w:lineRule="auto"/>
        <w:jc w:val="both"/>
        <w:rPr>
          <w:rFonts w:ascii="Times New Roman" w:hAnsi="Times New Roman"/>
          <w:spacing w:val="-4"/>
          <w:sz w:val="28"/>
          <w:szCs w:val="28"/>
        </w:rPr>
      </w:pPr>
      <w:r>
        <w:rPr>
          <w:rFonts w:ascii="Times New Roman" w:hAnsi="Times New Roman"/>
          <w:spacing w:val="-4"/>
          <w:sz w:val="28"/>
          <w:szCs w:val="28"/>
        </w:rPr>
        <w:tab/>
        <w:t xml:space="preserve">Розділ шостий встановлює особливості відновлення окремих </w:t>
      </w:r>
      <w:proofErr w:type="spellStart"/>
      <w:r>
        <w:rPr>
          <w:rFonts w:ascii="Times New Roman" w:hAnsi="Times New Roman"/>
          <w:spacing w:val="-4"/>
          <w:sz w:val="28"/>
          <w:szCs w:val="28"/>
        </w:rPr>
        <w:t>обʼєктів</w:t>
      </w:r>
      <w:proofErr w:type="spellEnd"/>
      <w:r>
        <w:rPr>
          <w:rFonts w:ascii="Times New Roman" w:hAnsi="Times New Roman"/>
          <w:spacing w:val="-4"/>
          <w:sz w:val="28"/>
          <w:szCs w:val="28"/>
        </w:rPr>
        <w:t xml:space="preserve"> та територій, зокрема </w:t>
      </w:r>
      <w:r w:rsidR="0076085C">
        <w:rPr>
          <w:rFonts w:ascii="Times New Roman" w:hAnsi="Times New Roman"/>
          <w:spacing w:val="-4"/>
          <w:sz w:val="28"/>
          <w:szCs w:val="28"/>
        </w:rPr>
        <w:t>об’єктів</w:t>
      </w:r>
      <w:r>
        <w:rPr>
          <w:rFonts w:ascii="Times New Roman" w:hAnsi="Times New Roman"/>
          <w:spacing w:val="-4"/>
          <w:sz w:val="28"/>
          <w:szCs w:val="28"/>
        </w:rPr>
        <w:t xml:space="preserve"> критичної інфраструктури, значно зруйнованих населених пунктів та природних </w:t>
      </w:r>
      <w:r w:rsidR="0076085C">
        <w:rPr>
          <w:rFonts w:ascii="Times New Roman" w:hAnsi="Times New Roman"/>
          <w:spacing w:val="-4"/>
          <w:sz w:val="28"/>
          <w:szCs w:val="28"/>
        </w:rPr>
        <w:t>об’єктів</w:t>
      </w:r>
      <w:r>
        <w:rPr>
          <w:rFonts w:ascii="Times New Roman" w:hAnsi="Times New Roman"/>
          <w:spacing w:val="-4"/>
          <w:sz w:val="28"/>
          <w:szCs w:val="28"/>
        </w:rPr>
        <w:t>.</w:t>
      </w:r>
    </w:p>
    <w:p w14:paraId="2D56696E" w14:textId="00A2A586" w:rsidR="00574847" w:rsidRDefault="00671840" w:rsidP="00671840">
      <w:pPr>
        <w:shd w:val="clear" w:color="auto" w:fill="FFFFFF"/>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Розділ сьомий визначає механізм стратегічного планування, моніторингу та оцінки процесу зеленого відновлення України від наслідків російської агресії у формі </w:t>
      </w:r>
      <w:r w:rsidRPr="00671840">
        <w:rPr>
          <w:rFonts w:ascii="Times New Roman" w:hAnsi="Times New Roman"/>
          <w:spacing w:val="-4"/>
          <w:sz w:val="28"/>
          <w:szCs w:val="28"/>
        </w:rPr>
        <w:t>Національн</w:t>
      </w:r>
      <w:r>
        <w:rPr>
          <w:rFonts w:ascii="Times New Roman" w:hAnsi="Times New Roman"/>
          <w:spacing w:val="-4"/>
          <w:sz w:val="28"/>
          <w:szCs w:val="28"/>
        </w:rPr>
        <w:t>ої</w:t>
      </w:r>
      <w:r w:rsidRPr="00671840">
        <w:rPr>
          <w:rFonts w:ascii="Times New Roman" w:hAnsi="Times New Roman"/>
          <w:spacing w:val="-4"/>
          <w:sz w:val="28"/>
          <w:szCs w:val="28"/>
        </w:rPr>
        <w:t xml:space="preserve"> стратегі</w:t>
      </w:r>
      <w:r>
        <w:rPr>
          <w:rFonts w:ascii="Times New Roman" w:hAnsi="Times New Roman"/>
          <w:spacing w:val="-4"/>
          <w:sz w:val="28"/>
          <w:szCs w:val="28"/>
        </w:rPr>
        <w:t>ї</w:t>
      </w:r>
      <w:r w:rsidRPr="00671840">
        <w:rPr>
          <w:rFonts w:ascii="Times New Roman" w:hAnsi="Times New Roman"/>
          <w:spacing w:val="-4"/>
          <w:sz w:val="28"/>
          <w:szCs w:val="28"/>
        </w:rPr>
        <w:t xml:space="preserve"> зеленого відновлення України</w:t>
      </w:r>
      <w:r>
        <w:rPr>
          <w:rFonts w:ascii="Times New Roman" w:hAnsi="Times New Roman"/>
          <w:spacing w:val="-4"/>
          <w:sz w:val="28"/>
          <w:szCs w:val="28"/>
        </w:rPr>
        <w:t xml:space="preserve"> та планів заходів на її виконання. Окрім того, пропонується створити дорадчий орган при Президентові України: </w:t>
      </w:r>
      <w:r w:rsidRPr="00671840">
        <w:rPr>
          <w:rFonts w:ascii="Times New Roman" w:hAnsi="Times New Roman"/>
          <w:spacing w:val="-4"/>
          <w:sz w:val="28"/>
          <w:szCs w:val="28"/>
        </w:rPr>
        <w:t>Національн</w:t>
      </w:r>
      <w:r>
        <w:rPr>
          <w:rFonts w:ascii="Times New Roman" w:hAnsi="Times New Roman"/>
          <w:spacing w:val="-4"/>
          <w:sz w:val="28"/>
          <w:szCs w:val="28"/>
        </w:rPr>
        <w:t>у</w:t>
      </w:r>
      <w:r w:rsidRPr="00671840">
        <w:rPr>
          <w:rFonts w:ascii="Times New Roman" w:hAnsi="Times New Roman"/>
          <w:spacing w:val="-4"/>
          <w:sz w:val="28"/>
          <w:szCs w:val="28"/>
        </w:rPr>
        <w:t xml:space="preserve"> рад</w:t>
      </w:r>
      <w:r>
        <w:rPr>
          <w:rFonts w:ascii="Times New Roman" w:hAnsi="Times New Roman"/>
          <w:spacing w:val="-4"/>
          <w:sz w:val="28"/>
          <w:szCs w:val="28"/>
        </w:rPr>
        <w:t>у</w:t>
      </w:r>
      <w:r w:rsidRPr="00671840">
        <w:rPr>
          <w:rFonts w:ascii="Times New Roman" w:hAnsi="Times New Roman"/>
          <w:spacing w:val="-4"/>
          <w:sz w:val="28"/>
          <w:szCs w:val="28"/>
        </w:rPr>
        <w:t xml:space="preserve"> з питань зеленого відновлення України</w:t>
      </w:r>
      <w:r>
        <w:rPr>
          <w:rFonts w:ascii="Times New Roman" w:hAnsi="Times New Roman"/>
          <w:spacing w:val="-4"/>
          <w:sz w:val="28"/>
          <w:szCs w:val="28"/>
        </w:rPr>
        <w:t>.</w:t>
      </w:r>
    </w:p>
    <w:p w14:paraId="1749B609" w14:textId="24A0D1BD" w:rsidR="004D390B" w:rsidRDefault="004D390B" w:rsidP="00671840">
      <w:pPr>
        <w:shd w:val="clear" w:color="auto" w:fill="FFFFFF"/>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Перехідні та прикінцеві положення містять норми, необхідні для узгодження інших законів України з положеннями цього закону.</w:t>
      </w:r>
    </w:p>
    <w:p w14:paraId="7F006E42" w14:textId="77777777" w:rsidR="004D390B" w:rsidRPr="00B9517B" w:rsidRDefault="004D390B" w:rsidP="00671840">
      <w:pPr>
        <w:shd w:val="clear" w:color="auto" w:fill="FFFFFF"/>
        <w:spacing w:after="0" w:line="240" w:lineRule="auto"/>
        <w:ind w:firstLine="708"/>
        <w:jc w:val="both"/>
        <w:rPr>
          <w:rFonts w:ascii="Times New Roman" w:hAnsi="Times New Roman"/>
          <w:spacing w:val="-4"/>
          <w:sz w:val="16"/>
          <w:szCs w:val="16"/>
        </w:rPr>
      </w:pPr>
    </w:p>
    <w:p w14:paraId="671778DA" w14:textId="77777777" w:rsidR="00F0781D" w:rsidRPr="00B9517B" w:rsidRDefault="00571CFD" w:rsidP="009A38B1">
      <w:pPr>
        <w:shd w:val="clear" w:color="auto" w:fill="FFFFFF"/>
        <w:spacing w:after="0" w:line="240" w:lineRule="auto"/>
        <w:ind w:firstLine="567"/>
        <w:jc w:val="both"/>
        <w:rPr>
          <w:rFonts w:ascii="Times New Roman" w:hAnsi="Times New Roman"/>
          <w:spacing w:val="-4"/>
          <w:sz w:val="28"/>
          <w:szCs w:val="28"/>
          <w:lang w:eastAsia="uk-UA"/>
        </w:rPr>
      </w:pPr>
      <w:bookmarkStart w:id="6" w:name="n224"/>
      <w:bookmarkStart w:id="7" w:name="n225"/>
      <w:bookmarkEnd w:id="6"/>
      <w:bookmarkEnd w:id="7"/>
      <w:r w:rsidRPr="00B9517B">
        <w:rPr>
          <w:rFonts w:ascii="Times New Roman" w:hAnsi="Times New Roman"/>
          <w:b/>
          <w:bCs/>
          <w:spacing w:val="-4"/>
          <w:sz w:val="28"/>
          <w:szCs w:val="28"/>
          <w:lang w:eastAsia="uk-UA"/>
        </w:rPr>
        <w:t>4. Правові аспекти</w:t>
      </w:r>
    </w:p>
    <w:p w14:paraId="0A841F83" w14:textId="77777777" w:rsidR="00411F03" w:rsidRPr="00B9517B" w:rsidRDefault="00FF5709" w:rsidP="009A38B1">
      <w:pPr>
        <w:shd w:val="clear" w:color="auto" w:fill="FFFFFF"/>
        <w:spacing w:after="0" w:line="240" w:lineRule="auto"/>
        <w:ind w:firstLine="567"/>
        <w:jc w:val="both"/>
        <w:rPr>
          <w:rFonts w:ascii="Times New Roman" w:hAnsi="Times New Roman"/>
          <w:spacing w:val="-4"/>
          <w:sz w:val="28"/>
          <w:szCs w:val="28"/>
          <w:lang w:eastAsia="uk-UA"/>
        </w:rPr>
      </w:pPr>
      <w:bookmarkStart w:id="8" w:name="n226"/>
      <w:bookmarkEnd w:id="8"/>
      <w:r w:rsidRPr="00B9517B">
        <w:rPr>
          <w:rFonts w:ascii="Times New Roman" w:hAnsi="Times New Roman"/>
          <w:spacing w:val="-4"/>
          <w:sz w:val="28"/>
          <w:szCs w:val="28"/>
          <w:lang w:eastAsia="uk-UA"/>
        </w:rPr>
        <w:t>Акти законодавства та нормативно-правові акти, що діють у відповідній сфері суспільних відносин:</w:t>
      </w:r>
    </w:p>
    <w:p w14:paraId="60C7FD8D" w14:textId="4F44B9BA" w:rsidR="00377432" w:rsidRDefault="00580B35" w:rsidP="009A38B1">
      <w:pPr>
        <w:shd w:val="clear" w:color="auto" w:fill="FFFFFF"/>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Бюджетний кодекс України;</w:t>
      </w:r>
    </w:p>
    <w:p w14:paraId="2DCC8359" w14:textId="77777777" w:rsidR="00580B35" w:rsidRDefault="00580B35" w:rsidP="009A38B1">
      <w:pPr>
        <w:shd w:val="clear" w:color="auto" w:fill="FFFFFF"/>
        <w:spacing w:after="0" w:line="240" w:lineRule="auto"/>
        <w:ind w:firstLine="567"/>
        <w:jc w:val="both"/>
        <w:rPr>
          <w:rFonts w:ascii="Times New Roman" w:hAnsi="Times New Roman"/>
          <w:spacing w:val="-4"/>
          <w:sz w:val="28"/>
          <w:szCs w:val="28"/>
          <w:lang w:eastAsia="uk-UA"/>
        </w:rPr>
      </w:pPr>
      <w:r w:rsidRPr="00580B35">
        <w:rPr>
          <w:rFonts w:ascii="Times New Roman" w:hAnsi="Times New Roman"/>
          <w:spacing w:val="-4"/>
          <w:sz w:val="28"/>
          <w:szCs w:val="28"/>
          <w:lang w:eastAsia="uk-UA"/>
        </w:rPr>
        <w:t>Водн</w:t>
      </w:r>
      <w:r>
        <w:rPr>
          <w:rFonts w:ascii="Times New Roman" w:hAnsi="Times New Roman"/>
          <w:spacing w:val="-4"/>
          <w:sz w:val="28"/>
          <w:szCs w:val="28"/>
          <w:lang w:eastAsia="uk-UA"/>
        </w:rPr>
        <w:t>ий</w:t>
      </w:r>
      <w:r w:rsidRPr="00580B35">
        <w:rPr>
          <w:rFonts w:ascii="Times New Roman" w:hAnsi="Times New Roman"/>
          <w:spacing w:val="-4"/>
          <w:sz w:val="28"/>
          <w:szCs w:val="28"/>
          <w:lang w:eastAsia="uk-UA"/>
        </w:rPr>
        <w:t xml:space="preserve"> кодекс України</w:t>
      </w:r>
      <w:r>
        <w:rPr>
          <w:rFonts w:ascii="Times New Roman" w:hAnsi="Times New Roman"/>
          <w:spacing w:val="-4"/>
          <w:sz w:val="28"/>
          <w:szCs w:val="28"/>
          <w:lang w:eastAsia="uk-UA"/>
        </w:rPr>
        <w:t>;</w:t>
      </w:r>
    </w:p>
    <w:p w14:paraId="7AA37FD8" w14:textId="77777777" w:rsidR="00580B35" w:rsidRDefault="00580B35" w:rsidP="009A38B1">
      <w:pPr>
        <w:shd w:val="clear" w:color="auto" w:fill="FFFFFF"/>
        <w:spacing w:after="0" w:line="240" w:lineRule="auto"/>
        <w:ind w:firstLine="567"/>
        <w:jc w:val="both"/>
        <w:rPr>
          <w:rFonts w:ascii="Times New Roman" w:hAnsi="Times New Roman"/>
          <w:spacing w:val="-4"/>
          <w:sz w:val="28"/>
          <w:szCs w:val="28"/>
          <w:lang w:eastAsia="uk-UA"/>
        </w:rPr>
      </w:pPr>
      <w:r w:rsidRPr="00580B35">
        <w:rPr>
          <w:rFonts w:ascii="Times New Roman" w:hAnsi="Times New Roman"/>
          <w:spacing w:val="-4"/>
          <w:sz w:val="28"/>
          <w:szCs w:val="28"/>
          <w:lang w:eastAsia="uk-UA"/>
        </w:rPr>
        <w:t>Лісов</w:t>
      </w:r>
      <w:r>
        <w:rPr>
          <w:rFonts w:ascii="Times New Roman" w:hAnsi="Times New Roman"/>
          <w:spacing w:val="-4"/>
          <w:sz w:val="28"/>
          <w:szCs w:val="28"/>
          <w:lang w:eastAsia="uk-UA"/>
        </w:rPr>
        <w:t>ий</w:t>
      </w:r>
      <w:r w:rsidRPr="00580B35">
        <w:rPr>
          <w:rFonts w:ascii="Times New Roman" w:hAnsi="Times New Roman"/>
          <w:spacing w:val="-4"/>
          <w:sz w:val="28"/>
          <w:szCs w:val="28"/>
          <w:lang w:eastAsia="uk-UA"/>
        </w:rPr>
        <w:t xml:space="preserve"> кодекс України, </w:t>
      </w:r>
    </w:p>
    <w:p w14:paraId="046C6962" w14:textId="33D04F1E" w:rsidR="00580B35" w:rsidRDefault="00580B35" w:rsidP="009A38B1">
      <w:pPr>
        <w:shd w:val="clear" w:color="auto" w:fill="FFFFFF"/>
        <w:spacing w:after="0" w:line="240" w:lineRule="auto"/>
        <w:ind w:firstLine="567"/>
        <w:jc w:val="both"/>
        <w:rPr>
          <w:rFonts w:ascii="Times New Roman" w:hAnsi="Times New Roman"/>
          <w:spacing w:val="-4"/>
          <w:sz w:val="28"/>
          <w:szCs w:val="28"/>
          <w:lang w:eastAsia="uk-UA"/>
        </w:rPr>
      </w:pPr>
      <w:r w:rsidRPr="00580B35">
        <w:rPr>
          <w:rFonts w:ascii="Times New Roman" w:hAnsi="Times New Roman"/>
          <w:spacing w:val="-4"/>
          <w:sz w:val="28"/>
          <w:szCs w:val="28"/>
          <w:lang w:eastAsia="uk-UA"/>
        </w:rPr>
        <w:t>Закон</w:t>
      </w:r>
      <w:r>
        <w:rPr>
          <w:rFonts w:ascii="Times New Roman" w:hAnsi="Times New Roman"/>
          <w:spacing w:val="-4"/>
          <w:sz w:val="28"/>
          <w:szCs w:val="28"/>
          <w:lang w:eastAsia="uk-UA"/>
        </w:rPr>
        <w:t>и</w:t>
      </w:r>
      <w:r w:rsidRPr="00580B35">
        <w:rPr>
          <w:rFonts w:ascii="Times New Roman" w:hAnsi="Times New Roman"/>
          <w:spacing w:val="-4"/>
          <w:sz w:val="28"/>
          <w:szCs w:val="28"/>
          <w:lang w:eastAsia="uk-UA"/>
        </w:rPr>
        <w:t xml:space="preserve"> України «Про регулювання містобудівної діяльності», «Про засади державної регіональної політики», «Про основні засади державної кліматичної політики», «Про інтегроване запобігання та контроль промислового забруднення», «Про управління відходами», «Про критичну інфраструктуру», «Про інвестиційну діяльність»</w:t>
      </w:r>
      <w:r w:rsidR="00F46B30">
        <w:rPr>
          <w:rFonts w:ascii="Times New Roman" w:hAnsi="Times New Roman"/>
          <w:spacing w:val="-4"/>
          <w:sz w:val="28"/>
          <w:szCs w:val="28"/>
          <w:lang w:eastAsia="uk-UA"/>
        </w:rPr>
        <w:t>.</w:t>
      </w:r>
    </w:p>
    <w:p w14:paraId="4E5937BB" w14:textId="77777777" w:rsidR="00CB0D22" w:rsidRPr="00931818" w:rsidRDefault="00CB0D22" w:rsidP="009A38B1">
      <w:pPr>
        <w:shd w:val="clear" w:color="auto" w:fill="FFFFFF"/>
        <w:spacing w:after="0" w:line="240" w:lineRule="auto"/>
        <w:ind w:firstLine="567"/>
        <w:jc w:val="both"/>
        <w:rPr>
          <w:rFonts w:ascii="Times New Roman" w:hAnsi="Times New Roman"/>
          <w:color w:val="FF0000"/>
          <w:spacing w:val="-4"/>
          <w:sz w:val="16"/>
          <w:szCs w:val="16"/>
          <w:lang w:eastAsia="uk-UA"/>
        </w:rPr>
      </w:pPr>
    </w:p>
    <w:p w14:paraId="4FBBDC1F" w14:textId="77777777" w:rsidR="00F0781D" w:rsidRPr="00B9517B" w:rsidRDefault="00571CFD" w:rsidP="009A38B1">
      <w:pPr>
        <w:shd w:val="clear" w:color="auto" w:fill="FFFFFF"/>
        <w:spacing w:after="0" w:line="240" w:lineRule="auto"/>
        <w:ind w:firstLine="567"/>
        <w:jc w:val="both"/>
        <w:rPr>
          <w:rFonts w:ascii="Times New Roman" w:hAnsi="Times New Roman"/>
          <w:spacing w:val="-4"/>
          <w:sz w:val="28"/>
          <w:szCs w:val="28"/>
          <w:lang w:eastAsia="uk-UA"/>
        </w:rPr>
      </w:pPr>
      <w:r w:rsidRPr="00B9517B">
        <w:rPr>
          <w:rFonts w:ascii="Times New Roman" w:hAnsi="Times New Roman"/>
          <w:b/>
          <w:bCs/>
          <w:spacing w:val="-4"/>
          <w:sz w:val="28"/>
          <w:szCs w:val="28"/>
          <w:lang w:eastAsia="uk-UA"/>
        </w:rPr>
        <w:t>5. Фінансово-економічне обґрунтування</w:t>
      </w:r>
    </w:p>
    <w:p w14:paraId="74F86D45" w14:textId="5DE4D2E5" w:rsidR="00F0781D" w:rsidRPr="00B9517B" w:rsidRDefault="00571CFD" w:rsidP="009A38B1">
      <w:pPr>
        <w:shd w:val="clear" w:color="auto" w:fill="FFFFFF"/>
        <w:spacing w:after="0" w:line="240" w:lineRule="auto"/>
        <w:ind w:firstLine="567"/>
        <w:jc w:val="both"/>
        <w:rPr>
          <w:rFonts w:ascii="Times New Roman" w:hAnsi="Times New Roman"/>
          <w:spacing w:val="-4"/>
          <w:sz w:val="28"/>
          <w:szCs w:val="28"/>
          <w:lang w:eastAsia="uk-UA"/>
        </w:rPr>
      </w:pPr>
      <w:bookmarkStart w:id="9" w:name="n228"/>
      <w:bookmarkStart w:id="10" w:name="n229"/>
      <w:bookmarkEnd w:id="9"/>
      <w:bookmarkEnd w:id="10"/>
      <w:r w:rsidRPr="00B9517B">
        <w:rPr>
          <w:rFonts w:ascii="Times New Roman" w:hAnsi="Times New Roman"/>
          <w:spacing w:val="-4"/>
          <w:sz w:val="28"/>
          <w:szCs w:val="28"/>
          <w:lang w:eastAsia="uk-UA"/>
        </w:rPr>
        <w:t xml:space="preserve">Реалізація норм </w:t>
      </w:r>
      <w:proofErr w:type="spellStart"/>
      <w:r w:rsidR="00B31714" w:rsidRPr="00B9517B">
        <w:rPr>
          <w:rFonts w:ascii="Times New Roman" w:hAnsi="Times New Roman"/>
          <w:spacing w:val="-4"/>
          <w:sz w:val="28"/>
          <w:szCs w:val="28"/>
          <w:lang w:eastAsia="uk-UA"/>
        </w:rPr>
        <w:t>законопроєкту</w:t>
      </w:r>
      <w:proofErr w:type="spellEnd"/>
      <w:r w:rsidRPr="00B9517B">
        <w:rPr>
          <w:rFonts w:ascii="Times New Roman" w:hAnsi="Times New Roman"/>
          <w:spacing w:val="-4"/>
          <w:sz w:val="28"/>
          <w:szCs w:val="28"/>
          <w:lang w:eastAsia="uk-UA"/>
        </w:rPr>
        <w:t xml:space="preserve"> не потребу</w:t>
      </w:r>
      <w:r w:rsidR="00CB0D22" w:rsidRPr="00B9517B">
        <w:rPr>
          <w:rFonts w:ascii="Times New Roman" w:hAnsi="Times New Roman"/>
          <w:spacing w:val="-4"/>
          <w:sz w:val="28"/>
          <w:szCs w:val="28"/>
          <w:lang w:eastAsia="uk-UA"/>
        </w:rPr>
        <w:t>ватиме</w:t>
      </w:r>
      <w:r w:rsidRPr="00B9517B">
        <w:rPr>
          <w:rFonts w:ascii="Times New Roman" w:hAnsi="Times New Roman"/>
          <w:spacing w:val="-4"/>
          <w:sz w:val="28"/>
          <w:szCs w:val="28"/>
          <w:lang w:eastAsia="uk-UA"/>
        </w:rPr>
        <w:t xml:space="preserve"> додаткового фінансування з Державного бюджету України в поточному бюджетному періоді. </w:t>
      </w:r>
      <w:r w:rsidR="00C75C30">
        <w:rPr>
          <w:rFonts w:ascii="Times New Roman" w:hAnsi="Times New Roman"/>
          <w:spacing w:val="-4"/>
          <w:sz w:val="28"/>
          <w:szCs w:val="28"/>
          <w:lang w:eastAsia="uk-UA"/>
        </w:rPr>
        <w:t>Запровадження чітких вимог до сталості фінансових продуктів сприятиме залученню міжнародних інвестицій, кредитних коштів та інших джерел фінансування для здійснення заходів з відновлення від наслідків російської агресії.</w:t>
      </w:r>
    </w:p>
    <w:p w14:paraId="7984F25D" w14:textId="77777777" w:rsidR="00CB0D22" w:rsidRPr="00B9517B" w:rsidRDefault="00CB0D22" w:rsidP="009A38B1">
      <w:pPr>
        <w:shd w:val="clear" w:color="auto" w:fill="FFFFFF"/>
        <w:spacing w:after="0" w:line="240" w:lineRule="auto"/>
        <w:ind w:firstLine="567"/>
        <w:jc w:val="both"/>
        <w:rPr>
          <w:rFonts w:ascii="Times New Roman" w:hAnsi="Times New Roman"/>
          <w:spacing w:val="-4"/>
          <w:sz w:val="16"/>
          <w:szCs w:val="16"/>
          <w:lang w:eastAsia="uk-UA"/>
        </w:rPr>
      </w:pPr>
    </w:p>
    <w:p w14:paraId="7C52D530" w14:textId="77777777" w:rsidR="00F0781D" w:rsidRPr="00B9517B" w:rsidRDefault="00571CFD" w:rsidP="009A38B1">
      <w:pPr>
        <w:shd w:val="clear" w:color="auto" w:fill="FFFFFF"/>
        <w:spacing w:after="0" w:line="240" w:lineRule="auto"/>
        <w:ind w:firstLine="567"/>
        <w:jc w:val="both"/>
        <w:rPr>
          <w:rFonts w:ascii="Times New Roman" w:hAnsi="Times New Roman"/>
          <w:b/>
          <w:bCs/>
          <w:spacing w:val="-4"/>
          <w:sz w:val="28"/>
          <w:szCs w:val="28"/>
          <w:lang w:eastAsia="uk-UA"/>
        </w:rPr>
      </w:pPr>
      <w:r w:rsidRPr="00B9517B">
        <w:rPr>
          <w:rFonts w:ascii="Times New Roman" w:hAnsi="Times New Roman"/>
          <w:b/>
          <w:bCs/>
          <w:spacing w:val="-4"/>
          <w:sz w:val="28"/>
          <w:szCs w:val="28"/>
          <w:lang w:eastAsia="uk-UA"/>
        </w:rPr>
        <w:t>6. Позиція заінтересованих сторін</w:t>
      </w:r>
    </w:p>
    <w:p w14:paraId="10C998F0" w14:textId="77777777" w:rsidR="00F0781D" w:rsidRPr="00B9517B" w:rsidRDefault="00B31714" w:rsidP="009A38B1">
      <w:pPr>
        <w:spacing w:after="0" w:line="240" w:lineRule="auto"/>
        <w:ind w:firstLine="567"/>
        <w:jc w:val="both"/>
        <w:rPr>
          <w:rFonts w:ascii="Times New Roman" w:hAnsi="Times New Roman"/>
          <w:spacing w:val="-4"/>
          <w:sz w:val="28"/>
          <w:szCs w:val="28"/>
          <w:lang w:eastAsia="ru-RU"/>
        </w:rPr>
      </w:pPr>
      <w:proofErr w:type="spellStart"/>
      <w:r w:rsidRPr="00B9517B">
        <w:rPr>
          <w:rFonts w:ascii="Times New Roman" w:hAnsi="Times New Roman"/>
          <w:spacing w:val="-4"/>
          <w:sz w:val="28"/>
          <w:szCs w:val="28"/>
          <w:lang w:eastAsia="ru-RU"/>
        </w:rPr>
        <w:t>Законопроєкт</w:t>
      </w:r>
      <w:proofErr w:type="spellEnd"/>
      <w:r w:rsidR="00571CFD" w:rsidRPr="00B9517B">
        <w:rPr>
          <w:rFonts w:ascii="Times New Roman" w:hAnsi="Times New Roman"/>
          <w:spacing w:val="-4"/>
          <w:sz w:val="28"/>
          <w:szCs w:val="28"/>
          <w:lang w:eastAsia="ru-RU"/>
        </w:rPr>
        <w:t xml:space="preserve"> не стосується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їх спілок, функціонування і застосування української мови як державної.</w:t>
      </w:r>
    </w:p>
    <w:p w14:paraId="20FCE477" w14:textId="77777777" w:rsidR="007972E7" w:rsidRDefault="00B31714" w:rsidP="009A38B1">
      <w:pPr>
        <w:spacing w:after="0" w:line="240" w:lineRule="auto"/>
        <w:ind w:firstLine="567"/>
        <w:jc w:val="both"/>
        <w:rPr>
          <w:rFonts w:ascii="Times New Roman" w:hAnsi="Times New Roman"/>
          <w:spacing w:val="-4"/>
          <w:sz w:val="28"/>
          <w:szCs w:val="28"/>
          <w:lang w:eastAsia="ru-RU"/>
        </w:rPr>
      </w:pPr>
      <w:proofErr w:type="spellStart"/>
      <w:r w:rsidRPr="00B9517B">
        <w:rPr>
          <w:rFonts w:ascii="Times New Roman" w:hAnsi="Times New Roman"/>
          <w:spacing w:val="-4"/>
          <w:sz w:val="28"/>
          <w:szCs w:val="28"/>
          <w:lang w:eastAsia="ru-RU"/>
        </w:rPr>
        <w:t>Проєкт</w:t>
      </w:r>
      <w:proofErr w:type="spellEnd"/>
      <w:r w:rsidRPr="00B9517B">
        <w:rPr>
          <w:rFonts w:ascii="Times New Roman" w:hAnsi="Times New Roman"/>
          <w:spacing w:val="-4"/>
          <w:sz w:val="28"/>
          <w:szCs w:val="28"/>
          <w:lang w:eastAsia="ru-RU"/>
        </w:rPr>
        <w:t xml:space="preserve"> </w:t>
      </w:r>
      <w:proofErr w:type="spellStart"/>
      <w:r w:rsidRPr="00B9517B">
        <w:rPr>
          <w:rFonts w:ascii="Times New Roman" w:hAnsi="Times New Roman"/>
          <w:spacing w:val="-4"/>
          <w:sz w:val="28"/>
          <w:szCs w:val="28"/>
          <w:lang w:eastAsia="ru-RU"/>
        </w:rPr>
        <w:t>акта</w:t>
      </w:r>
      <w:proofErr w:type="spellEnd"/>
      <w:r w:rsidR="00571CFD" w:rsidRPr="00B9517B">
        <w:rPr>
          <w:rFonts w:ascii="Times New Roman" w:hAnsi="Times New Roman"/>
          <w:spacing w:val="-4"/>
          <w:sz w:val="28"/>
          <w:szCs w:val="28"/>
          <w:lang w:eastAsia="ru-RU"/>
        </w:rPr>
        <w:t xml:space="preserve"> не стосується сфери наукової та науково-технічної діяльності, тому не надсилався на розгляд Науковому комітету Національної ради з питань розвитку науки і технологій.</w:t>
      </w:r>
    </w:p>
    <w:p w14:paraId="20D56254" w14:textId="42EC7B49" w:rsidR="00ED679B" w:rsidRDefault="0048645D" w:rsidP="00AA06E0">
      <w:pPr>
        <w:spacing w:after="0" w:line="240" w:lineRule="auto"/>
        <w:ind w:firstLine="567"/>
        <w:jc w:val="both"/>
        <w:rPr>
          <w:rFonts w:ascii="Times New Roman" w:hAnsi="Times New Roman"/>
          <w:spacing w:val="-4"/>
          <w:sz w:val="28"/>
          <w:szCs w:val="28"/>
          <w:lang w:eastAsia="ru-RU"/>
        </w:rPr>
      </w:pPr>
      <w:proofErr w:type="spellStart"/>
      <w:r>
        <w:rPr>
          <w:rFonts w:ascii="Times New Roman" w:hAnsi="Times New Roman"/>
          <w:spacing w:val="-4"/>
          <w:sz w:val="28"/>
          <w:szCs w:val="28"/>
          <w:lang w:eastAsia="ru-RU"/>
        </w:rPr>
        <w:lastRenderedPageBreak/>
        <w:t>Законопроєкт</w:t>
      </w:r>
      <w:proofErr w:type="spellEnd"/>
      <w:r w:rsidR="00AA06E0" w:rsidRPr="00AA06E0">
        <w:rPr>
          <w:rFonts w:ascii="Times New Roman" w:hAnsi="Times New Roman"/>
          <w:spacing w:val="-4"/>
          <w:sz w:val="28"/>
          <w:szCs w:val="28"/>
          <w:lang w:eastAsia="ru-RU"/>
        </w:rPr>
        <w:t xml:space="preserve"> винесено на громадське обговорення з урахуванням вимог</w:t>
      </w:r>
      <w:r>
        <w:rPr>
          <w:rFonts w:ascii="Times New Roman" w:hAnsi="Times New Roman"/>
          <w:spacing w:val="-4"/>
          <w:sz w:val="28"/>
          <w:szCs w:val="28"/>
          <w:lang w:eastAsia="ru-RU"/>
        </w:rPr>
        <w:t xml:space="preserve"> </w:t>
      </w:r>
      <w:r w:rsidR="00AA06E0" w:rsidRPr="00AA06E0">
        <w:rPr>
          <w:rFonts w:ascii="Times New Roman" w:hAnsi="Times New Roman"/>
          <w:spacing w:val="-4"/>
          <w:sz w:val="28"/>
          <w:szCs w:val="28"/>
          <w:lang w:eastAsia="ru-RU"/>
        </w:rPr>
        <w:t>Закону України «Про засади державної регуляторної політики у сфері</w:t>
      </w:r>
      <w:r>
        <w:rPr>
          <w:rFonts w:ascii="Times New Roman" w:hAnsi="Times New Roman"/>
          <w:spacing w:val="-4"/>
          <w:sz w:val="28"/>
          <w:szCs w:val="28"/>
          <w:lang w:eastAsia="ru-RU"/>
        </w:rPr>
        <w:t xml:space="preserve"> </w:t>
      </w:r>
      <w:r w:rsidR="00AA06E0" w:rsidRPr="00AA06E0">
        <w:rPr>
          <w:rFonts w:ascii="Times New Roman" w:hAnsi="Times New Roman"/>
          <w:spacing w:val="-4"/>
          <w:sz w:val="28"/>
          <w:szCs w:val="28"/>
          <w:lang w:eastAsia="ru-RU"/>
        </w:rPr>
        <w:t>господарської діяльності» та Порядку проведення консультацій з громадськістю</w:t>
      </w:r>
      <w:r>
        <w:rPr>
          <w:rFonts w:ascii="Times New Roman" w:hAnsi="Times New Roman"/>
          <w:spacing w:val="-4"/>
          <w:sz w:val="28"/>
          <w:szCs w:val="28"/>
          <w:lang w:eastAsia="ru-RU"/>
        </w:rPr>
        <w:t xml:space="preserve"> </w:t>
      </w:r>
      <w:r w:rsidR="00AA06E0" w:rsidRPr="00AA06E0">
        <w:rPr>
          <w:rFonts w:ascii="Times New Roman" w:hAnsi="Times New Roman"/>
          <w:spacing w:val="-4"/>
          <w:sz w:val="28"/>
          <w:szCs w:val="28"/>
          <w:lang w:eastAsia="ru-RU"/>
        </w:rPr>
        <w:t>з питань формування та реалізації державної політики, затвердженого</w:t>
      </w:r>
      <w:r>
        <w:rPr>
          <w:rFonts w:ascii="Times New Roman" w:hAnsi="Times New Roman"/>
          <w:spacing w:val="-4"/>
          <w:sz w:val="28"/>
          <w:szCs w:val="28"/>
          <w:lang w:eastAsia="ru-RU"/>
        </w:rPr>
        <w:t xml:space="preserve"> </w:t>
      </w:r>
      <w:r w:rsidR="00AA06E0" w:rsidRPr="00AA06E0">
        <w:rPr>
          <w:rFonts w:ascii="Times New Roman" w:hAnsi="Times New Roman"/>
          <w:spacing w:val="-4"/>
          <w:sz w:val="28"/>
          <w:szCs w:val="28"/>
          <w:lang w:eastAsia="ru-RU"/>
        </w:rPr>
        <w:t>постановою Кабінету Міністрів України від 03.11.2010 № 996</w:t>
      </w:r>
      <w:r w:rsidR="00A23060">
        <w:rPr>
          <w:rFonts w:ascii="Times New Roman" w:hAnsi="Times New Roman"/>
          <w:spacing w:val="-4"/>
          <w:sz w:val="28"/>
          <w:szCs w:val="28"/>
          <w:lang w:eastAsia="ru-RU"/>
        </w:rPr>
        <w:t>.</w:t>
      </w:r>
    </w:p>
    <w:p w14:paraId="2577FDCA" w14:textId="77777777" w:rsidR="00CB0D22" w:rsidRPr="00B9517B" w:rsidRDefault="00CB0D22" w:rsidP="009A38B1">
      <w:pPr>
        <w:spacing w:after="0" w:line="240" w:lineRule="auto"/>
        <w:ind w:firstLine="567"/>
        <w:jc w:val="both"/>
        <w:rPr>
          <w:rFonts w:ascii="Times New Roman" w:hAnsi="Times New Roman"/>
          <w:spacing w:val="-4"/>
          <w:sz w:val="16"/>
          <w:szCs w:val="16"/>
          <w:lang w:eastAsia="ru-RU"/>
        </w:rPr>
      </w:pPr>
    </w:p>
    <w:p w14:paraId="074FF259" w14:textId="77777777" w:rsidR="00F0781D" w:rsidRPr="00B9517B" w:rsidRDefault="00571CFD" w:rsidP="009A38B1">
      <w:pPr>
        <w:shd w:val="clear" w:color="auto" w:fill="FFFFFF"/>
        <w:spacing w:after="0" w:line="240" w:lineRule="auto"/>
        <w:ind w:firstLine="567"/>
        <w:jc w:val="both"/>
        <w:rPr>
          <w:rFonts w:ascii="Times New Roman" w:hAnsi="Times New Roman"/>
          <w:spacing w:val="-4"/>
          <w:sz w:val="28"/>
          <w:szCs w:val="28"/>
          <w:lang w:eastAsia="uk-UA"/>
        </w:rPr>
      </w:pPr>
      <w:bookmarkStart w:id="11" w:name="n230"/>
      <w:bookmarkStart w:id="12" w:name="n231"/>
      <w:bookmarkStart w:id="13" w:name="n233"/>
      <w:bookmarkEnd w:id="11"/>
      <w:bookmarkEnd w:id="12"/>
      <w:bookmarkEnd w:id="13"/>
      <w:r w:rsidRPr="00B9517B">
        <w:rPr>
          <w:rFonts w:ascii="Times New Roman" w:hAnsi="Times New Roman"/>
          <w:b/>
          <w:bCs/>
          <w:spacing w:val="-4"/>
          <w:sz w:val="28"/>
          <w:szCs w:val="28"/>
          <w:lang w:eastAsia="uk-UA"/>
        </w:rPr>
        <w:t>7. Оцінка відповідності</w:t>
      </w:r>
    </w:p>
    <w:p w14:paraId="2110EA25" w14:textId="77777777" w:rsidR="00F0781D" w:rsidRPr="00B9517B" w:rsidRDefault="00571CFD" w:rsidP="009A38B1">
      <w:pPr>
        <w:shd w:val="clear" w:color="auto" w:fill="FFFFFF"/>
        <w:spacing w:after="0" w:line="240" w:lineRule="auto"/>
        <w:ind w:firstLine="567"/>
        <w:jc w:val="both"/>
        <w:rPr>
          <w:rFonts w:ascii="Times New Roman" w:hAnsi="Times New Roman"/>
          <w:spacing w:val="-4"/>
          <w:sz w:val="28"/>
          <w:szCs w:val="28"/>
          <w:lang w:eastAsia="uk-UA"/>
        </w:rPr>
      </w:pPr>
      <w:bookmarkStart w:id="14" w:name="n234"/>
      <w:bookmarkEnd w:id="14"/>
      <w:r w:rsidRPr="00B9517B">
        <w:rPr>
          <w:rFonts w:ascii="Times New Roman" w:hAnsi="Times New Roman"/>
          <w:spacing w:val="-4"/>
          <w:sz w:val="28"/>
          <w:szCs w:val="28"/>
          <w:lang w:eastAsia="uk-UA"/>
        </w:rPr>
        <w:t xml:space="preserve">У </w:t>
      </w:r>
      <w:proofErr w:type="spellStart"/>
      <w:r w:rsidR="00B31714" w:rsidRPr="00B9517B">
        <w:rPr>
          <w:rFonts w:ascii="Times New Roman" w:hAnsi="Times New Roman"/>
          <w:spacing w:val="-4"/>
          <w:sz w:val="28"/>
          <w:szCs w:val="28"/>
          <w:lang w:eastAsia="uk-UA"/>
        </w:rPr>
        <w:t>законопроєкті</w:t>
      </w:r>
      <w:proofErr w:type="spellEnd"/>
      <w:r w:rsidRPr="00B9517B">
        <w:rPr>
          <w:rFonts w:ascii="Times New Roman" w:hAnsi="Times New Roman"/>
          <w:spacing w:val="-4"/>
          <w:sz w:val="28"/>
          <w:szCs w:val="28"/>
          <w:lang w:eastAsia="uk-UA"/>
        </w:rPr>
        <w:t xml:space="preserve"> відсутні положення, що:</w:t>
      </w:r>
    </w:p>
    <w:p w14:paraId="20F34E8E" w14:textId="77777777" w:rsidR="00681D5D" w:rsidRPr="00B9517B" w:rsidRDefault="00681D5D" w:rsidP="009A38B1">
      <w:pPr>
        <w:shd w:val="clear" w:color="auto" w:fill="FFFFFF"/>
        <w:spacing w:after="0" w:line="240" w:lineRule="auto"/>
        <w:ind w:firstLine="567"/>
        <w:jc w:val="both"/>
        <w:rPr>
          <w:rFonts w:ascii="Times New Roman" w:hAnsi="Times New Roman"/>
          <w:spacing w:val="-4"/>
          <w:sz w:val="28"/>
          <w:szCs w:val="28"/>
          <w:lang w:eastAsia="uk-UA"/>
        </w:rPr>
      </w:pPr>
      <w:r w:rsidRPr="00B9517B">
        <w:rPr>
          <w:rFonts w:ascii="Times New Roman" w:hAnsi="Times New Roman"/>
          <w:spacing w:val="-4"/>
          <w:sz w:val="28"/>
          <w:szCs w:val="28"/>
          <w:lang w:eastAsia="uk-UA"/>
        </w:rPr>
        <w:t>стосуються прав та свобод, гарантованих Конвенцією про захист прав людини і основоположних свобод;</w:t>
      </w:r>
    </w:p>
    <w:p w14:paraId="31197182" w14:textId="77777777" w:rsidR="00681D5D" w:rsidRPr="00B9517B" w:rsidRDefault="00681D5D" w:rsidP="009A38B1">
      <w:pPr>
        <w:shd w:val="clear" w:color="auto" w:fill="FFFFFF"/>
        <w:spacing w:after="0" w:line="240" w:lineRule="auto"/>
        <w:ind w:firstLine="567"/>
        <w:jc w:val="both"/>
        <w:rPr>
          <w:rFonts w:ascii="Times New Roman" w:hAnsi="Times New Roman"/>
          <w:spacing w:val="-4"/>
          <w:sz w:val="28"/>
          <w:szCs w:val="28"/>
          <w:lang w:eastAsia="uk-UA"/>
        </w:rPr>
      </w:pPr>
      <w:r w:rsidRPr="00B9517B">
        <w:rPr>
          <w:rFonts w:ascii="Times New Roman" w:hAnsi="Times New Roman"/>
          <w:spacing w:val="-4"/>
          <w:sz w:val="28"/>
          <w:szCs w:val="28"/>
          <w:lang w:eastAsia="uk-UA"/>
        </w:rPr>
        <w:t>впливають на забезпечення рівних прав та можливостей жінок і чоловіків;</w:t>
      </w:r>
    </w:p>
    <w:p w14:paraId="38244C7D" w14:textId="77777777" w:rsidR="00681D5D" w:rsidRPr="00B9517B" w:rsidRDefault="00681D5D" w:rsidP="009A38B1">
      <w:pPr>
        <w:shd w:val="clear" w:color="auto" w:fill="FFFFFF"/>
        <w:spacing w:after="0" w:line="240" w:lineRule="auto"/>
        <w:ind w:firstLine="567"/>
        <w:jc w:val="both"/>
        <w:rPr>
          <w:rFonts w:ascii="Times New Roman" w:hAnsi="Times New Roman"/>
          <w:spacing w:val="-4"/>
          <w:sz w:val="28"/>
          <w:szCs w:val="28"/>
          <w:lang w:eastAsia="uk-UA"/>
        </w:rPr>
      </w:pPr>
      <w:r w:rsidRPr="00B9517B">
        <w:rPr>
          <w:rFonts w:ascii="Times New Roman" w:hAnsi="Times New Roman"/>
          <w:spacing w:val="-4"/>
          <w:sz w:val="28"/>
          <w:szCs w:val="28"/>
          <w:lang w:eastAsia="uk-UA"/>
        </w:rPr>
        <w:t>містять ризики вчинення корупційних правопорушень та правопорушень, пов’язаних з корупцією;</w:t>
      </w:r>
    </w:p>
    <w:p w14:paraId="63971D17" w14:textId="77777777" w:rsidR="00681D5D" w:rsidRPr="00B9517B" w:rsidRDefault="00681D5D" w:rsidP="009A38B1">
      <w:pPr>
        <w:shd w:val="clear" w:color="auto" w:fill="FFFFFF"/>
        <w:spacing w:after="0" w:line="240" w:lineRule="auto"/>
        <w:ind w:firstLine="567"/>
        <w:jc w:val="both"/>
        <w:rPr>
          <w:rFonts w:ascii="Times New Roman" w:hAnsi="Times New Roman"/>
          <w:spacing w:val="-4"/>
          <w:sz w:val="28"/>
          <w:szCs w:val="28"/>
          <w:lang w:eastAsia="uk-UA"/>
        </w:rPr>
      </w:pPr>
      <w:r w:rsidRPr="00B9517B">
        <w:rPr>
          <w:rFonts w:ascii="Times New Roman" w:hAnsi="Times New Roman"/>
          <w:spacing w:val="-4"/>
          <w:sz w:val="28"/>
          <w:szCs w:val="28"/>
          <w:lang w:eastAsia="uk-UA"/>
        </w:rPr>
        <w:t>створюють підстави для дискримінації.</w:t>
      </w:r>
    </w:p>
    <w:p w14:paraId="3743F8B6" w14:textId="5977F4A9" w:rsidR="00350D4D" w:rsidRPr="00973F15" w:rsidRDefault="006926E4" w:rsidP="00350D4D">
      <w:pPr>
        <w:shd w:val="clear" w:color="auto" w:fill="FFFFFF"/>
        <w:spacing w:after="0" w:line="240" w:lineRule="auto"/>
        <w:ind w:firstLine="567"/>
        <w:jc w:val="both"/>
        <w:rPr>
          <w:rFonts w:ascii="Times New Roman" w:hAnsi="Times New Roman"/>
          <w:spacing w:val="-4"/>
          <w:sz w:val="16"/>
          <w:szCs w:val="16"/>
          <w:lang w:val="en-US" w:eastAsia="uk-UA"/>
        </w:rPr>
      </w:pPr>
      <w:proofErr w:type="spellStart"/>
      <w:r w:rsidRPr="00B9517B">
        <w:rPr>
          <w:rFonts w:ascii="Times New Roman" w:hAnsi="Times New Roman"/>
          <w:spacing w:val="-4"/>
          <w:sz w:val="28"/>
          <w:szCs w:val="28"/>
          <w:lang w:eastAsia="uk-UA"/>
        </w:rPr>
        <w:t>Законопроєкт</w:t>
      </w:r>
      <w:proofErr w:type="spellEnd"/>
      <w:r w:rsidR="00681D5D" w:rsidRPr="00B9517B">
        <w:rPr>
          <w:rFonts w:ascii="Times New Roman" w:hAnsi="Times New Roman"/>
          <w:spacing w:val="-4"/>
          <w:sz w:val="28"/>
          <w:szCs w:val="28"/>
          <w:lang w:eastAsia="uk-UA"/>
        </w:rPr>
        <w:t xml:space="preserve"> містить </w:t>
      </w:r>
      <w:r w:rsidR="003D0980" w:rsidRPr="00B9517B">
        <w:rPr>
          <w:rFonts w:ascii="Times New Roman" w:hAnsi="Times New Roman"/>
          <w:spacing w:val="-4"/>
          <w:sz w:val="28"/>
          <w:szCs w:val="28"/>
          <w:lang w:eastAsia="uk-UA"/>
        </w:rPr>
        <w:t>положення, що стосуються зобов’язань України</w:t>
      </w:r>
      <w:r w:rsidRPr="00B9517B">
        <w:rPr>
          <w:rFonts w:ascii="Times New Roman" w:hAnsi="Times New Roman"/>
          <w:spacing w:val="-4"/>
          <w:sz w:val="28"/>
          <w:szCs w:val="28"/>
          <w:lang w:eastAsia="uk-UA"/>
        </w:rPr>
        <w:t xml:space="preserve"> </w:t>
      </w:r>
      <w:r w:rsidRPr="00B9517B">
        <w:rPr>
          <w:rFonts w:ascii="Times New Roman" w:hAnsi="Times New Roman"/>
          <w:spacing w:val="-4"/>
          <w:sz w:val="28"/>
          <w:szCs w:val="28"/>
          <w:lang w:eastAsia="uk-UA"/>
        </w:rPr>
        <w:br/>
      </w:r>
      <w:r w:rsidR="003D0980" w:rsidRPr="00B9517B">
        <w:rPr>
          <w:rFonts w:ascii="Times New Roman" w:hAnsi="Times New Roman"/>
          <w:spacing w:val="-4"/>
          <w:sz w:val="28"/>
          <w:szCs w:val="28"/>
          <w:lang w:eastAsia="uk-UA"/>
        </w:rPr>
        <w:t xml:space="preserve">у сфері європейської інтеграції. </w:t>
      </w:r>
      <w:bookmarkStart w:id="15" w:name="n237"/>
      <w:bookmarkEnd w:id="15"/>
      <w:proofErr w:type="spellStart"/>
      <w:r w:rsidR="00211B4D">
        <w:rPr>
          <w:rFonts w:ascii="Times New Roman" w:hAnsi="Times New Roman"/>
          <w:spacing w:val="-4"/>
          <w:sz w:val="28"/>
          <w:szCs w:val="28"/>
          <w:lang w:eastAsia="uk-UA"/>
        </w:rPr>
        <w:t>Проєктом</w:t>
      </w:r>
      <w:proofErr w:type="spellEnd"/>
      <w:r w:rsidR="00211B4D">
        <w:rPr>
          <w:rFonts w:ascii="Times New Roman" w:hAnsi="Times New Roman"/>
          <w:spacing w:val="-4"/>
          <w:sz w:val="28"/>
          <w:szCs w:val="28"/>
          <w:lang w:eastAsia="uk-UA"/>
        </w:rPr>
        <w:t xml:space="preserve"> закону забезпечується транспозиція Регламенту</w:t>
      </w:r>
      <w:r w:rsidR="00211B4D" w:rsidRPr="007276D0">
        <w:rPr>
          <w:rFonts w:ascii="Times New Roman" w:hAnsi="Times New Roman"/>
          <w:spacing w:val="-4"/>
          <w:sz w:val="28"/>
          <w:szCs w:val="28"/>
          <w:lang w:eastAsia="uk-UA"/>
        </w:rPr>
        <w:t xml:space="preserve"> (ЄС) 2020/852 Європейського Парламенту та Ради від 18 червня 2020 року про створення системи сприяння сталому інвестуванню та про внесення змін до Регламенту (ЄС) 2019/2088 (Текст, що стосується ЄЕЗ)</w:t>
      </w:r>
      <w:r w:rsidR="00211B4D">
        <w:rPr>
          <w:rFonts w:ascii="Times New Roman" w:hAnsi="Times New Roman"/>
          <w:spacing w:val="-4"/>
          <w:sz w:val="28"/>
          <w:szCs w:val="28"/>
          <w:lang w:eastAsia="uk-UA"/>
        </w:rPr>
        <w:t xml:space="preserve">, </w:t>
      </w:r>
      <w:r w:rsidR="00973F15">
        <w:rPr>
          <w:rFonts w:ascii="Times New Roman" w:hAnsi="Times New Roman"/>
          <w:spacing w:val="-4"/>
          <w:sz w:val="28"/>
          <w:szCs w:val="28"/>
          <w:lang w:eastAsia="uk-UA"/>
        </w:rPr>
        <w:t xml:space="preserve">положень щодо застосування принципу «не завдавати значної шкоди» </w:t>
      </w:r>
      <w:r w:rsidR="00973F15" w:rsidRPr="00973F15">
        <w:rPr>
          <w:rFonts w:ascii="Times New Roman" w:hAnsi="Times New Roman"/>
          <w:spacing w:val="-4"/>
          <w:sz w:val="28"/>
          <w:szCs w:val="28"/>
          <w:lang w:eastAsia="uk-UA"/>
        </w:rPr>
        <w:t>Регламент</w:t>
      </w:r>
      <w:r w:rsidR="00973F15">
        <w:rPr>
          <w:rFonts w:ascii="Times New Roman" w:hAnsi="Times New Roman"/>
          <w:spacing w:val="-4"/>
          <w:sz w:val="28"/>
          <w:szCs w:val="28"/>
          <w:lang w:eastAsia="uk-UA"/>
        </w:rPr>
        <w:t>у</w:t>
      </w:r>
      <w:r w:rsidR="00973F15" w:rsidRPr="00973F15">
        <w:rPr>
          <w:rFonts w:ascii="Times New Roman" w:hAnsi="Times New Roman"/>
          <w:spacing w:val="-4"/>
          <w:sz w:val="28"/>
          <w:szCs w:val="28"/>
          <w:lang w:eastAsia="uk-UA"/>
        </w:rPr>
        <w:t xml:space="preserve"> (ЄС) 2024/792 Європейського Парламенту та Ради від 29 лютого 2024 року про створення Механізму для України</w:t>
      </w:r>
      <w:r w:rsidR="00973F15">
        <w:rPr>
          <w:rFonts w:ascii="Times New Roman" w:hAnsi="Times New Roman"/>
          <w:spacing w:val="-4"/>
          <w:sz w:val="28"/>
          <w:szCs w:val="28"/>
          <w:lang w:eastAsia="uk-UA"/>
        </w:rPr>
        <w:t xml:space="preserve"> (</w:t>
      </w:r>
      <w:r w:rsidR="00973F15">
        <w:rPr>
          <w:rFonts w:ascii="Times New Roman" w:hAnsi="Times New Roman"/>
          <w:spacing w:val="-4"/>
          <w:sz w:val="28"/>
          <w:szCs w:val="28"/>
          <w:lang w:val="en-US" w:eastAsia="uk-UA"/>
        </w:rPr>
        <w:t>Ukraine Facility).</w:t>
      </w:r>
    </w:p>
    <w:p w14:paraId="45A93389" w14:textId="01B265EF" w:rsidR="00681D5D" w:rsidRPr="00B9517B" w:rsidRDefault="00681D5D" w:rsidP="009A38B1">
      <w:pPr>
        <w:shd w:val="clear" w:color="auto" w:fill="FFFFFF"/>
        <w:spacing w:after="0" w:line="240" w:lineRule="auto"/>
        <w:ind w:firstLine="567"/>
        <w:jc w:val="both"/>
        <w:rPr>
          <w:rFonts w:ascii="Times New Roman" w:hAnsi="Times New Roman"/>
          <w:spacing w:val="-4"/>
          <w:sz w:val="16"/>
          <w:szCs w:val="16"/>
          <w:lang w:eastAsia="uk-UA"/>
        </w:rPr>
      </w:pPr>
    </w:p>
    <w:p w14:paraId="072AEB4F" w14:textId="77777777" w:rsidR="008E5D26" w:rsidRPr="00B9517B" w:rsidRDefault="008E5D26" w:rsidP="008E5D26">
      <w:pPr>
        <w:spacing w:after="0" w:line="240" w:lineRule="auto"/>
        <w:ind w:firstLine="567"/>
        <w:jc w:val="both"/>
        <w:rPr>
          <w:rFonts w:ascii="Times New Roman" w:hAnsi="Times New Roman"/>
          <w:spacing w:val="-4"/>
          <w:sz w:val="16"/>
          <w:szCs w:val="16"/>
          <w:lang w:eastAsia="ru-RU"/>
        </w:rPr>
      </w:pPr>
    </w:p>
    <w:p w14:paraId="1491F5B1" w14:textId="77777777" w:rsidR="00F0781D" w:rsidRPr="00B9517B" w:rsidRDefault="00571CFD" w:rsidP="009A38B1">
      <w:pPr>
        <w:shd w:val="clear" w:color="auto" w:fill="FFFFFF"/>
        <w:spacing w:after="0" w:line="240" w:lineRule="auto"/>
        <w:ind w:firstLine="567"/>
        <w:jc w:val="both"/>
        <w:rPr>
          <w:rFonts w:ascii="Times New Roman" w:hAnsi="Times New Roman"/>
          <w:spacing w:val="-4"/>
          <w:sz w:val="28"/>
          <w:szCs w:val="28"/>
          <w:lang w:eastAsia="uk-UA"/>
        </w:rPr>
      </w:pPr>
      <w:r w:rsidRPr="00B9517B">
        <w:rPr>
          <w:rFonts w:ascii="Times New Roman" w:hAnsi="Times New Roman"/>
          <w:b/>
          <w:bCs/>
          <w:spacing w:val="-4"/>
          <w:sz w:val="28"/>
          <w:szCs w:val="28"/>
          <w:lang w:eastAsia="uk-UA"/>
        </w:rPr>
        <w:t>8. Прогноз результатів</w:t>
      </w:r>
    </w:p>
    <w:p w14:paraId="3E8B3F6C" w14:textId="51A56C44" w:rsidR="00F0781D" w:rsidRPr="00B9517B" w:rsidRDefault="00571CFD" w:rsidP="009A38B1">
      <w:pPr>
        <w:shd w:val="clear" w:color="auto" w:fill="FFFFFF"/>
        <w:spacing w:after="0" w:line="240" w:lineRule="auto"/>
        <w:ind w:firstLine="567"/>
        <w:jc w:val="both"/>
        <w:rPr>
          <w:rFonts w:ascii="Times New Roman" w:hAnsi="Times New Roman"/>
          <w:spacing w:val="-4"/>
          <w:sz w:val="28"/>
          <w:szCs w:val="28"/>
          <w:lang w:eastAsia="uk-UA"/>
        </w:rPr>
      </w:pPr>
      <w:r w:rsidRPr="00B9517B">
        <w:rPr>
          <w:rFonts w:ascii="Times New Roman" w:hAnsi="Times New Roman"/>
          <w:spacing w:val="-4"/>
          <w:sz w:val="28"/>
          <w:szCs w:val="28"/>
          <w:lang w:eastAsia="uk-UA"/>
        </w:rPr>
        <w:t xml:space="preserve">Реалізація положень </w:t>
      </w:r>
      <w:proofErr w:type="spellStart"/>
      <w:r w:rsidR="006926E4" w:rsidRPr="00B9517B">
        <w:rPr>
          <w:rFonts w:ascii="Times New Roman" w:hAnsi="Times New Roman"/>
          <w:spacing w:val="-4"/>
          <w:sz w:val="28"/>
          <w:szCs w:val="28"/>
          <w:lang w:eastAsia="uk-UA"/>
        </w:rPr>
        <w:t>законопроєкту</w:t>
      </w:r>
      <w:proofErr w:type="spellEnd"/>
      <w:r w:rsidRPr="00B9517B">
        <w:rPr>
          <w:rFonts w:ascii="Times New Roman" w:hAnsi="Times New Roman"/>
          <w:spacing w:val="-4"/>
          <w:sz w:val="28"/>
          <w:szCs w:val="28"/>
        </w:rPr>
        <w:t xml:space="preserve"> </w:t>
      </w:r>
      <w:r w:rsidRPr="00B9517B">
        <w:rPr>
          <w:rFonts w:ascii="Times New Roman" w:hAnsi="Times New Roman"/>
          <w:spacing w:val="-4"/>
          <w:sz w:val="28"/>
          <w:szCs w:val="28"/>
          <w:lang w:eastAsia="uk-UA"/>
        </w:rPr>
        <w:t xml:space="preserve">за предметом правового регулювання матиме </w:t>
      </w:r>
      <w:r w:rsidR="00061711">
        <w:rPr>
          <w:rFonts w:ascii="Times New Roman" w:hAnsi="Times New Roman"/>
          <w:spacing w:val="-4"/>
          <w:sz w:val="28"/>
          <w:szCs w:val="28"/>
          <w:lang w:eastAsia="uk-UA"/>
        </w:rPr>
        <w:t>позитивний</w:t>
      </w:r>
      <w:r w:rsidRPr="00B9517B">
        <w:rPr>
          <w:rFonts w:ascii="Times New Roman" w:hAnsi="Times New Roman"/>
          <w:spacing w:val="-4"/>
          <w:sz w:val="28"/>
          <w:szCs w:val="28"/>
          <w:lang w:eastAsia="uk-UA"/>
        </w:rPr>
        <w:t xml:space="preserve"> вплив на розвиток окремих регіонів</w:t>
      </w:r>
      <w:r w:rsidR="00061711">
        <w:rPr>
          <w:rFonts w:ascii="Times New Roman" w:hAnsi="Times New Roman"/>
          <w:spacing w:val="-4"/>
          <w:sz w:val="28"/>
          <w:szCs w:val="28"/>
          <w:lang w:eastAsia="uk-UA"/>
        </w:rPr>
        <w:t xml:space="preserve"> та стан довкілля</w:t>
      </w:r>
      <w:r w:rsidRPr="00B9517B">
        <w:rPr>
          <w:rFonts w:ascii="Times New Roman" w:hAnsi="Times New Roman"/>
          <w:spacing w:val="-4"/>
          <w:sz w:val="28"/>
          <w:szCs w:val="28"/>
          <w:lang w:eastAsia="uk-UA"/>
        </w:rPr>
        <w:t>.</w:t>
      </w:r>
    </w:p>
    <w:p w14:paraId="7F0CEDF1" w14:textId="7A0E1C54" w:rsidR="00F0781D" w:rsidRPr="00B9517B" w:rsidRDefault="00061711" w:rsidP="009A38B1">
      <w:pPr>
        <w:shd w:val="clear" w:color="auto" w:fill="FFFFFF"/>
        <w:spacing w:after="0" w:line="240" w:lineRule="auto"/>
        <w:ind w:firstLine="567"/>
        <w:jc w:val="both"/>
        <w:rPr>
          <w:rFonts w:ascii="Times New Roman" w:hAnsi="Times New Roman"/>
          <w:spacing w:val="-4"/>
          <w:sz w:val="28"/>
          <w:szCs w:val="28"/>
        </w:rPr>
      </w:pPr>
      <w:r>
        <w:rPr>
          <w:rFonts w:ascii="Times New Roman" w:hAnsi="Times New Roman"/>
          <w:spacing w:val="-4"/>
          <w:sz w:val="28"/>
          <w:szCs w:val="28"/>
          <w:lang w:eastAsia="uk-UA"/>
        </w:rPr>
        <w:t>Окрім того</w:t>
      </w:r>
      <w:r w:rsidR="00571CFD" w:rsidRPr="00B9517B">
        <w:rPr>
          <w:rFonts w:ascii="Times New Roman" w:hAnsi="Times New Roman"/>
          <w:spacing w:val="-4"/>
          <w:sz w:val="28"/>
          <w:szCs w:val="28"/>
          <w:lang w:eastAsia="uk-UA"/>
        </w:rPr>
        <w:t xml:space="preserve"> прийняття про</w:t>
      </w:r>
      <w:r w:rsidR="00596A39" w:rsidRPr="00B9517B">
        <w:rPr>
          <w:rFonts w:ascii="Times New Roman" w:hAnsi="Times New Roman"/>
          <w:spacing w:val="-4"/>
          <w:sz w:val="28"/>
          <w:szCs w:val="28"/>
          <w:lang w:eastAsia="uk-UA"/>
        </w:rPr>
        <w:t>є</w:t>
      </w:r>
      <w:r w:rsidR="00571CFD" w:rsidRPr="00B9517B">
        <w:rPr>
          <w:rFonts w:ascii="Times New Roman" w:hAnsi="Times New Roman"/>
          <w:spacing w:val="-4"/>
          <w:sz w:val="28"/>
          <w:szCs w:val="28"/>
          <w:lang w:eastAsia="uk-UA"/>
        </w:rPr>
        <w:t xml:space="preserve">кту </w:t>
      </w:r>
      <w:proofErr w:type="spellStart"/>
      <w:r w:rsidR="00571CFD" w:rsidRPr="00B9517B">
        <w:rPr>
          <w:rFonts w:ascii="Times New Roman" w:hAnsi="Times New Roman"/>
          <w:spacing w:val="-4"/>
          <w:sz w:val="28"/>
          <w:szCs w:val="28"/>
          <w:lang w:eastAsia="uk-UA"/>
        </w:rPr>
        <w:t>акта</w:t>
      </w:r>
      <w:proofErr w:type="spellEnd"/>
      <w:r w:rsidR="00571CFD" w:rsidRPr="00B9517B">
        <w:rPr>
          <w:rFonts w:ascii="Times New Roman" w:hAnsi="Times New Roman"/>
          <w:spacing w:val="-4"/>
          <w:sz w:val="28"/>
          <w:szCs w:val="28"/>
          <w:lang w:eastAsia="uk-UA"/>
        </w:rPr>
        <w:t xml:space="preserve"> </w:t>
      </w:r>
      <w:r w:rsidR="00571CFD" w:rsidRPr="00B9517B">
        <w:rPr>
          <w:rFonts w:ascii="Times New Roman" w:hAnsi="Times New Roman"/>
          <w:spacing w:val="-4"/>
          <w:sz w:val="28"/>
          <w:szCs w:val="28"/>
        </w:rPr>
        <w:t xml:space="preserve">сприятиме: </w:t>
      </w:r>
    </w:p>
    <w:p w14:paraId="2E114358" w14:textId="7A235DDE" w:rsidR="0014224A" w:rsidRPr="00B9517B" w:rsidRDefault="00061711" w:rsidP="009A38B1">
      <w:pPr>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досягненню довгострокових цілей у сфері охорони довкілля та зміни клімату</w:t>
      </w:r>
    </w:p>
    <w:p w14:paraId="33FC64EA" w14:textId="0ABE9ECB" w:rsidR="00C74040" w:rsidRPr="00B9517B" w:rsidRDefault="00061711" w:rsidP="00061711">
      <w:pPr>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переходу до зеленої економіки</w:t>
      </w:r>
      <w:r w:rsidR="00C74040" w:rsidRPr="00B9517B">
        <w:rPr>
          <w:rFonts w:ascii="Times New Roman" w:hAnsi="Times New Roman"/>
          <w:spacing w:val="-4"/>
          <w:sz w:val="28"/>
          <w:szCs w:val="28"/>
          <w:lang w:eastAsia="uk-UA"/>
        </w:rPr>
        <w:t>;</w:t>
      </w:r>
    </w:p>
    <w:p w14:paraId="74B82152" w14:textId="39D4FEF1" w:rsidR="006F7DE1" w:rsidRPr="00B9517B" w:rsidRDefault="00C74040" w:rsidP="009A38B1">
      <w:pPr>
        <w:shd w:val="clear" w:color="auto" w:fill="FFFFFF"/>
        <w:spacing w:after="0" w:line="240" w:lineRule="auto"/>
        <w:ind w:firstLine="567"/>
        <w:jc w:val="both"/>
        <w:rPr>
          <w:rFonts w:ascii="Times New Roman" w:hAnsi="Times New Roman"/>
          <w:spacing w:val="-4"/>
          <w:sz w:val="28"/>
          <w:szCs w:val="28"/>
          <w:lang w:eastAsia="uk-UA"/>
        </w:rPr>
      </w:pPr>
      <w:r w:rsidRPr="00B9517B">
        <w:rPr>
          <w:rFonts w:ascii="Times New Roman" w:hAnsi="Times New Roman"/>
          <w:spacing w:val="-4"/>
          <w:sz w:val="28"/>
          <w:szCs w:val="28"/>
          <w:lang w:eastAsia="uk-UA"/>
        </w:rPr>
        <w:t>наближенню України на шляху до членства в Є</w:t>
      </w:r>
      <w:r w:rsidR="00553A7C" w:rsidRPr="00B9517B">
        <w:rPr>
          <w:rFonts w:ascii="Times New Roman" w:hAnsi="Times New Roman"/>
          <w:spacing w:val="-4"/>
          <w:sz w:val="28"/>
          <w:szCs w:val="28"/>
          <w:lang w:eastAsia="uk-UA"/>
        </w:rPr>
        <w:t>вропейському Союзі</w:t>
      </w:r>
      <w:r w:rsidRPr="00B9517B">
        <w:rPr>
          <w:rFonts w:ascii="Times New Roman" w:hAnsi="Times New Roman"/>
          <w:spacing w:val="-4"/>
          <w:sz w:val="28"/>
          <w:szCs w:val="28"/>
          <w:lang w:eastAsia="uk-UA"/>
        </w:rPr>
        <w:t xml:space="preserve"> </w:t>
      </w:r>
      <w:r w:rsidR="004E4731" w:rsidRPr="00B9517B">
        <w:rPr>
          <w:rFonts w:ascii="Times New Roman" w:hAnsi="Times New Roman"/>
          <w:spacing w:val="-4"/>
          <w:sz w:val="28"/>
          <w:szCs w:val="28"/>
          <w:lang w:eastAsia="uk-UA"/>
        </w:rPr>
        <w:t xml:space="preserve">шляхом </w:t>
      </w:r>
      <w:r w:rsidR="006F7DE1" w:rsidRPr="00B9517B">
        <w:rPr>
          <w:rFonts w:ascii="Times New Roman" w:hAnsi="Times New Roman"/>
          <w:spacing w:val="-4"/>
          <w:sz w:val="28"/>
          <w:szCs w:val="28"/>
          <w:lang w:eastAsia="uk-UA"/>
        </w:rPr>
        <w:t xml:space="preserve">гармонізації національного податкового законодавства з правом </w:t>
      </w:r>
      <w:r w:rsidR="00553A7C" w:rsidRPr="00B9517B">
        <w:rPr>
          <w:rFonts w:ascii="Times New Roman" w:hAnsi="Times New Roman"/>
          <w:spacing w:val="-4"/>
          <w:sz w:val="28"/>
          <w:szCs w:val="28"/>
          <w:lang w:eastAsia="uk-UA"/>
        </w:rPr>
        <w:t>ЄС</w:t>
      </w:r>
      <w:r w:rsidR="00EA68BE" w:rsidRPr="00B9517B">
        <w:rPr>
          <w:rFonts w:ascii="Times New Roman" w:hAnsi="Times New Roman"/>
          <w:spacing w:val="-4"/>
          <w:sz w:val="28"/>
          <w:szCs w:val="28"/>
          <w:lang w:eastAsia="uk-UA"/>
        </w:rPr>
        <w:t>;</w:t>
      </w:r>
      <w:r w:rsidR="001E56B3" w:rsidRPr="00B9517B">
        <w:rPr>
          <w:rFonts w:ascii="Times New Roman" w:hAnsi="Times New Roman"/>
          <w:spacing w:val="-4"/>
          <w:sz w:val="28"/>
          <w:szCs w:val="28"/>
          <w:lang w:eastAsia="uk-UA"/>
        </w:rPr>
        <w:t xml:space="preserve"> </w:t>
      </w:r>
    </w:p>
    <w:p w14:paraId="56E34F75" w14:textId="19E6C0C3" w:rsidR="006F7DE1" w:rsidRDefault="00061711" w:rsidP="009A38B1">
      <w:pPr>
        <w:shd w:val="clear" w:color="auto" w:fill="FFFFFF"/>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 xml:space="preserve">залученню фінансування ЄС в рамках </w:t>
      </w:r>
      <w:r>
        <w:rPr>
          <w:rFonts w:ascii="Times New Roman" w:hAnsi="Times New Roman"/>
          <w:spacing w:val="-4"/>
          <w:sz w:val="28"/>
          <w:szCs w:val="28"/>
          <w:lang w:val="en-US" w:eastAsia="uk-UA"/>
        </w:rPr>
        <w:t>Ukraine Facility</w:t>
      </w:r>
      <w:r>
        <w:rPr>
          <w:rFonts w:ascii="Times New Roman" w:hAnsi="Times New Roman"/>
          <w:spacing w:val="-4"/>
          <w:sz w:val="28"/>
          <w:szCs w:val="28"/>
          <w:lang w:eastAsia="uk-UA"/>
        </w:rPr>
        <w:t>;</w:t>
      </w:r>
    </w:p>
    <w:p w14:paraId="68F26ED1" w14:textId="3D99EFC7" w:rsidR="00773CB7" w:rsidRDefault="00773CB7" w:rsidP="009A38B1">
      <w:pPr>
        <w:shd w:val="clear" w:color="auto" w:fill="FFFFFF"/>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залученню інвестицій та кредитних коштів в Україну;</w:t>
      </w:r>
    </w:p>
    <w:p w14:paraId="23655B51" w14:textId="2870F8A5" w:rsidR="00061711" w:rsidRPr="00B9517B" w:rsidRDefault="00061711" w:rsidP="009A38B1">
      <w:pPr>
        <w:shd w:val="clear" w:color="auto" w:fill="FFFFFF"/>
        <w:spacing w:after="0" w:line="240" w:lineRule="auto"/>
        <w:ind w:firstLine="567"/>
        <w:jc w:val="both"/>
        <w:rPr>
          <w:rFonts w:ascii="Times New Roman" w:hAnsi="Times New Roman"/>
          <w:spacing w:val="-4"/>
          <w:sz w:val="28"/>
          <w:szCs w:val="28"/>
          <w:lang w:eastAsia="uk-UA"/>
        </w:rPr>
      </w:pPr>
      <w:r>
        <w:rPr>
          <w:rFonts w:ascii="Times New Roman" w:hAnsi="Times New Roman"/>
          <w:spacing w:val="-4"/>
          <w:sz w:val="28"/>
          <w:szCs w:val="28"/>
          <w:lang w:eastAsia="uk-UA"/>
        </w:rPr>
        <w:t>реалізації пункту 8 Формули миру Президента України.</w:t>
      </w:r>
    </w:p>
    <w:p w14:paraId="696C2154" w14:textId="77777777" w:rsidR="00F0781D" w:rsidRDefault="00F0781D" w:rsidP="00D472A2">
      <w:pPr>
        <w:spacing w:after="0" w:line="240" w:lineRule="auto"/>
        <w:jc w:val="both"/>
        <w:rPr>
          <w:rFonts w:ascii="Times New Roman" w:hAnsi="Times New Roman"/>
          <w:color w:val="000000"/>
          <w:sz w:val="28"/>
          <w:szCs w:val="28"/>
          <w:lang w:eastAsia="uk-UA"/>
        </w:rPr>
      </w:pPr>
    </w:p>
    <w:p w14:paraId="74478DF2" w14:textId="77777777" w:rsidR="00CB0D22" w:rsidRPr="00E05608" w:rsidRDefault="00CB0D22" w:rsidP="00D472A2">
      <w:pPr>
        <w:spacing w:after="0" w:line="240" w:lineRule="auto"/>
        <w:jc w:val="both"/>
        <w:rPr>
          <w:rFonts w:ascii="Times New Roman" w:hAnsi="Times New Roman"/>
          <w:color w:val="000000"/>
          <w:sz w:val="28"/>
          <w:szCs w:val="28"/>
          <w:lang w:eastAsia="uk-UA"/>
        </w:rPr>
      </w:pPr>
    </w:p>
    <w:p w14:paraId="647816D7" w14:textId="77777777" w:rsidR="00A23060" w:rsidRDefault="00A23060" w:rsidP="00A23060">
      <w:pPr>
        <w:shd w:val="clear" w:color="auto" w:fill="FFFFFF"/>
        <w:spacing w:after="0" w:line="240" w:lineRule="auto"/>
        <w:rPr>
          <w:rFonts w:ascii="Times New Roman" w:hAnsi="Times New Roman"/>
          <w:b/>
          <w:color w:val="000000"/>
          <w:sz w:val="28"/>
          <w:szCs w:val="28"/>
          <w:lang w:eastAsia="uk-UA"/>
        </w:rPr>
        <w:sectPr w:rsidR="00A23060" w:rsidSect="00057858">
          <w:headerReference w:type="default" r:id="rId8"/>
          <w:pgSz w:w="11906" w:h="16838"/>
          <w:pgMar w:top="1134" w:right="567" w:bottom="1701" w:left="1701" w:header="709" w:footer="1418" w:gutter="0"/>
          <w:cols w:space="720"/>
          <w:titlePg/>
        </w:sectPr>
      </w:pPr>
    </w:p>
    <w:p w14:paraId="781D7578" w14:textId="596BE35D" w:rsidR="00F0781D" w:rsidRPr="00E05608" w:rsidRDefault="00A23060" w:rsidP="00A23060">
      <w:pPr>
        <w:shd w:val="clear" w:color="auto" w:fill="FFFFFF"/>
        <w:spacing w:after="0" w:line="240" w:lineRule="auto"/>
        <w:rPr>
          <w:rFonts w:ascii="Times New Roman" w:hAnsi="Times New Roman"/>
          <w:b/>
          <w:color w:val="000000"/>
          <w:sz w:val="28"/>
          <w:szCs w:val="28"/>
          <w:lang w:eastAsia="uk-UA"/>
        </w:rPr>
      </w:pPr>
      <w:r>
        <w:rPr>
          <w:rFonts w:ascii="Times New Roman" w:hAnsi="Times New Roman"/>
          <w:b/>
          <w:color w:val="000000"/>
          <w:sz w:val="28"/>
          <w:szCs w:val="28"/>
          <w:lang w:eastAsia="uk-UA"/>
        </w:rPr>
        <w:t>Міністр захисту довкілля та природних ресурсів України</w:t>
      </w:r>
      <w:r w:rsidR="00571CFD" w:rsidRPr="00E05608">
        <w:rPr>
          <w:rFonts w:ascii="Times New Roman" w:hAnsi="Times New Roman"/>
          <w:b/>
          <w:color w:val="000000"/>
          <w:sz w:val="28"/>
          <w:szCs w:val="28"/>
          <w:lang w:eastAsia="uk-UA"/>
        </w:rPr>
        <w:t xml:space="preserve">                                               </w:t>
      </w:r>
      <w:r w:rsidR="00DA2CFF" w:rsidRPr="00E05608">
        <w:rPr>
          <w:rFonts w:ascii="Times New Roman" w:hAnsi="Times New Roman"/>
          <w:b/>
          <w:color w:val="000000"/>
          <w:sz w:val="28"/>
          <w:szCs w:val="28"/>
          <w:lang w:eastAsia="uk-UA"/>
        </w:rPr>
        <w:t xml:space="preserve">        </w:t>
      </w:r>
    </w:p>
    <w:p w14:paraId="1D3086D7" w14:textId="77777777" w:rsidR="00F0781D" w:rsidRPr="00E05608" w:rsidRDefault="00F0781D" w:rsidP="00D472A2">
      <w:pPr>
        <w:shd w:val="clear" w:color="auto" w:fill="FFFFFF"/>
        <w:spacing w:after="0" w:line="240" w:lineRule="auto"/>
        <w:jc w:val="both"/>
        <w:rPr>
          <w:rFonts w:ascii="Times New Roman" w:hAnsi="Times New Roman"/>
          <w:b/>
          <w:color w:val="000000"/>
          <w:sz w:val="28"/>
          <w:szCs w:val="28"/>
          <w:lang w:eastAsia="uk-UA"/>
        </w:rPr>
      </w:pPr>
    </w:p>
    <w:p w14:paraId="26C5AE84" w14:textId="2C079EAC" w:rsidR="00A23060" w:rsidRPr="00E05608" w:rsidRDefault="001745F4" w:rsidP="00A23060">
      <w:pPr>
        <w:shd w:val="clear" w:color="auto" w:fill="FFFFFF"/>
        <w:spacing w:after="0" w:line="240" w:lineRule="auto"/>
        <w:rPr>
          <w:rFonts w:ascii="Times New Roman" w:hAnsi="Times New Roman"/>
          <w:b/>
          <w:color w:val="000000"/>
          <w:sz w:val="28"/>
          <w:szCs w:val="28"/>
          <w:lang w:eastAsia="uk-UA"/>
        </w:rPr>
      </w:pPr>
      <w:bookmarkStart w:id="16" w:name="n248"/>
      <w:bookmarkEnd w:id="16"/>
      <w:r w:rsidRPr="00E05608">
        <w:rPr>
          <w:rFonts w:ascii="Times New Roman" w:hAnsi="Times New Roman"/>
          <w:color w:val="000000"/>
          <w:sz w:val="28"/>
          <w:szCs w:val="28"/>
        </w:rPr>
        <w:t xml:space="preserve">___ ____________ 2025 </w:t>
      </w:r>
      <w:r w:rsidR="00A5385A" w:rsidRPr="00E05608">
        <w:rPr>
          <w:rFonts w:ascii="Times New Roman" w:hAnsi="Times New Roman"/>
          <w:color w:val="000000"/>
          <w:sz w:val="28"/>
          <w:szCs w:val="28"/>
        </w:rPr>
        <w:t>р.</w:t>
      </w:r>
      <w:r w:rsidR="00A23060">
        <w:rPr>
          <w:rFonts w:ascii="Times New Roman" w:hAnsi="Times New Roman"/>
          <w:color w:val="000000"/>
          <w:sz w:val="28"/>
          <w:szCs w:val="28"/>
        </w:rPr>
        <w:br w:type="column"/>
      </w:r>
      <w:r w:rsidR="00A23060">
        <w:rPr>
          <w:rFonts w:ascii="Times New Roman" w:hAnsi="Times New Roman"/>
          <w:b/>
          <w:color w:val="000000"/>
          <w:sz w:val="28"/>
          <w:szCs w:val="28"/>
          <w:lang w:eastAsia="uk-UA"/>
        </w:rPr>
        <w:t>Світлана ГРИНЧУК</w:t>
      </w:r>
    </w:p>
    <w:p w14:paraId="69B19E86" w14:textId="08C4BACC" w:rsidR="00574847" w:rsidRPr="00574847" w:rsidRDefault="00574847" w:rsidP="006926E4">
      <w:pPr>
        <w:spacing w:after="0" w:line="240" w:lineRule="auto"/>
        <w:rPr>
          <w:rFonts w:ascii="Times New Roman" w:hAnsi="Times New Roman"/>
          <w:sz w:val="28"/>
          <w:szCs w:val="28"/>
        </w:rPr>
      </w:pPr>
    </w:p>
    <w:sectPr w:rsidR="00574847" w:rsidRPr="00574847" w:rsidSect="00A23060">
      <w:type w:val="continuous"/>
      <w:pgSz w:w="11906" w:h="16838"/>
      <w:pgMar w:top="1134" w:right="567" w:bottom="1701" w:left="1701" w:header="709" w:footer="1418"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BC92" w14:textId="77777777" w:rsidR="00841031" w:rsidRDefault="00841031">
      <w:pPr>
        <w:spacing w:after="0" w:line="240" w:lineRule="auto"/>
      </w:pPr>
    </w:p>
  </w:endnote>
  <w:endnote w:type="continuationSeparator" w:id="0">
    <w:p w14:paraId="51DA7B58" w14:textId="77777777" w:rsidR="00841031" w:rsidRDefault="00841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ntiqua">
    <w:altName w:val="Courier Ne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B3AB" w14:textId="77777777" w:rsidR="00841031" w:rsidRDefault="00841031">
      <w:pPr>
        <w:spacing w:after="0" w:line="240" w:lineRule="auto"/>
      </w:pPr>
    </w:p>
  </w:footnote>
  <w:footnote w:type="continuationSeparator" w:id="0">
    <w:p w14:paraId="014BA749" w14:textId="77777777" w:rsidR="00841031" w:rsidRDefault="00841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AA5C" w14:textId="77777777" w:rsidR="00F0781D" w:rsidRPr="00E36804" w:rsidRDefault="00571CFD">
    <w:pPr>
      <w:pStyle w:val="Header"/>
      <w:jc w:val="center"/>
      <w:rPr>
        <w:rFonts w:ascii="Times New Roman" w:hAnsi="Times New Roman"/>
        <w:sz w:val="24"/>
        <w:szCs w:val="24"/>
      </w:rPr>
    </w:pPr>
    <w:r w:rsidRPr="00E36804">
      <w:rPr>
        <w:rFonts w:ascii="Times New Roman" w:hAnsi="Times New Roman"/>
        <w:sz w:val="24"/>
        <w:szCs w:val="24"/>
      </w:rPr>
      <w:fldChar w:fldCharType="begin"/>
    </w:r>
    <w:r w:rsidRPr="00E36804">
      <w:rPr>
        <w:rFonts w:ascii="Times New Roman" w:hAnsi="Times New Roman"/>
        <w:sz w:val="24"/>
        <w:szCs w:val="24"/>
      </w:rPr>
      <w:instrText>PAGE   \* MERGEFORMAT</w:instrText>
    </w:r>
    <w:r w:rsidRPr="00E36804">
      <w:rPr>
        <w:rFonts w:ascii="Times New Roman" w:hAnsi="Times New Roman"/>
        <w:sz w:val="24"/>
        <w:szCs w:val="24"/>
      </w:rPr>
      <w:fldChar w:fldCharType="separate"/>
    </w:r>
    <w:r w:rsidR="005C240E">
      <w:rPr>
        <w:rFonts w:ascii="Times New Roman" w:hAnsi="Times New Roman"/>
        <w:noProof/>
        <w:sz w:val="24"/>
        <w:szCs w:val="24"/>
      </w:rPr>
      <w:t>6</w:t>
    </w:r>
    <w:r w:rsidRPr="00E36804">
      <w:rPr>
        <w:rFonts w:ascii="Times New Roman" w:hAnsi="Times New Roman"/>
        <w:sz w:val="24"/>
        <w:szCs w:val="24"/>
      </w:rPr>
      <w:fldChar w:fldCharType="end"/>
    </w:r>
  </w:p>
  <w:p w14:paraId="73AC3BE6" w14:textId="77777777" w:rsidR="00F0781D" w:rsidRPr="00B9517B" w:rsidRDefault="00F0781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0CFF"/>
    <w:multiLevelType w:val="hybridMultilevel"/>
    <w:tmpl w:val="53206D6E"/>
    <w:lvl w:ilvl="0" w:tplc="B22CC838">
      <w:start w:val="18"/>
      <w:numFmt w:val="bullet"/>
      <w:lvlText w:val="-"/>
      <w:lvlJc w:val="left"/>
      <w:pPr>
        <w:ind w:left="810" w:hanging="360"/>
      </w:pPr>
      <w:rPr>
        <w:rFonts w:ascii="Times New Roman" w:hAnsi="Times New Roman"/>
      </w:rPr>
    </w:lvl>
    <w:lvl w:ilvl="1" w:tplc="04220003">
      <w:start w:val="1"/>
      <w:numFmt w:val="bullet"/>
      <w:lvlText w:val="o"/>
      <w:lvlJc w:val="left"/>
      <w:pPr>
        <w:ind w:left="1530" w:hanging="360"/>
      </w:pPr>
      <w:rPr>
        <w:rFonts w:ascii="Courier New" w:hAnsi="Courier New"/>
      </w:rPr>
    </w:lvl>
    <w:lvl w:ilvl="2" w:tplc="04220005">
      <w:start w:val="1"/>
      <w:numFmt w:val="bullet"/>
      <w:lvlText w:val=""/>
      <w:lvlJc w:val="left"/>
      <w:pPr>
        <w:ind w:left="2250" w:hanging="360"/>
      </w:pPr>
      <w:rPr>
        <w:rFonts w:ascii="Wingdings" w:hAnsi="Wingdings"/>
      </w:rPr>
    </w:lvl>
    <w:lvl w:ilvl="3" w:tplc="04220001">
      <w:start w:val="1"/>
      <w:numFmt w:val="bullet"/>
      <w:lvlText w:val=""/>
      <w:lvlJc w:val="left"/>
      <w:pPr>
        <w:ind w:left="2970" w:hanging="360"/>
      </w:pPr>
      <w:rPr>
        <w:rFonts w:ascii="Symbol" w:hAnsi="Symbol"/>
      </w:rPr>
    </w:lvl>
    <w:lvl w:ilvl="4" w:tplc="04220003">
      <w:start w:val="1"/>
      <w:numFmt w:val="bullet"/>
      <w:lvlText w:val="o"/>
      <w:lvlJc w:val="left"/>
      <w:pPr>
        <w:ind w:left="3690" w:hanging="360"/>
      </w:pPr>
      <w:rPr>
        <w:rFonts w:ascii="Courier New" w:hAnsi="Courier New"/>
      </w:rPr>
    </w:lvl>
    <w:lvl w:ilvl="5" w:tplc="04220005">
      <w:start w:val="1"/>
      <w:numFmt w:val="bullet"/>
      <w:lvlText w:val=""/>
      <w:lvlJc w:val="left"/>
      <w:pPr>
        <w:ind w:left="4410" w:hanging="360"/>
      </w:pPr>
      <w:rPr>
        <w:rFonts w:ascii="Wingdings" w:hAnsi="Wingdings"/>
      </w:rPr>
    </w:lvl>
    <w:lvl w:ilvl="6" w:tplc="04220001">
      <w:start w:val="1"/>
      <w:numFmt w:val="bullet"/>
      <w:lvlText w:val=""/>
      <w:lvlJc w:val="left"/>
      <w:pPr>
        <w:ind w:left="5130" w:hanging="360"/>
      </w:pPr>
      <w:rPr>
        <w:rFonts w:ascii="Symbol" w:hAnsi="Symbol"/>
      </w:rPr>
    </w:lvl>
    <w:lvl w:ilvl="7" w:tplc="04220003">
      <w:start w:val="1"/>
      <w:numFmt w:val="bullet"/>
      <w:lvlText w:val="o"/>
      <w:lvlJc w:val="left"/>
      <w:pPr>
        <w:ind w:left="5850" w:hanging="360"/>
      </w:pPr>
      <w:rPr>
        <w:rFonts w:ascii="Courier New" w:hAnsi="Courier New"/>
      </w:rPr>
    </w:lvl>
    <w:lvl w:ilvl="8" w:tplc="04220005">
      <w:start w:val="1"/>
      <w:numFmt w:val="bullet"/>
      <w:lvlText w:val=""/>
      <w:lvlJc w:val="left"/>
      <w:pPr>
        <w:ind w:left="6570" w:hanging="360"/>
      </w:pPr>
      <w:rPr>
        <w:rFonts w:ascii="Wingdings" w:hAnsi="Wingdings"/>
      </w:rPr>
    </w:lvl>
  </w:abstractNum>
  <w:abstractNum w:abstractNumId="1" w15:restartNumberingAfterBreak="0">
    <w:nsid w:val="0DEA0A6E"/>
    <w:multiLevelType w:val="hybridMultilevel"/>
    <w:tmpl w:val="39087802"/>
    <w:lvl w:ilvl="0" w:tplc="2B3270B4">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FD21ADD"/>
    <w:multiLevelType w:val="hybridMultilevel"/>
    <w:tmpl w:val="C28031BC"/>
    <w:lvl w:ilvl="0" w:tplc="4B94C1B6">
      <w:start w:val="1"/>
      <w:numFmt w:val="bullet"/>
      <w:lvlText w:val="-"/>
      <w:lvlJc w:val="left"/>
      <w:pPr>
        <w:ind w:left="810" w:hanging="360"/>
      </w:pPr>
      <w:rPr>
        <w:rFonts w:ascii="Times New Roman" w:hAnsi="Times New Roman"/>
      </w:rPr>
    </w:lvl>
    <w:lvl w:ilvl="1" w:tplc="04090003">
      <w:start w:val="1"/>
      <w:numFmt w:val="bullet"/>
      <w:lvlText w:val="o"/>
      <w:lvlJc w:val="left"/>
      <w:pPr>
        <w:ind w:left="1530" w:hanging="360"/>
      </w:pPr>
      <w:rPr>
        <w:rFonts w:ascii="Courier New" w:hAnsi="Courier New"/>
      </w:rPr>
    </w:lvl>
    <w:lvl w:ilvl="2" w:tplc="04090005">
      <w:start w:val="1"/>
      <w:numFmt w:val="bullet"/>
      <w:lvlText w:val=""/>
      <w:lvlJc w:val="left"/>
      <w:pPr>
        <w:ind w:left="2250" w:hanging="360"/>
      </w:pPr>
      <w:rPr>
        <w:rFonts w:ascii="Wingdings" w:hAnsi="Wingdings"/>
      </w:rPr>
    </w:lvl>
    <w:lvl w:ilvl="3" w:tplc="04090001">
      <w:start w:val="1"/>
      <w:numFmt w:val="bullet"/>
      <w:lvlText w:val=""/>
      <w:lvlJc w:val="left"/>
      <w:pPr>
        <w:ind w:left="2970" w:hanging="360"/>
      </w:pPr>
      <w:rPr>
        <w:rFonts w:ascii="Symbol" w:hAnsi="Symbol"/>
      </w:rPr>
    </w:lvl>
    <w:lvl w:ilvl="4" w:tplc="04090003">
      <w:start w:val="1"/>
      <w:numFmt w:val="bullet"/>
      <w:lvlText w:val="o"/>
      <w:lvlJc w:val="left"/>
      <w:pPr>
        <w:ind w:left="3690" w:hanging="360"/>
      </w:pPr>
      <w:rPr>
        <w:rFonts w:ascii="Courier New" w:hAnsi="Courier New"/>
      </w:rPr>
    </w:lvl>
    <w:lvl w:ilvl="5" w:tplc="04090005">
      <w:start w:val="1"/>
      <w:numFmt w:val="bullet"/>
      <w:lvlText w:val=""/>
      <w:lvlJc w:val="left"/>
      <w:pPr>
        <w:ind w:left="4410" w:hanging="360"/>
      </w:pPr>
      <w:rPr>
        <w:rFonts w:ascii="Wingdings" w:hAnsi="Wingdings"/>
      </w:rPr>
    </w:lvl>
    <w:lvl w:ilvl="6" w:tplc="04090001">
      <w:start w:val="1"/>
      <w:numFmt w:val="bullet"/>
      <w:lvlText w:val=""/>
      <w:lvlJc w:val="left"/>
      <w:pPr>
        <w:ind w:left="5130" w:hanging="360"/>
      </w:pPr>
      <w:rPr>
        <w:rFonts w:ascii="Symbol" w:hAnsi="Symbol"/>
      </w:rPr>
    </w:lvl>
    <w:lvl w:ilvl="7" w:tplc="04090003">
      <w:start w:val="1"/>
      <w:numFmt w:val="bullet"/>
      <w:lvlText w:val="o"/>
      <w:lvlJc w:val="left"/>
      <w:pPr>
        <w:ind w:left="5850" w:hanging="360"/>
      </w:pPr>
      <w:rPr>
        <w:rFonts w:ascii="Courier New" w:hAnsi="Courier New"/>
      </w:rPr>
    </w:lvl>
    <w:lvl w:ilvl="8" w:tplc="04090005">
      <w:start w:val="1"/>
      <w:numFmt w:val="bullet"/>
      <w:lvlText w:val=""/>
      <w:lvlJc w:val="left"/>
      <w:pPr>
        <w:ind w:left="6570" w:hanging="360"/>
      </w:pPr>
      <w:rPr>
        <w:rFonts w:ascii="Wingdings" w:hAnsi="Wingdings"/>
      </w:rPr>
    </w:lvl>
  </w:abstractNum>
  <w:abstractNum w:abstractNumId="3" w15:restartNumberingAfterBreak="0">
    <w:nsid w:val="2A221653"/>
    <w:multiLevelType w:val="hybridMultilevel"/>
    <w:tmpl w:val="1D7A1340"/>
    <w:lvl w:ilvl="0" w:tplc="1A68835A">
      <w:start w:val="1"/>
      <w:numFmt w:val="bullet"/>
      <w:lvlText w:val="­"/>
      <w:lvlJc w:val="left"/>
      <w:pPr>
        <w:ind w:left="1068" w:hanging="360"/>
      </w:pPr>
      <w:rPr>
        <w:rFonts w:ascii="Courier New" w:hAnsi="Courier New"/>
      </w:rPr>
    </w:lvl>
    <w:lvl w:ilvl="1" w:tplc="04090003">
      <w:start w:val="1"/>
      <w:numFmt w:val="bullet"/>
      <w:lvlText w:val="o"/>
      <w:lvlJc w:val="left"/>
      <w:pPr>
        <w:ind w:left="1788" w:hanging="360"/>
      </w:pPr>
      <w:rPr>
        <w:rFonts w:ascii="Courier New" w:hAnsi="Courier New"/>
      </w:rPr>
    </w:lvl>
    <w:lvl w:ilvl="2" w:tplc="04090005">
      <w:start w:val="1"/>
      <w:numFmt w:val="bullet"/>
      <w:lvlText w:val=""/>
      <w:lvlJc w:val="left"/>
      <w:pPr>
        <w:ind w:left="2508" w:hanging="360"/>
      </w:pPr>
      <w:rPr>
        <w:rFonts w:ascii="Wingdings" w:hAnsi="Wingdings"/>
      </w:rPr>
    </w:lvl>
    <w:lvl w:ilvl="3" w:tplc="04090001">
      <w:start w:val="1"/>
      <w:numFmt w:val="bullet"/>
      <w:lvlText w:val=""/>
      <w:lvlJc w:val="left"/>
      <w:pPr>
        <w:ind w:left="3228" w:hanging="360"/>
      </w:pPr>
      <w:rPr>
        <w:rFonts w:ascii="Symbol" w:hAnsi="Symbol"/>
      </w:rPr>
    </w:lvl>
    <w:lvl w:ilvl="4" w:tplc="04090003">
      <w:start w:val="1"/>
      <w:numFmt w:val="bullet"/>
      <w:lvlText w:val="o"/>
      <w:lvlJc w:val="left"/>
      <w:pPr>
        <w:ind w:left="3948" w:hanging="360"/>
      </w:pPr>
      <w:rPr>
        <w:rFonts w:ascii="Courier New" w:hAnsi="Courier New"/>
      </w:rPr>
    </w:lvl>
    <w:lvl w:ilvl="5" w:tplc="04090005">
      <w:start w:val="1"/>
      <w:numFmt w:val="bullet"/>
      <w:lvlText w:val=""/>
      <w:lvlJc w:val="left"/>
      <w:pPr>
        <w:ind w:left="4668" w:hanging="360"/>
      </w:pPr>
      <w:rPr>
        <w:rFonts w:ascii="Wingdings" w:hAnsi="Wingdings"/>
      </w:rPr>
    </w:lvl>
    <w:lvl w:ilvl="6" w:tplc="04090001">
      <w:start w:val="1"/>
      <w:numFmt w:val="bullet"/>
      <w:lvlText w:val=""/>
      <w:lvlJc w:val="left"/>
      <w:pPr>
        <w:ind w:left="5388" w:hanging="360"/>
      </w:pPr>
      <w:rPr>
        <w:rFonts w:ascii="Symbol" w:hAnsi="Symbol"/>
      </w:rPr>
    </w:lvl>
    <w:lvl w:ilvl="7" w:tplc="04090003">
      <w:start w:val="1"/>
      <w:numFmt w:val="bullet"/>
      <w:lvlText w:val="o"/>
      <w:lvlJc w:val="left"/>
      <w:pPr>
        <w:ind w:left="6108" w:hanging="360"/>
      </w:pPr>
      <w:rPr>
        <w:rFonts w:ascii="Courier New" w:hAnsi="Courier New"/>
      </w:rPr>
    </w:lvl>
    <w:lvl w:ilvl="8" w:tplc="04090005">
      <w:start w:val="1"/>
      <w:numFmt w:val="bullet"/>
      <w:lvlText w:val=""/>
      <w:lvlJc w:val="left"/>
      <w:pPr>
        <w:ind w:left="6828" w:hanging="360"/>
      </w:pPr>
      <w:rPr>
        <w:rFonts w:ascii="Wingdings" w:hAnsi="Wingdings"/>
      </w:rPr>
    </w:lvl>
  </w:abstractNum>
  <w:abstractNum w:abstractNumId="4" w15:restartNumberingAfterBreak="0">
    <w:nsid w:val="386F435B"/>
    <w:multiLevelType w:val="hybridMultilevel"/>
    <w:tmpl w:val="96F25612"/>
    <w:lvl w:ilvl="0" w:tplc="905824BA">
      <w:start w:val="1"/>
      <w:numFmt w:val="bullet"/>
      <w:lvlText w:val="−"/>
      <w:lvlJc w:val="left"/>
      <w:pPr>
        <w:ind w:left="578" w:hanging="360"/>
      </w:pPr>
      <w:rPr>
        <w:rFonts w:ascii="Calibri" w:hAnsi="Calibri"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5" w15:restartNumberingAfterBreak="0">
    <w:nsid w:val="462F38D5"/>
    <w:multiLevelType w:val="hybridMultilevel"/>
    <w:tmpl w:val="120493EC"/>
    <w:lvl w:ilvl="0" w:tplc="90127BD8">
      <w:start w:val="18"/>
      <w:numFmt w:val="bullet"/>
      <w:lvlText w:val="-"/>
      <w:lvlJc w:val="left"/>
      <w:pPr>
        <w:ind w:left="810" w:hanging="360"/>
      </w:pPr>
      <w:rPr>
        <w:rFonts w:ascii="Times New Roman" w:hAnsi="Times New Roman"/>
      </w:rPr>
    </w:lvl>
    <w:lvl w:ilvl="1" w:tplc="04090003">
      <w:start w:val="1"/>
      <w:numFmt w:val="bullet"/>
      <w:lvlText w:val="o"/>
      <w:lvlJc w:val="left"/>
      <w:pPr>
        <w:ind w:left="1530" w:hanging="360"/>
      </w:pPr>
      <w:rPr>
        <w:rFonts w:ascii="Courier New" w:hAnsi="Courier New"/>
      </w:rPr>
    </w:lvl>
    <w:lvl w:ilvl="2" w:tplc="04090005">
      <w:start w:val="1"/>
      <w:numFmt w:val="bullet"/>
      <w:lvlText w:val=""/>
      <w:lvlJc w:val="left"/>
      <w:pPr>
        <w:ind w:left="2250" w:hanging="360"/>
      </w:pPr>
      <w:rPr>
        <w:rFonts w:ascii="Wingdings" w:hAnsi="Wingdings"/>
      </w:rPr>
    </w:lvl>
    <w:lvl w:ilvl="3" w:tplc="04090001">
      <w:start w:val="1"/>
      <w:numFmt w:val="bullet"/>
      <w:lvlText w:val=""/>
      <w:lvlJc w:val="left"/>
      <w:pPr>
        <w:ind w:left="2970" w:hanging="360"/>
      </w:pPr>
      <w:rPr>
        <w:rFonts w:ascii="Symbol" w:hAnsi="Symbol"/>
      </w:rPr>
    </w:lvl>
    <w:lvl w:ilvl="4" w:tplc="04090003">
      <w:start w:val="1"/>
      <w:numFmt w:val="bullet"/>
      <w:lvlText w:val="o"/>
      <w:lvlJc w:val="left"/>
      <w:pPr>
        <w:ind w:left="3690" w:hanging="360"/>
      </w:pPr>
      <w:rPr>
        <w:rFonts w:ascii="Courier New" w:hAnsi="Courier New"/>
      </w:rPr>
    </w:lvl>
    <w:lvl w:ilvl="5" w:tplc="04090005">
      <w:start w:val="1"/>
      <w:numFmt w:val="bullet"/>
      <w:lvlText w:val=""/>
      <w:lvlJc w:val="left"/>
      <w:pPr>
        <w:ind w:left="4410" w:hanging="360"/>
      </w:pPr>
      <w:rPr>
        <w:rFonts w:ascii="Wingdings" w:hAnsi="Wingdings"/>
      </w:rPr>
    </w:lvl>
    <w:lvl w:ilvl="6" w:tplc="04090001">
      <w:start w:val="1"/>
      <w:numFmt w:val="bullet"/>
      <w:lvlText w:val=""/>
      <w:lvlJc w:val="left"/>
      <w:pPr>
        <w:ind w:left="5130" w:hanging="360"/>
      </w:pPr>
      <w:rPr>
        <w:rFonts w:ascii="Symbol" w:hAnsi="Symbol"/>
      </w:rPr>
    </w:lvl>
    <w:lvl w:ilvl="7" w:tplc="04090003">
      <w:start w:val="1"/>
      <w:numFmt w:val="bullet"/>
      <w:lvlText w:val="o"/>
      <w:lvlJc w:val="left"/>
      <w:pPr>
        <w:ind w:left="5850" w:hanging="360"/>
      </w:pPr>
      <w:rPr>
        <w:rFonts w:ascii="Courier New" w:hAnsi="Courier New"/>
      </w:rPr>
    </w:lvl>
    <w:lvl w:ilvl="8" w:tplc="04090005">
      <w:start w:val="1"/>
      <w:numFmt w:val="bullet"/>
      <w:lvlText w:val=""/>
      <w:lvlJc w:val="left"/>
      <w:pPr>
        <w:ind w:left="6570" w:hanging="360"/>
      </w:pPr>
      <w:rPr>
        <w:rFonts w:ascii="Wingdings" w:hAnsi="Wingdings"/>
      </w:rPr>
    </w:lvl>
  </w:abstractNum>
  <w:abstractNum w:abstractNumId="6" w15:restartNumberingAfterBreak="0">
    <w:nsid w:val="57BE676F"/>
    <w:multiLevelType w:val="hybridMultilevel"/>
    <w:tmpl w:val="2A9ABED2"/>
    <w:lvl w:ilvl="0" w:tplc="FF46EC7E">
      <w:start w:val="1"/>
      <w:numFmt w:val="bullet"/>
      <w:lvlText w:val="•"/>
      <w:lvlJc w:val="left"/>
      <w:pPr>
        <w:ind w:left="927" w:hanging="360"/>
      </w:pPr>
      <w:rPr>
        <w:rFonts w:ascii="Times New Roman" w:hAnsi="Times New Roman"/>
      </w:rPr>
    </w:lvl>
    <w:lvl w:ilvl="1" w:tplc="04090003">
      <w:start w:val="1"/>
      <w:numFmt w:val="bullet"/>
      <w:lvlText w:val="o"/>
      <w:lvlJc w:val="left"/>
      <w:pPr>
        <w:ind w:left="1647" w:hanging="360"/>
      </w:pPr>
      <w:rPr>
        <w:rFonts w:ascii="Courier New" w:hAnsi="Courier New"/>
      </w:rPr>
    </w:lvl>
    <w:lvl w:ilvl="2" w:tplc="04090005">
      <w:start w:val="1"/>
      <w:numFmt w:val="bullet"/>
      <w:lvlText w:val=""/>
      <w:lvlJc w:val="left"/>
      <w:pPr>
        <w:ind w:left="2367" w:hanging="360"/>
      </w:pPr>
      <w:rPr>
        <w:rFonts w:ascii="Wingdings" w:hAnsi="Wingdings"/>
      </w:rPr>
    </w:lvl>
    <w:lvl w:ilvl="3" w:tplc="04090001">
      <w:start w:val="1"/>
      <w:numFmt w:val="bullet"/>
      <w:lvlText w:val=""/>
      <w:lvlJc w:val="left"/>
      <w:pPr>
        <w:ind w:left="3087" w:hanging="360"/>
      </w:pPr>
      <w:rPr>
        <w:rFonts w:ascii="Symbol" w:hAnsi="Symbol"/>
      </w:rPr>
    </w:lvl>
    <w:lvl w:ilvl="4" w:tplc="04090003">
      <w:start w:val="1"/>
      <w:numFmt w:val="bullet"/>
      <w:lvlText w:val="o"/>
      <w:lvlJc w:val="left"/>
      <w:pPr>
        <w:ind w:left="3807" w:hanging="360"/>
      </w:pPr>
      <w:rPr>
        <w:rFonts w:ascii="Courier New" w:hAnsi="Courier New"/>
      </w:rPr>
    </w:lvl>
    <w:lvl w:ilvl="5" w:tplc="04090005">
      <w:start w:val="1"/>
      <w:numFmt w:val="bullet"/>
      <w:lvlText w:val=""/>
      <w:lvlJc w:val="left"/>
      <w:pPr>
        <w:ind w:left="4527" w:hanging="360"/>
      </w:pPr>
      <w:rPr>
        <w:rFonts w:ascii="Wingdings" w:hAnsi="Wingdings"/>
      </w:rPr>
    </w:lvl>
    <w:lvl w:ilvl="6" w:tplc="04090001">
      <w:start w:val="1"/>
      <w:numFmt w:val="bullet"/>
      <w:lvlText w:val=""/>
      <w:lvlJc w:val="left"/>
      <w:pPr>
        <w:ind w:left="5247" w:hanging="360"/>
      </w:pPr>
      <w:rPr>
        <w:rFonts w:ascii="Symbol" w:hAnsi="Symbol"/>
      </w:rPr>
    </w:lvl>
    <w:lvl w:ilvl="7" w:tplc="04090003">
      <w:start w:val="1"/>
      <w:numFmt w:val="bullet"/>
      <w:lvlText w:val="o"/>
      <w:lvlJc w:val="left"/>
      <w:pPr>
        <w:ind w:left="5967" w:hanging="360"/>
      </w:pPr>
      <w:rPr>
        <w:rFonts w:ascii="Courier New" w:hAnsi="Courier New"/>
      </w:rPr>
    </w:lvl>
    <w:lvl w:ilvl="8" w:tplc="04090005">
      <w:start w:val="1"/>
      <w:numFmt w:val="bullet"/>
      <w:lvlText w:val=""/>
      <w:lvlJc w:val="left"/>
      <w:pPr>
        <w:ind w:left="6687" w:hanging="360"/>
      </w:pPr>
      <w:rPr>
        <w:rFonts w:ascii="Wingdings" w:hAnsi="Wingdings"/>
      </w:rPr>
    </w:lvl>
  </w:abstractNum>
  <w:abstractNum w:abstractNumId="7" w15:restartNumberingAfterBreak="0">
    <w:nsid w:val="5F42249F"/>
    <w:multiLevelType w:val="hybridMultilevel"/>
    <w:tmpl w:val="811A5D60"/>
    <w:lvl w:ilvl="0" w:tplc="799A68F0">
      <w:start w:val="3"/>
      <w:numFmt w:val="bullet"/>
      <w:lvlText w:val="-"/>
      <w:lvlJc w:val="left"/>
      <w:pPr>
        <w:ind w:left="810" w:hanging="360"/>
      </w:pPr>
      <w:rPr>
        <w:rFonts w:ascii="Times New Roman" w:hAnsi="Times New Roman"/>
        <w:b/>
        <w:bCs/>
      </w:rPr>
    </w:lvl>
    <w:lvl w:ilvl="1" w:tplc="04090003">
      <w:start w:val="1"/>
      <w:numFmt w:val="bullet"/>
      <w:lvlText w:val="o"/>
      <w:lvlJc w:val="left"/>
      <w:pPr>
        <w:ind w:left="1530" w:hanging="360"/>
      </w:pPr>
      <w:rPr>
        <w:rFonts w:ascii="Courier New" w:hAnsi="Courier New"/>
      </w:rPr>
    </w:lvl>
    <w:lvl w:ilvl="2" w:tplc="04090005">
      <w:start w:val="1"/>
      <w:numFmt w:val="bullet"/>
      <w:lvlText w:val=""/>
      <w:lvlJc w:val="left"/>
      <w:pPr>
        <w:ind w:left="2250" w:hanging="360"/>
      </w:pPr>
      <w:rPr>
        <w:rFonts w:ascii="Wingdings" w:hAnsi="Wingdings"/>
      </w:rPr>
    </w:lvl>
    <w:lvl w:ilvl="3" w:tplc="04090001">
      <w:start w:val="1"/>
      <w:numFmt w:val="bullet"/>
      <w:lvlText w:val=""/>
      <w:lvlJc w:val="left"/>
      <w:pPr>
        <w:ind w:left="2970" w:hanging="360"/>
      </w:pPr>
      <w:rPr>
        <w:rFonts w:ascii="Symbol" w:hAnsi="Symbol"/>
      </w:rPr>
    </w:lvl>
    <w:lvl w:ilvl="4" w:tplc="04090003">
      <w:start w:val="1"/>
      <w:numFmt w:val="bullet"/>
      <w:lvlText w:val="o"/>
      <w:lvlJc w:val="left"/>
      <w:pPr>
        <w:ind w:left="3690" w:hanging="360"/>
      </w:pPr>
      <w:rPr>
        <w:rFonts w:ascii="Courier New" w:hAnsi="Courier New"/>
      </w:rPr>
    </w:lvl>
    <w:lvl w:ilvl="5" w:tplc="04090005">
      <w:start w:val="1"/>
      <w:numFmt w:val="bullet"/>
      <w:lvlText w:val=""/>
      <w:lvlJc w:val="left"/>
      <w:pPr>
        <w:ind w:left="4410" w:hanging="360"/>
      </w:pPr>
      <w:rPr>
        <w:rFonts w:ascii="Wingdings" w:hAnsi="Wingdings"/>
      </w:rPr>
    </w:lvl>
    <w:lvl w:ilvl="6" w:tplc="04090001">
      <w:start w:val="1"/>
      <w:numFmt w:val="bullet"/>
      <w:lvlText w:val=""/>
      <w:lvlJc w:val="left"/>
      <w:pPr>
        <w:ind w:left="5130" w:hanging="360"/>
      </w:pPr>
      <w:rPr>
        <w:rFonts w:ascii="Symbol" w:hAnsi="Symbol"/>
      </w:rPr>
    </w:lvl>
    <w:lvl w:ilvl="7" w:tplc="04090003">
      <w:start w:val="1"/>
      <w:numFmt w:val="bullet"/>
      <w:lvlText w:val="o"/>
      <w:lvlJc w:val="left"/>
      <w:pPr>
        <w:ind w:left="5850" w:hanging="360"/>
      </w:pPr>
      <w:rPr>
        <w:rFonts w:ascii="Courier New" w:hAnsi="Courier New"/>
      </w:rPr>
    </w:lvl>
    <w:lvl w:ilvl="8" w:tplc="04090005">
      <w:start w:val="1"/>
      <w:numFmt w:val="bullet"/>
      <w:lvlText w:val=""/>
      <w:lvlJc w:val="left"/>
      <w:pPr>
        <w:ind w:left="6570" w:hanging="360"/>
      </w:pPr>
      <w:rPr>
        <w:rFonts w:ascii="Wingdings" w:hAnsi="Wingdings"/>
      </w:rPr>
    </w:lvl>
  </w:abstractNum>
  <w:num w:numId="1" w16cid:durableId="1687369826">
    <w:abstractNumId w:val="0"/>
  </w:num>
  <w:num w:numId="2" w16cid:durableId="735708407">
    <w:abstractNumId w:val="2"/>
  </w:num>
  <w:num w:numId="3" w16cid:durableId="1646472008">
    <w:abstractNumId w:val="3"/>
  </w:num>
  <w:num w:numId="4" w16cid:durableId="1439521037">
    <w:abstractNumId w:val="6"/>
  </w:num>
  <w:num w:numId="5" w16cid:durableId="1886868558">
    <w:abstractNumId w:val="7"/>
  </w:num>
  <w:num w:numId="6" w16cid:durableId="1132206937">
    <w:abstractNumId w:val="5"/>
  </w:num>
  <w:num w:numId="7" w16cid:durableId="232207654">
    <w:abstractNumId w:val="4"/>
  </w:num>
  <w:num w:numId="8" w16cid:durableId="196720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81D"/>
    <w:rsid w:val="0000417B"/>
    <w:rsid w:val="0000569A"/>
    <w:rsid w:val="0001168F"/>
    <w:rsid w:val="000220C6"/>
    <w:rsid w:val="00031425"/>
    <w:rsid w:val="000403F9"/>
    <w:rsid w:val="00055E86"/>
    <w:rsid w:val="0005606B"/>
    <w:rsid w:val="00057858"/>
    <w:rsid w:val="00061711"/>
    <w:rsid w:val="0006180D"/>
    <w:rsid w:val="00065A00"/>
    <w:rsid w:val="000776AC"/>
    <w:rsid w:val="00080F9F"/>
    <w:rsid w:val="000932FB"/>
    <w:rsid w:val="00094E24"/>
    <w:rsid w:val="000A2991"/>
    <w:rsid w:val="000A6A0F"/>
    <w:rsid w:val="000B7EFA"/>
    <w:rsid w:val="000B7FCF"/>
    <w:rsid w:val="000C227E"/>
    <w:rsid w:val="000C761A"/>
    <w:rsid w:val="000D0832"/>
    <w:rsid w:val="000D1806"/>
    <w:rsid w:val="000D1D50"/>
    <w:rsid w:val="000D573E"/>
    <w:rsid w:val="000E0B64"/>
    <w:rsid w:val="000E129C"/>
    <w:rsid w:val="000E3F69"/>
    <w:rsid w:val="000E518E"/>
    <w:rsid w:val="000F3197"/>
    <w:rsid w:val="000F6218"/>
    <w:rsid w:val="00101C5D"/>
    <w:rsid w:val="0010217D"/>
    <w:rsid w:val="0010237E"/>
    <w:rsid w:val="001115B9"/>
    <w:rsid w:val="00126B4D"/>
    <w:rsid w:val="0012726D"/>
    <w:rsid w:val="00127BAF"/>
    <w:rsid w:val="00140ACC"/>
    <w:rsid w:val="0014224A"/>
    <w:rsid w:val="00171EC7"/>
    <w:rsid w:val="00173835"/>
    <w:rsid w:val="001745F4"/>
    <w:rsid w:val="00176682"/>
    <w:rsid w:val="00176B94"/>
    <w:rsid w:val="00176E8C"/>
    <w:rsid w:val="001A364E"/>
    <w:rsid w:val="001B54F1"/>
    <w:rsid w:val="001D4BB2"/>
    <w:rsid w:val="001D74F7"/>
    <w:rsid w:val="001E56B3"/>
    <w:rsid w:val="00205F3C"/>
    <w:rsid w:val="0020629C"/>
    <w:rsid w:val="00207889"/>
    <w:rsid w:val="00211B4D"/>
    <w:rsid w:val="00251A5A"/>
    <w:rsid w:val="002559F9"/>
    <w:rsid w:val="002623AA"/>
    <w:rsid w:val="00281E3A"/>
    <w:rsid w:val="00295D76"/>
    <w:rsid w:val="002971CC"/>
    <w:rsid w:val="002A29C9"/>
    <w:rsid w:val="002B0076"/>
    <w:rsid w:val="002B70A5"/>
    <w:rsid w:val="002C4815"/>
    <w:rsid w:val="002C4857"/>
    <w:rsid w:val="002D1B57"/>
    <w:rsid w:val="002D3C1F"/>
    <w:rsid w:val="002D66A6"/>
    <w:rsid w:val="002D6745"/>
    <w:rsid w:val="002D70B7"/>
    <w:rsid w:val="002F1847"/>
    <w:rsid w:val="002F5302"/>
    <w:rsid w:val="0030569D"/>
    <w:rsid w:val="00305B15"/>
    <w:rsid w:val="0030710E"/>
    <w:rsid w:val="00317523"/>
    <w:rsid w:val="003176C8"/>
    <w:rsid w:val="003305F3"/>
    <w:rsid w:val="003423C8"/>
    <w:rsid w:val="00342558"/>
    <w:rsid w:val="0034463D"/>
    <w:rsid w:val="003449F6"/>
    <w:rsid w:val="00347FE6"/>
    <w:rsid w:val="00350D4D"/>
    <w:rsid w:val="00355986"/>
    <w:rsid w:val="00360567"/>
    <w:rsid w:val="00377432"/>
    <w:rsid w:val="00381307"/>
    <w:rsid w:val="0038409D"/>
    <w:rsid w:val="003931D4"/>
    <w:rsid w:val="00397D82"/>
    <w:rsid w:val="003A24A7"/>
    <w:rsid w:val="003B00B2"/>
    <w:rsid w:val="003B35AC"/>
    <w:rsid w:val="003B3B91"/>
    <w:rsid w:val="003D0980"/>
    <w:rsid w:val="003E432F"/>
    <w:rsid w:val="00411F03"/>
    <w:rsid w:val="00412FC1"/>
    <w:rsid w:val="0041564C"/>
    <w:rsid w:val="00416D2B"/>
    <w:rsid w:val="00420BF7"/>
    <w:rsid w:val="00455AA8"/>
    <w:rsid w:val="00460C29"/>
    <w:rsid w:val="004721DD"/>
    <w:rsid w:val="00477961"/>
    <w:rsid w:val="0048645D"/>
    <w:rsid w:val="00495874"/>
    <w:rsid w:val="004A11F9"/>
    <w:rsid w:val="004C0DC2"/>
    <w:rsid w:val="004C21EC"/>
    <w:rsid w:val="004D36A9"/>
    <w:rsid w:val="004D390B"/>
    <w:rsid w:val="004E1AC7"/>
    <w:rsid w:val="004E4731"/>
    <w:rsid w:val="004F6EF0"/>
    <w:rsid w:val="005062EE"/>
    <w:rsid w:val="00506325"/>
    <w:rsid w:val="00510186"/>
    <w:rsid w:val="005117C1"/>
    <w:rsid w:val="00517676"/>
    <w:rsid w:val="005211C5"/>
    <w:rsid w:val="005233D0"/>
    <w:rsid w:val="00524A4E"/>
    <w:rsid w:val="005269A6"/>
    <w:rsid w:val="00526B38"/>
    <w:rsid w:val="00544ADF"/>
    <w:rsid w:val="00553A7C"/>
    <w:rsid w:val="00553BC6"/>
    <w:rsid w:val="0055660A"/>
    <w:rsid w:val="00562379"/>
    <w:rsid w:val="00571CFD"/>
    <w:rsid w:val="00572B62"/>
    <w:rsid w:val="00574847"/>
    <w:rsid w:val="00580B35"/>
    <w:rsid w:val="00591F1C"/>
    <w:rsid w:val="005962A1"/>
    <w:rsid w:val="00596A39"/>
    <w:rsid w:val="005B6BAD"/>
    <w:rsid w:val="005B7156"/>
    <w:rsid w:val="005C240E"/>
    <w:rsid w:val="005C6007"/>
    <w:rsid w:val="005C7BED"/>
    <w:rsid w:val="005D45D2"/>
    <w:rsid w:val="005E2F95"/>
    <w:rsid w:val="005F4634"/>
    <w:rsid w:val="00601CE8"/>
    <w:rsid w:val="00624B2B"/>
    <w:rsid w:val="00624C87"/>
    <w:rsid w:val="00646926"/>
    <w:rsid w:val="00646F7C"/>
    <w:rsid w:val="0065020A"/>
    <w:rsid w:val="0065109B"/>
    <w:rsid w:val="006537FA"/>
    <w:rsid w:val="00666AE2"/>
    <w:rsid w:val="00671840"/>
    <w:rsid w:val="00671CF9"/>
    <w:rsid w:val="00672AF5"/>
    <w:rsid w:val="00673950"/>
    <w:rsid w:val="00677648"/>
    <w:rsid w:val="0067767D"/>
    <w:rsid w:val="00681D5D"/>
    <w:rsid w:val="00683957"/>
    <w:rsid w:val="006926E4"/>
    <w:rsid w:val="0069448A"/>
    <w:rsid w:val="006977CD"/>
    <w:rsid w:val="006A0134"/>
    <w:rsid w:val="006B27C8"/>
    <w:rsid w:val="006B6B27"/>
    <w:rsid w:val="006C644A"/>
    <w:rsid w:val="006D44F1"/>
    <w:rsid w:val="006E1634"/>
    <w:rsid w:val="006E2EB7"/>
    <w:rsid w:val="006E49C3"/>
    <w:rsid w:val="006E7490"/>
    <w:rsid w:val="006F7DE1"/>
    <w:rsid w:val="00701433"/>
    <w:rsid w:val="00711C29"/>
    <w:rsid w:val="007276D0"/>
    <w:rsid w:val="00731542"/>
    <w:rsid w:val="00734ED1"/>
    <w:rsid w:val="00746ACA"/>
    <w:rsid w:val="00747659"/>
    <w:rsid w:val="007525DD"/>
    <w:rsid w:val="00753869"/>
    <w:rsid w:val="00755BFD"/>
    <w:rsid w:val="0076085C"/>
    <w:rsid w:val="007613FA"/>
    <w:rsid w:val="00773CB7"/>
    <w:rsid w:val="007972E7"/>
    <w:rsid w:val="007A60A2"/>
    <w:rsid w:val="007B176F"/>
    <w:rsid w:val="007C1EE5"/>
    <w:rsid w:val="007C3BC2"/>
    <w:rsid w:val="007C4C09"/>
    <w:rsid w:val="007D3006"/>
    <w:rsid w:val="007F001C"/>
    <w:rsid w:val="007F1915"/>
    <w:rsid w:val="007F2844"/>
    <w:rsid w:val="007F3403"/>
    <w:rsid w:val="008249B5"/>
    <w:rsid w:val="008321EE"/>
    <w:rsid w:val="008359E0"/>
    <w:rsid w:val="00841031"/>
    <w:rsid w:val="00843167"/>
    <w:rsid w:val="008449B4"/>
    <w:rsid w:val="00854FAB"/>
    <w:rsid w:val="00856151"/>
    <w:rsid w:val="0085670E"/>
    <w:rsid w:val="00867B93"/>
    <w:rsid w:val="00867F4A"/>
    <w:rsid w:val="00872865"/>
    <w:rsid w:val="00874706"/>
    <w:rsid w:val="00884345"/>
    <w:rsid w:val="00890E22"/>
    <w:rsid w:val="008A2266"/>
    <w:rsid w:val="008A7140"/>
    <w:rsid w:val="008B53E5"/>
    <w:rsid w:val="008C1CC0"/>
    <w:rsid w:val="008C66ED"/>
    <w:rsid w:val="008E1DB2"/>
    <w:rsid w:val="008E3098"/>
    <w:rsid w:val="008E5D26"/>
    <w:rsid w:val="008F0549"/>
    <w:rsid w:val="008F2E73"/>
    <w:rsid w:val="00921D60"/>
    <w:rsid w:val="00922D88"/>
    <w:rsid w:val="00931818"/>
    <w:rsid w:val="00932ABF"/>
    <w:rsid w:val="00935083"/>
    <w:rsid w:val="009365B1"/>
    <w:rsid w:val="00940AA5"/>
    <w:rsid w:val="00943284"/>
    <w:rsid w:val="00945D67"/>
    <w:rsid w:val="00963248"/>
    <w:rsid w:val="00973F15"/>
    <w:rsid w:val="00990BA1"/>
    <w:rsid w:val="00991181"/>
    <w:rsid w:val="009924B8"/>
    <w:rsid w:val="009A2F13"/>
    <w:rsid w:val="009A34D7"/>
    <w:rsid w:val="009A38B1"/>
    <w:rsid w:val="009C0168"/>
    <w:rsid w:val="009C771B"/>
    <w:rsid w:val="009D27CA"/>
    <w:rsid w:val="009D3503"/>
    <w:rsid w:val="009E1DF9"/>
    <w:rsid w:val="009E3C0B"/>
    <w:rsid w:val="009E7669"/>
    <w:rsid w:val="009F14F9"/>
    <w:rsid w:val="009F2C55"/>
    <w:rsid w:val="009F3915"/>
    <w:rsid w:val="009F55F1"/>
    <w:rsid w:val="00A00AA3"/>
    <w:rsid w:val="00A03FEC"/>
    <w:rsid w:val="00A17BF3"/>
    <w:rsid w:val="00A23060"/>
    <w:rsid w:val="00A2400B"/>
    <w:rsid w:val="00A26A9E"/>
    <w:rsid w:val="00A37202"/>
    <w:rsid w:val="00A46066"/>
    <w:rsid w:val="00A46EEA"/>
    <w:rsid w:val="00A50529"/>
    <w:rsid w:val="00A5385A"/>
    <w:rsid w:val="00A651F7"/>
    <w:rsid w:val="00A813DB"/>
    <w:rsid w:val="00AA06E0"/>
    <w:rsid w:val="00AA0A66"/>
    <w:rsid w:val="00AB5318"/>
    <w:rsid w:val="00AB6B8B"/>
    <w:rsid w:val="00AD6913"/>
    <w:rsid w:val="00AE08CF"/>
    <w:rsid w:val="00AE77DD"/>
    <w:rsid w:val="00AF728C"/>
    <w:rsid w:val="00B00400"/>
    <w:rsid w:val="00B13439"/>
    <w:rsid w:val="00B202AD"/>
    <w:rsid w:val="00B21FF1"/>
    <w:rsid w:val="00B23C45"/>
    <w:rsid w:val="00B31714"/>
    <w:rsid w:val="00B34C10"/>
    <w:rsid w:val="00B42939"/>
    <w:rsid w:val="00B44961"/>
    <w:rsid w:val="00B4509B"/>
    <w:rsid w:val="00B471FF"/>
    <w:rsid w:val="00B54E67"/>
    <w:rsid w:val="00B56B21"/>
    <w:rsid w:val="00B5797D"/>
    <w:rsid w:val="00B60231"/>
    <w:rsid w:val="00B70ECA"/>
    <w:rsid w:val="00B725D2"/>
    <w:rsid w:val="00B72B14"/>
    <w:rsid w:val="00B75D9F"/>
    <w:rsid w:val="00B76AAE"/>
    <w:rsid w:val="00B80BCE"/>
    <w:rsid w:val="00B85B52"/>
    <w:rsid w:val="00B874E9"/>
    <w:rsid w:val="00B9517B"/>
    <w:rsid w:val="00B964C5"/>
    <w:rsid w:val="00B976B0"/>
    <w:rsid w:val="00BB3FB9"/>
    <w:rsid w:val="00BC21AE"/>
    <w:rsid w:val="00BC297E"/>
    <w:rsid w:val="00BC6D22"/>
    <w:rsid w:val="00BC75EF"/>
    <w:rsid w:val="00BD7493"/>
    <w:rsid w:val="00BD7BA7"/>
    <w:rsid w:val="00BD7DBF"/>
    <w:rsid w:val="00BF121E"/>
    <w:rsid w:val="00C06D10"/>
    <w:rsid w:val="00C20697"/>
    <w:rsid w:val="00C228C0"/>
    <w:rsid w:val="00C56D56"/>
    <w:rsid w:val="00C64766"/>
    <w:rsid w:val="00C7320E"/>
    <w:rsid w:val="00C732B1"/>
    <w:rsid w:val="00C73B36"/>
    <w:rsid w:val="00C74040"/>
    <w:rsid w:val="00C75C30"/>
    <w:rsid w:val="00C81354"/>
    <w:rsid w:val="00C8619B"/>
    <w:rsid w:val="00CB0D22"/>
    <w:rsid w:val="00CB3818"/>
    <w:rsid w:val="00CC1473"/>
    <w:rsid w:val="00CC3A41"/>
    <w:rsid w:val="00CC6412"/>
    <w:rsid w:val="00CC7E39"/>
    <w:rsid w:val="00CE174B"/>
    <w:rsid w:val="00CE38C7"/>
    <w:rsid w:val="00CE6220"/>
    <w:rsid w:val="00CE698A"/>
    <w:rsid w:val="00CE706A"/>
    <w:rsid w:val="00D00ED7"/>
    <w:rsid w:val="00D167D8"/>
    <w:rsid w:val="00D16B62"/>
    <w:rsid w:val="00D17555"/>
    <w:rsid w:val="00D176BD"/>
    <w:rsid w:val="00D2614C"/>
    <w:rsid w:val="00D34B46"/>
    <w:rsid w:val="00D44039"/>
    <w:rsid w:val="00D472A2"/>
    <w:rsid w:val="00D507B2"/>
    <w:rsid w:val="00D64752"/>
    <w:rsid w:val="00D84806"/>
    <w:rsid w:val="00D84AA3"/>
    <w:rsid w:val="00D84BC1"/>
    <w:rsid w:val="00D871E1"/>
    <w:rsid w:val="00D939BA"/>
    <w:rsid w:val="00D93ACB"/>
    <w:rsid w:val="00D965FE"/>
    <w:rsid w:val="00DA2CFF"/>
    <w:rsid w:val="00DC0737"/>
    <w:rsid w:val="00DC5522"/>
    <w:rsid w:val="00DE7ED1"/>
    <w:rsid w:val="00DF186D"/>
    <w:rsid w:val="00E05608"/>
    <w:rsid w:val="00E22E71"/>
    <w:rsid w:val="00E34498"/>
    <w:rsid w:val="00E36804"/>
    <w:rsid w:val="00E376D5"/>
    <w:rsid w:val="00E40BB9"/>
    <w:rsid w:val="00E4696C"/>
    <w:rsid w:val="00E4785D"/>
    <w:rsid w:val="00E83435"/>
    <w:rsid w:val="00E946E9"/>
    <w:rsid w:val="00EA68BE"/>
    <w:rsid w:val="00EA70A1"/>
    <w:rsid w:val="00EB1A39"/>
    <w:rsid w:val="00EB7943"/>
    <w:rsid w:val="00EC0592"/>
    <w:rsid w:val="00EC080B"/>
    <w:rsid w:val="00EC313D"/>
    <w:rsid w:val="00ED679B"/>
    <w:rsid w:val="00ED6869"/>
    <w:rsid w:val="00EE31CB"/>
    <w:rsid w:val="00EE4CFF"/>
    <w:rsid w:val="00EF47A7"/>
    <w:rsid w:val="00F03624"/>
    <w:rsid w:val="00F0781D"/>
    <w:rsid w:val="00F408B3"/>
    <w:rsid w:val="00F4182C"/>
    <w:rsid w:val="00F4231B"/>
    <w:rsid w:val="00F436CC"/>
    <w:rsid w:val="00F46B30"/>
    <w:rsid w:val="00F55757"/>
    <w:rsid w:val="00F61A07"/>
    <w:rsid w:val="00F672B0"/>
    <w:rsid w:val="00F67316"/>
    <w:rsid w:val="00F74138"/>
    <w:rsid w:val="00F7730A"/>
    <w:rsid w:val="00F85D5C"/>
    <w:rsid w:val="00F860FD"/>
    <w:rsid w:val="00F9063A"/>
    <w:rsid w:val="00F92075"/>
    <w:rsid w:val="00F92F00"/>
    <w:rsid w:val="00F974FD"/>
    <w:rsid w:val="00FC53D8"/>
    <w:rsid w:val="00FD382A"/>
    <w:rsid w:val="00FE1295"/>
    <w:rsid w:val="00FE46E1"/>
    <w:rsid w:val="00FE54D5"/>
    <w:rsid w:val="00FF12B5"/>
    <w:rsid w:val="00FF37D1"/>
    <w:rsid w:val="00FF57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8BB7"/>
  <w15:docId w15:val="{6A485105-2479-419A-ADCA-F88EBDD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2">
    <w:name w:val="rvps12"/>
    <w:basedOn w:val="Normal"/>
    <w:pPr>
      <w:spacing w:before="100" w:beforeAutospacing="1" w:after="100" w:afterAutospacing="1" w:line="240" w:lineRule="auto"/>
    </w:pPr>
    <w:rPr>
      <w:rFonts w:ascii="Times New Roman" w:hAnsi="Times New Roman"/>
      <w:sz w:val="24"/>
      <w:szCs w:val="24"/>
      <w:lang w:eastAsia="uk-UA"/>
    </w:rPr>
  </w:style>
  <w:style w:type="paragraph" w:customStyle="1" w:styleId="rvps2">
    <w:name w:val="rvps2"/>
    <w:basedOn w:val="Normal"/>
    <w:pPr>
      <w:spacing w:before="100" w:beforeAutospacing="1" w:after="100" w:afterAutospacing="1" w:line="240" w:lineRule="auto"/>
    </w:pPr>
    <w:rPr>
      <w:rFonts w:ascii="Times New Roman" w:hAnsi="Times New Roman"/>
      <w:sz w:val="24"/>
      <w:szCs w:val="24"/>
      <w:lang w:eastAsia="uk-UA"/>
    </w:rPr>
  </w:style>
  <w:style w:type="paragraph" w:customStyle="1" w:styleId="rvps1">
    <w:name w:val="rvps1"/>
    <w:basedOn w:val="Normal"/>
    <w:pPr>
      <w:spacing w:before="100" w:beforeAutospacing="1" w:after="100" w:afterAutospacing="1" w:line="240" w:lineRule="auto"/>
    </w:pPr>
    <w:rPr>
      <w:rFonts w:ascii="Times New Roman" w:hAnsi="Times New Roman"/>
      <w:sz w:val="24"/>
      <w:szCs w:val="24"/>
      <w:lang w:eastAsia="uk-UA"/>
    </w:rPr>
  </w:style>
  <w:style w:type="paragraph" w:customStyle="1" w:styleId="rvps8">
    <w:name w:val="rvps8"/>
    <w:basedOn w:val="Normal"/>
    <w:pPr>
      <w:spacing w:before="100" w:beforeAutospacing="1" w:after="100" w:afterAutospacing="1" w:line="240" w:lineRule="auto"/>
    </w:pPr>
    <w:rPr>
      <w:rFonts w:ascii="Times New Roman" w:hAnsi="Times New Roman"/>
      <w:sz w:val="24"/>
      <w:szCs w:val="24"/>
      <w:lang w:eastAsia="uk-UA"/>
    </w:rPr>
  </w:style>
  <w:style w:type="paragraph" w:customStyle="1" w:styleId="Style4">
    <w:name w:val="Style 4"/>
    <w:basedOn w:val="Normal"/>
    <w:link w:val="CharStyle6"/>
    <w:pPr>
      <w:widowControl w:val="0"/>
      <w:shd w:val="clear" w:color="auto" w:fill="FFFFFF"/>
      <w:spacing w:after="0" w:line="317" w:lineRule="exact"/>
      <w:jc w:val="center"/>
    </w:pPr>
    <w:rPr>
      <w:sz w:val="25"/>
      <w:szCs w:val="25"/>
    </w:rPr>
  </w:style>
  <w:style w:type="paragraph" w:customStyle="1" w:styleId="Style7">
    <w:name w:val="Style 7"/>
    <w:basedOn w:val="Normal"/>
    <w:link w:val="CharStyle8"/>
    <w:pPr>
      <w:widowControl w:val="0"/>
      <w:shd w:val="clear" w:color="auto" w:fill="FFFFFF"/>
      <w:spacing w:after="300" w:line="317" w:lineRule="exact"/>
      <w:jc w:val="both"/>
    </w:pPr>
    <w:rPr>
      <w:sz w:val="25"/>
      <w:szCs w:val="25"/>
    </w:rPr>
  </w:style>
  <w:style w:type="paragraph" w:styleId="BalloonText">
    <w:name w:val="Balloon Text"/>
    <w:basedOn w:val="Normal"/>
    <w:link w:val="BalloonTextChar"/>
    <w:pPr>
      <w:spacing w:after="0" w:line="240" w:lineRule="auto"/>
    </w:pPr>
    <w:rPr>
      <w:rFonts w:ascii="Segoe UI" w:hAnsi="Segoe UI"/>
      <w:sz w:val="18"/>
      <w:szCs w:val="18"/>
    </w:rPr>
  </w:style>
  <w:style w:type="paragraph" w:styleId="Header">
    <w:name w:val="header"/>
    <w:basedOn w:val="Normal"/>
    <w:link w:val="HeaderChar"/>
    <w:pPr>
      <w:tabs>
        <w:tab w:val="center" w:pos="4819"/>
        <w:tab w:val="right" w:pos="9639"/>
      </w:tabs>
      <w:spacing w:after="0" w:line="240" w:lineRule="auto"/>
    </w:pPr>
  </w:style>
  <w:style w:type="paragraph" w:styleId="Footer">
    <w:name w:val="footer"/>
    <w:basedOn w:val="Normal"/>
    <w:link w:val="FooterChar"/>
    <w:pPr>
      <w:tabs>
        <w:tab w:val="center" w:pos="4819"/>
        <w:tab w:val="right" w:pos="9639"/>
      </w:tabs>
      <w:spacing w:after="0" w:line="240" w:lineRule="auto"/>
    </w:pPr>
  </w:style>
  <w:style w:type="paragraph" w:styleId="ListParagraph">
    <w:name w:val="List Paragraph"/>
    <w:basedOn w:val="Normal"/>
    <w:qFormat/>
    <w:pPr>
      <w:ind w:left="720"/>
      <w:contextualSpacing/>
    </w:pPr>
  </w:style>
  <w:style w:type="paragraph" w:styleId="FootnoteText">
    <w:name w:val="footnote text"/>
    <w:basedOn w:val="Normal"/>
    <w:link w:val="FootnoteTextChar1"/>
    <w:semiHidden/>
    <w:pPr>
      <w:spacing w:after="0" w:line="240" w:lineRule="auto"/>
    </w:pPr>
    <w:rPr>
      <w:sz w:val="20"/>
      <w:szCs w:val="20"/>
      <w:lang w:val="en-US"/>
    </w:rPr>
  </w:style>
  <w:style w:type="paragraph" w:customStyle="1" w:styleId="rvps17">
    <w:name w:val="rvps17"/>
    <w:basedOn w:val="Normal"/>
    <w:pPr>
      <w:spacing w:before="100" w:beforeAutospacing="1" w:after="100" w:afterAutospacing="1" w:line="240" w:lineRule="auto"/>
    </w:pPr>
    <w:rPr>
      <w:rFonts w:ascii="Times New Roman" w:hAnsi="Times New Roman"/>
      <w:sz w:val="24"/>
      <w:szCs w:val="24"/>
      <w:lang w:val="en-US"/>
    </w:rPr>
  </w:style>
  <w:style w:type="paragraph" w:customStyle="1" w:styleId="rvps6">
    <w:name w:val="rvps6"/>
    <w:basedOn w:val="Normal"/>
    <w:pPr>
      <w:spacing w:before="100" w:beforeAutospacing="1" w:after="100" w:afterAutospacing="1" w:line="240" w:lineRule="auto"/>
    </w:pPr>
    <w:rPr>
      <w:rFonts w:ascii="Times New Roman" w:hAnsi="Times New Roman"/>
      <w:sz w:val="24"/>
      <w:szCs w:val="24"/>
      <w:lang w:val="en-US"/>
    </w:rPr>
  </w:style>
  <w:style w:type="paragraph" w:styleId="CommentText">
    <w:name w:val="annotation text"/>
    <w:basedOn w:val="Normal"/>
    <w:link w:val="CommentTextChar"/>
    <w:pPr>
      <w:spacing w:line="240" w:lineRule="auto"/>
    </w:pPr>
    <w:rPr>
      <w:sz w:val="20"/>
      <w:szCs w:val="20"/>
    </w:rPr>
  </w:style>
  <w:style w:type="paragraph" w:styleId="CommentSubject">
    <w:name w:val="annotation subject"/>
    <w:basedOn w:val="CommentText"/>
    <w:next w:val="CommentText"/>
    <w:link w:val="CommentSubjectChar"/>
    <w:semiHidden/>
    <w:rPr>
      <w:b/>
      <w:bCs/>
    </w:rPr>
  </w:style>
  <w:style w:type="paragraph" w:customStyle="1" w:styleId="rvps14">
    <w:name w:val="rvps14"/>
    <w:basedOn w:val="Normal"/>
    <w:pPr>
      <w:spacing w:before="100" w:beforeAutospacing="1" w:after="100" w:afterAutospacing="1" w:line="240" w:lineRule="auto"/>
    </w:pPr>
    <w:rPr>
      <w:rFonts w:ascii="Times New Roman" w:hAnsi="Times New Roman"/>
      <w:sz w:val="24"/>
      <w:szCs w:val="24"/>
      <w:lang w:val="ru-RU" w:eastAsia="ru-RU"/>
    </w:rPr>
  </w:style>
  <w:style w:type="paragraph" w:styleId="EndnoteText">
    <w:name w:val="endnote text"/>
    <w:link w:val="EndnoteTextChar1"/>
    <w:semiHidden/>
    <w:pPr>
      <w:spacing w:after="0" w:line="240" w:lineRule="auto"/>
    </w:pPr>
    <w:rPr>
      <w:sz w:val="20"/>
      <w:szCs w:val="20"/>
    </w:rPr>
  </w:style>
  <w:style w:type="paragraph" w:customStyle="1" w:styleId="2">
    <w:name w:val="Звичайний2"/>
    <w:qFormat/>
    <w:pPr>
      <w:pBdr>
        <w:top w:val="nil"/>
        <w:left w:val="nil"/>
        <w:bottom w:val="nil"/>
        <w:right w:val="nil"/>
        <w:between w:val="nil"/>
      </w:pBdr>
      <w:spacing w:after="200" w:line="276" w:lineRule="auto"/>
    </w:pPr>
    <w:rPr>
      <w:szCs w:val="20"/>
      <w:lang w:eastAsia="uk-UA"/>
    </w:rPr>
  </w:style>
  <w:style w:type="paragraph" w:styleId="BodyText">
    <w:name w:val="Body Text"/>
    <w:basedOn w:val="Normal"/>
    <w:link w:val="BodyTextChar"/>
    <w:qFormat/>
    <w:pPr>
      <w:widowControl w:val="0"/>
      <w:spacing w:after="0" w:line="240" w:lineRule="auto"/>
    </w:pPr>
    <w:rPr>
      <w:rFonts w:ascii="Times New Roman" w:hAnsi="Times New Roman"/>
      <w:sz w:val="28"/>
      <w:szCs w:val="28"/>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rvts15">
    <w:name w:val="rvts15"/>
    <w:basedOn w:val="DefaultParagraphFont"/>
  </w:style>
  <w:style w:type="character" w:customStyle="1" w:styleId="rvts82">
    <w:name w:val="rvts82"/>
    <w:basedOn w:val="DefaultParagraphFont"/>
  </w:style>
  <w:style w:type="character" w:customStyle="1" w:styleId="rvts9">
    <w:name w:val="rvts9"/>
    <w:basedOn w:val="DefaultParagraphFont"/>
  </w:style>
  <w:style w:type="character" w:customStyle="1" w:styleId="rvts13">
    <w:name w:val="rvts13"/>
    <w:basedOn w:val="DefaultParagraphFont"/>
  </w:style>
  <w:style w:type="character" w:customStyle="1" w:styleId="rvts11">
    <w:name w:val="rvts11"/>
    <w:basedOn w:val="DefaultParagraphFont"/>
  </w:style>
  <w:style w:type="character" w:customStyle="1" w:styleId="CharStyle6">
    <w:name w:val="Char Style 6"/>
    <w:basedOn w:val="DefaultParagraphFont"/>
    <w:link w:val="Style4"/>
    <w:rPr>
      <w:sz w:val="25"/>
      <w:szCs w:val="25"/>
      <w:shd w:val="clear" w:color="auto" w:fill="FFFFFF"/>
    </w:rPr>
  </w:style>
  <w:style w:type="character" w:customStyle="1" w:styleId="CharStyle8">
    <w:name w:val="Char Style 8"/>
    <w:basedOn w:val="DefaultParagraphFont"/>
    <w:link w:val="Style7"/>
    <w:rPr>
      <w:sz w:val="25"/>
      <w:szCs w:val="25"/>
      <w:shd w:val="clear" w:color="auto" w:fill="FFFFFF"/>
    </w:rPr>
  </w:style>
  <w:style w:type="character" w:customStyle="1" w:styleId="BalloonTextChar">
    <w:name w:val="Balloon Text Char"/>
    <w:basedOn w:val="DefaultParagraphFont"/>
    <w:link w:val="BalloonText"/>
    <w:rPr>
      <w:rFonts w:ascii="Segoe UI" w:hAnsi="Segoe UI"/>
      <w:sz w:val="18"/>
      <w:szCs w:val="18"/>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customStyle="1" w:styleId="FootnoteTextChar1">
    <w:name w:val="Footnote Text Char1"/>
    <w:basedOn w:val="DefaultParagraphFont"/>
    <w:link w:val="FootnoteText"/>
    <w:semiHidden/>
    <w:rPr>
      <w:sz w:val="20"/>
      <w:szCs w:val="20"/>
      <w:lang w:val="en-US"/>
    </w:rPr>
  </w:style>
  <w:style w:type="character" w:styleId="FootnoteReference">
    <w:name w:val="footnote reference"/>
    <w:basedOn w:val="DefaultParagraphFont"/>
    <w:semiHidden/>
    <w:rPr>
      <w:vertAlign w:val="superscript"/>
    </w:rPr>
  </w:style>
  <w:style w:type="character" w:customStyle="1" w:styleId="rvts78">
    <w:name w:val="rvts78"/>
    <w:basedOn w:val="DefaultParagraphFont"/>
  </w:style>
  <w:style w:type="character" w:customStyle="1" w:styleId="rvts23">
    <w:name w:val="rvts23"/>
    <w:basedOn w:val="DefaultParagraphFont"/>
  </w:style>
  <w:style w:type="character" w:customStyle="1" w:styleId="dat0">
    <w:name w:val="dat0"/>
    <w:basedOn w:val="DefaultParagraphFont"/>
  </w:style>
  <w:style w:type="character" w:styleId="CommentReference">
    <w:name w:val="annotation reference"/>
    <w:basedOn w:val="DefaultParagraphFont"/>
    <w:semiHidden/>
    <w:rPr>
      <w:sz w:val="16"/>
      <w:szCs w:val="16"/>
    </w:rPr>
  </w:style>
  <w:style w:type="character" w:customStyle="1" w:styleId="CommentTextChar">
    <w:name w:val="Comment Text Char"/>
    <w:basedOn w:val="DefaultParagraphFont"/>
    <w:link w:val="CommentText"/>
    <w:rPr>
      <w:sz w:val="20"/>
      <w:szCs w:val="20"/>
    </w:rPr>
  </w:style>
  <w:style w:type="character" w:customStyle="1" w:styleId="CommentSubjectChar">
    <w:name w:val="Comment Subject Char"/>
    <w:basedOn w:val="CommentTextChar"/>
    <w:link w:val="CommentSubject"/>
    <w:semiHidden/>
    <w:rPr>
      <w:b/>
      <w:bCs/>
      <w:sz w:val="20"/>
      <w:szCs w:val="20"/>
    </w:rPr>
  </w:style>
  <w:style w:type="character" w:customStyle="1" w:styleId="FootnoteTextChar">
    <w:name w:val="Footnote Text Char"/>
    <w:semiHidden/>
    <w:rPr>
      <w:sz w:val="20"/>
      <w:szCs w:val="20"/>
    </w:rPr>
  </w:style>
  <w:style w:type="character" w:styleId="EndnoteReference">
    <w:name w:val="endnote reference"/>
    <w:semiHidden/>
    <w:rPr>
      <w:vertAlign w:val="superscript"/>
    </w:rPr>
  </w:style>
  <w:style w:type="character" w:customStyle="1" w:styleId="EndnoteTextChar1">
    <w:name w:val="Endnote Text Char1"/>
    <w:link w:val="EndnoteText"/>
    <w:semiHidden/>
    <w:rPr>
      <w:sz w:val="20"/>
      <w:szCs w:val="20"/>
    </w:rPr>
  </w:style>
  <w:style w:type="character" w:customStyle="1" w:styleId="1">
    <w:name w:val="Незакрита згадка1"/>
    <w:basedOn w:val="DefaultParagraphFont"/>
    <w:semiHidden/>
    <w:rPr>
      <w:color w:val="605E5C"/>
      <w:shd w:val="clear" w:color="auto" w:fill="E1DFDD"/>
    </w:rPr>
  </w:style>
  <w:style w:type="character" w:customStyle="1" w:styleId="EndnoteTextChar">
    <w:name w:val="Endnote Text Char"/>
    <w:semiHidden/>
    <w:rPr>
      <w:sz w:val="20"/>
      <w:szCs w:val="20"/>
    </w:rPr>
  </w:style>
  <w:style w:type="character" w:customStyle="1" w:styleId="UnresolvedMention1">
    <w:name w:val="Unresolved Mention1"/>
    <w:basedOn w:val="DefaultParagraphFont"/>
    <w:semiHidden/>
    <w:rPr>
      <w:color w:val="605E5C"/>
      <w:shd w:val="clear" w:color="auto" w:fill="E1DFDD"/>
    </w:rPr>
  </w:style>
  <w:style w:type="character" w:customStyle="1" w:styleId="BodyTextChar">
    <w:name w:val="Body Text Char"/>
    <w:basedOn w:val="DefaultParagraphFont"/>
    <w:link w:val="BodyText"/>
    <w:rPr>
      <w:rFonts w:ascii="Times New Roman" w:hAnsi="Times New Roman"/>
      <w:sz w:val="28"/>
      <w:szCs w:val="28"/>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Нормальний текст"/>
    <w:basedOn w:val="Normal"/>
    <w:link w:val="a0"/>
    <w:qFormat/>
    <w:rsid w:val="009F14F9"/>
    <w:pPr>
      <w:spacing w:before="120" w:after="0" w:line="240" w:lineRule="auto"/>
      <w:ind w:firstLine="567"/>
      <w:jc w:val="both"/>
    </w:pPr>
    <w:rPr>
      <w:rFonts w:ascii="Antiqua" w:hAnsi="Antiqua"/>
      <w:sz w:val="26"/>
      <w:lang w:eastAsia="ru-RU"/>
    </w:rPr>
  </w:style>
  <w:style w:type="character" w:customStyle="1" w:styleId="a0">
    <w:name w:val="Нормальний текст Знак"/>
    <w:link w:val="a"/>
    <w:rsid w:val="009F14F9"/>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02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9F3F-3210-4373-B532-5A95BF23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1465</Words>
  <Characters>8357</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Ministry of Finance of Ukraine</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 Кучмук</dc:creator>
  <cp:lastModifiedBy>Andriy Andrusevych</cp:lastModifiedBy>
  <cp:revision>4</cp:revision>
  <cp:lastPrinted>2025-01-30T14:10:00Z</cp:lastPrinted>
  <dcterms:created xsi:type="dcterms:W3CDTF">2025-05-27T12:42:00Z</dcterms:created>
  <dcterms:modified xsi:type="dcterms:W3CDTF">2025-05-27T12:44:00Z</dcterms:modified>
</cp:coreProperties>
</file>