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82" w:rsidRPr="009C0755" w:rsidRDefault="00965E82" w:rsidP="00965E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9C0755">
        <w:rPr>
          <w:rFonts w:ascii="Times New Roman" w:hAnsi="Times New Roman" w:cs="Times New Roman"/>
          <w:b/>
          <w:sz w:val="18"/>
          <w:szCs w:val="18"/>
          <w:lang w:val="uk-UA"/>
        </w:rPr>
        <w:t>Повідомлення про намір отримати дозвіл на викиди</w:t>
      </w:r>
    </w:p>
    <w:p w:rsidR="000129CF" w:rsidRPr="009C0755" w:rsidRDefault="000129CF" w:rsidP="00965E82">
      <w:pPr>
        <w:pStyle w:val="msonormalbullet1gifbullet1gif"/>
        <w:spacing w:before="0" w:beforeAutospacing="0" w:after="0" w:afterAutospacing="0"/>
        <w:ind w:firstLine="567"/>
        <w:contextualSpacing/>
        <w:jc w:val="both"/>
        <w:rPr>
          <w:sz w:val="18"/>
          <w:szCs w:val="18"/>
          <w:lang w:val="uk-UA"/>
        </w:rPr>
      </w:pPr>
      <w:r w:rsidRPr="009C0755">
        <w:rPr>
          <w:sz w:val="18"/>
          <w:szCs w:val="18"/>
          <w:lang w:val="uk-UA"/>
        </w:rPr>
        <w:t>В повідомленні про намір міститься загальна інформація про отримання дозволу для ознайомлення з нею громадськості, а саме:</w:t>
      </w:r>
    </w:p>
    <w:p w:rsidR="000129CF" w:rsidRPr="009C0755" w:rsidRDefault="000129CF" w:rsidP="00965E82">
      <w:pPr>
        <w:pStyle w:val="msonormalbullet1gifbullet3gif"/>
        <w:spacing w:before="0" w:beforeAutospacing="0" w:after="0" w:afterAutospacing="0"/>
        <w:ind w:firstLine="567"/>
        <w:contextualSpacing/>
        <w:jc w:val="both"/>
        <w:rPr>
          <w:sz w:val="18"/>
          <w:szCs w:val="18"/>
          <w:lang w:val="uk-UA"/>
        </w:rPr>
      </w:pPr>
      <w:r w:rsidRPr="009C0755">
        <w:rPr>
          <w:sz w:val="18"/>
          <w:szCs w:val="18"/>
          <w:lang w:val="uk-UA"/>
        </w:rPr>
        <w:t xml:space="preserve">- </w:t>
      </w:r>
      <w:r w:rsidRPr="009C0755">
        <w:rPr>
          <w:b/>
          <w:sz w:val="18"/>
          <w:szCs w:val="18"/>
          <w:lang w:val="uk-UA"/>
        </w:rPr>
        <w:t>повне та скорочене найменування суб’єкта господарювання:</w:t>
      </w:r>
      <w:r w:rsidRPr="009C0755">
        <w:rPr>
          <w:sz w:val="18"/>
          <w:szCs w:val="18"/>
          <w:lang w:val="uk-UA"/>
        </w:rPr>
        <w:t xml:space="preserve"> </w:t>
      </w:r>
      <w:r w:rsidR="008A21A5" w:rsidRPr="009C0755">
        <w:rPr>
          <w:sz w:val="18"/>
          <w:szCs w:val="18"/>
          <w:lang w:val="uk-UA"/>
        </w:rPr>
        <w:t xml:space="preserve">ТОВАРИСТВО З ОБМЕЖЕНОЮ ВІДПОВІДАЛЬНІСТЮ «БАНДУРСЬКИЙ ОЛІЙНОЕКСТРАКЦІЙНИЙ ЗАВОД» </w:t>
      </w:r>
      <w:r w:rsidRPr="009C0755">
        <w:rPr>
          <w:sz w:val="18"/>
          <w:szCs w:val="18"/>
          <w:lang w:val="uk-UA"/>
        </w:rPr>
        <w:t xml:space="preserve"> (ТОВ </w:t>
      </w:r>
      <w:r w:rsidR="008A21A5" w:rsidRPr="009C0755">
        <w:rPr>
          <w:sz w:val="18"/>
          <w:szCs w:val="18"/>
          <w:lang w:val="uk-UA"/>
        </w:rPr>
        <w:t>«БАНДУРСЬКИЙ ОЛІЙНОЕКСТРАКЦІЙНИЙ ЗАВОД»)</w:t>
      </w:r>
    </w:p>
    <w:p w:rsidR="000129CF" w:rsidRPr="009C0755" w:rsidRDefault="000129CF" w:rsidP="00965E82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sz w:val="18"/>
          <w:szCs w:val="18"/>
          <w:lang w:val="uk-UA"/>
        </w:rPr>
      </w:pPr>
      <w:r w:rsidRPr="009C0755">
        <w:rPr>
          <w:sz w:val="18"/>
          <w:szCs w:val="18"/>
          <w:lang w:val="uk-UA"/>
        </w:rPr>
        <w:t>-</w:t>
      </w:r>
      <w:r w:rsidRPr="009C0755">
        <w:rPr>
          <w:b/>
          <w:sz w:val="18"/>
          <w:szCs w:val="18"/>
          <w:lang w:val="uk-UA"/>
        </w:rPr>
        <w:t xml:space="preserve"> ідентифікаційний код юридичної особи в ЄДРПОУ: </w:t>
      </w:r>
      <w:r w:rsidR="008A21A5" w:rsidRPr="009C0755">
        <w:rPr>
          <w:sz w:val="18"/>
          <w:szCs w:val="18"/>
          <w:lang w:val="uk-UA"/>
        </w:rPr>
        <w:t>32390305</w:t>
      </w:r>
      <w:r w:rsidRPr="009C0755">
        <w:rPr>
          <w:sz w:val="18"/>
          <w:szCs w:val="18"/>
          <w:lang w:val="uk-UA"/>
        </w:rPr>
        <w:t>;</w:t>
      </w:r>
    </w:p>
    <w:p w:rsidR="00DD239E" w:rsidRPr="009C0755" w:rsidRDefault="000129CF" w:rsidP="00965E82">
      <w:pPr>
        <w:pStyle w:val="msonormalbullet2gifbullet2gif"/>
        <w:spacing w:before="0" w:beforeAutospacing="0" w:after="0" w:afterAutospacing="0"/>
        <w:ind w:firstLine="567"/>
        <w:contextualSpacing/>
        <w:jc w:val="both"/>
        <w:rPr>
          <w:sz w:val="18"/>
          <w:szCs w:val="18"/>
          <w:lang w:val="uk-UA"/>
        </w:rPr>
      </w:pPr>
      <w:r w:rsidRPr="009C0755">
        <w:rPr>
          <w:sz w:val="18"/>
          <w:szCs w:val="18"/>
          <w:lang w:val="uk-UA"/>
        </w:rPr>
        <w:t>-</w:t>
      </w:r>
      <w:r w:rsidRPr="009C0755">
        <w:rPr>
          <w:b/>
          <w:sz w:val="18"/>
          <w:szCs w:val="18"/>
          <w:lang w:val="uk-UA"/>
        </w:rPr>
        <w:t xml:space="preserve"> місцезнаходження суб’єкта господарювання, контактний номер телефону, адреса електронної пошти суб’єкта господарювання:</w:t>
      </w:r>
      <w:r w:rsidRPr="009C0755">
        <w:rPr>
          <w:sz w:val="18"/>
          <w:szCs w:val="18"/>
          <w:lang w:val="uk-UA"/>
        </w:rPr>
        <w:t xml:space="preserve"> </w:t>
      </w:r>
      <w:r w:rsidR="00757387" w:rsidRPr="009C0755">
        <w:rPr>
          <w:sz w:val="18"/>
          <w:szCs w:val="18"/>
          <w:lang w:val="uk-UA"/>
        </w:rPr>
        <w:t>55247, Україна, Первомайський район, Миколаївська область, селище Бандурка, ву</w:t>
      </w:r>
      <w:r w:rsidR="00DD239E" w:rsidRPr="009C0755">
        <w:rPr>
          <w:sz w:val="18"/>
          <w:szCs w:val="18"/>
          <w:lang w:val="uk-UA"/>
        </w:rPr>
        <w:t>л.</w:t>
      </w:r>
      <w:r w:rsidR="00757387" w:rsidRPr="009C0755">
        <w:rPr>
          <w:sz w:val="18"/>
          <w:szCs w:val="18"/>
          <w:lang w:val="uk-UA"/>
        </w:rPr>
        <w:t xml:space="preserve"> Центральна</w:t>
      </w:r>
      <w:r w:rsidR="00DD239E" w:rsidRPr="009C0755">
        <w:rPr>
          <w:sz w:val="18"/>
          <w:szCs w:val="18"/>
          <w:lang w:val="uk-UA"/>
        </w:rPr>
        <w:t>,</w:t>
      </w:r>
      <w:r w:rsidR="00757387" w:rsidRPr="009C0755">
        <w:rPr>
          <w:sz w:val="18"/>
          <w:szCs w:val="18"/>
          <w:lang w:val="uk-UA"/>
        </w:rPr>
        <w:t xml:space="preserve"> 40</w:t>
      </w:r>
      <w:r w:rsidRPr="009C0755">
        <w:rPr>
          <w:sz w:val="18"/>
          <w:szCs w:val="18"/>
          <w:lang w:val="uk-UA"/>
        </w:rPr>
        <w:t xml:space="preserve">; контактний номер телефону </w:t>
      </w:r>
      <w:r w:rsidR="00261B56" w:rsidRPr="009C0755">
        <w:rPr>
          <w:sz w:val="18"/>
          <w:szCs w:val="18"/>
          <w:lang w:val="uk-UA"/>
        </w:rPr>
        <w:t>+380 99 141 0276,</w:t>
      </w:r>
      <w:r w:rsidR="00261B56" w:rsidRPr="009C0755">
        <w:rPr>
          <w:sz w:val="18"/>
          <w:szCs w:val="18"/>
          <w:u w:val="single"/>
          <w:lang w:val="uk-UA"/>
        </w:rPr>
        <w:t xml:space="preserve"> </w:t>
      </w:r>
      <w:hyperlink r:id="rId4" w:tgtFrame="_self" w:history="1">
        <w:r w:rsidR="00261B56" w:rsidRPr="009C0755">
          <w:rPr>
            <w:sz w:val="18"/>
            <w:szCs w:val="18"/>
            <w:u w:val="single"/>
            <w:lang w:val="uk-UA"/>
          </w:rPr>
          <w:t>o.yaroslavtsev@kernel.ua</w:t>
        </w:r>
      </w:hyperlink>
    </w:p>
    <w:p w:rsidR="00DD239E" w:rsidRPr="009C0755" w:rsidRDefault="000129CF" w:rsidP="00965E82">
      <w:pPr>
        <w:pStyle w:val="msonormalbullet2gifbullet2gif"/>
        <w:spacing w:before="0" w:beforeAutospacing="0" w:after="0" w:afterAutospacing="0"/>
        <w:ind w:firstLine="567"/>
        <w:contextualSpacing/>
        <w:jc w:val="both"/>
        <w:rPr>
          <w:sz w:val="18"/>
          <w:szCs w:val="18"/>
          <w:lang w:val="uk-UA"/>
        </w:rPr>
      </w:pPr>
      <w:r w:rsidRPr="009C0755">
        <w:rPr>
          <w:b/>
          <w:sz w:val="18"/>
          <w:szCs w:val="18"/>
          <w:lang w:val="uk-UA"/>
        </w:rPr>
        <w:t>місцезнаходження об’єкта/промислового майданчика:</w:t>
      </w:r>
      <w:r w:rsidRPr="009C0755">
        <w:rPr>
          <w:sz w:val="18"/>
          <w:szCs w:val="18"/>
          <w:lang w:val="uk-UA"/>
        </w:rPr>
        <w:t xml:space="preserve"> </w:t>
      </w:r>
      <w:r w:rsidR="00DD239E" w:rsidRPr="009C0755">
        <w:rPr>
          <w:sz w:val="18"/>
          <w:szCs w:val="18"/>
          <w:lang w:val="uk-UA"/>
        </w:rPr>
        <w:t xml:space="preserve">55247, Миколаївська область, Первомайський </w:t>
      </w:r>
      <w:r w:rsidR="009C0755">
        <w:rPr>
          <w:sz w:val="18"/>
          <w:szCs w:val="18"/>
          <w:lang w:val="uk-UA"/>
        </w:rPr>
        <w:t xml:space="preserve">район, </w:t>
      </w:r>
      <w:proofErr w:type="spellStart"/>
      <w:r w:rsidR="009C0755">
        <w:rPr>
          <w:sz w:val="18"/>
          <w:szCs w:val="18"/>
          <w:lang w:val="uk-UA"/>
        </w:rPr>
        <w:t>Мигіївська</w:t>
      </w:r>
      <w:proofErr w:type="spellEnd"/>
      <w:r w:rsidR="009C0755">
        <w:rPr>
          <w:sz w:val="18"/>
          <w:szCs w:val="18"/>
          <w:lang w:val="uk-UA"/>
        </w:rPr>
        <w:t xml:space="preserve"> територіальна </w:t>
      </w:r>
      <w:r w:rsidR="00DD239E" w:rsidRPr="009C0755">
        <w:rPr>
          <w:sz w:val="18"/>
          <w:szCs w:val="18"/>
          <w:lang w:val="uk-UA"/>
        </w:rPr>
        <w:t>громада, селище Бандурка, вул. Центральна, 40</w:t>
      </w:r>
      <w:r w:rsidRPr="009C0755">
        <w:rPr>
          <w:sz w:val="18"/>
          <w:szCs w:val="18"/>
          <w:lang w:val="uk-UA"/>
        </w:rPr>
        <w:t>;</w:t>
      </w:r>
    </w:p>
    <w:p w:rsidR="000129CF" w:rsidRPr="009C0755" w:rsidRDefault="000129CF" w:rsidP="00965E82">
      <w:pPr>
        <w:pStyle w:val="msonormalbullet2gifbullet2gif"/>
        <w:spacing w:before="0" w:beforeAutospacing="0" w:after="0" w:afterAutospacing="0"/>
        <w:ind w:firstLine="567"/>
        <w:contextualSpacing/>
        <w:jc w:val="both"/>
        <w:rPr>
          <w:sz w:val="18"/>
          <w:szCs w:val="18"/>
          <w:lang w:val="uk-UA"/>
        </w:rPr>
      </w:pPr>
      <w:r w:rsidRPr="009C0755">
        <w:rPr>
          <w:b/>
          <w:sz w:val="18"/>
          <w:szCs w:val="18"/>
          <w:lang w:val="uk-UA"/>
        </w:rPr>
        <w:t xml:space="preserve">- мета отримання дозволу на викиди: </w:t>
      </w:r>
      <w:r w:rsidRPr="009C0755">
        <w:rPr>
          <w:sz w:val="18"/>
          <w:szCs w:val="18"/>
          <w:lang w:val="uk-UA"/>
        </w:rPr>
        <w:t xml:space="preserve">дотримання  вимог статті 11 Закону України «Про охорону атмосферного повітря»; </w:t>
      </w:r>
    </w:p>
    <w:p w:rsidR="00261B56" w:rsidRPr="009C0755" w:rsidRDefault="000129CF" w:rsidP="00261B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9C0755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- 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довкілля:</w:t>
      </w:r>
      <w:r w:rsidRPr="009C0755">
        <w:rPr>
          <w:b/>
          <w:sz w:val="18"/>
          <w:szCs w:val="18"/>
          <w:lang w:val="uk-UA"/>
        </w:rPr>
        <w:t xml:space="preserve"> </w:t>
      </w:r>
      <w:r w:rsidR="00261B5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Об’єкт відноситься до першої категорії видів діяльності та об’єктів, які можуть мати значний вплив на довкілля і підлягають оцінці впливу на довкілля, стаття 3 Закону України «Про оцінку впливу на довкілля»: </w:t>
      </w:r>
      <w:r w:rsidR="00261B56" w:rsidRPr="009C0755">
        <w:rPr>
          <w:rFonts w:ascii="Times New Roman" w:hAnsi="Times New Roman" w:cs="Times New Roman"/>
          <w:i/>
          <w:sz w:val="18"/>
          <w:szCs w:val="18"/>
          <w:lang w:val="uk-UA"/>
        </w:rPr>
        <w:t>ч. 2, п. 2 – теплові електростанції (ТЕС, ТЕЦ) та інші потужності для виробництва електроенергії, пари і гарячої води тепловою потужністю 50 мегават і більше з використанням органічного палива, атомні електростанції та інші ядерні реактори, включаючи будівництво, виведення (зняття) з експлуатації таких електростанцій або реакторів (крім дослідницьких установок для виробництва і конверсії ядерного палива та сировини для одержання вторинного ядерного палива, матеріалів, що діляться та відтворюються, потужність яких не перевищує 1 кіловат постійного теплового навантаження)</w:t>
      </w:r>
      <w:r w:rsidR="00261B5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. Даний об’єкт пройшов процедуру Оцінки впливу на довкілля, номер справи в Єдиному реєстрі з оцінки впливу на довкілля 8786 та отримав Висновок з оцінки впливу на довкілля про допустиме провадження планованої діяльності «Введення в експлуатацію основного парового котла типу «JNO SAS 173 VYNCKE», резервного котла типу «VITOMAX 200-HS M75A145», дизельної електростанції «FDT 1000 S + FDG 660 S» та дизель-генератору типу </w:t>
      </w:r>
      <w:proofErr w:type="spellStart"/>
      <w:r w:rsidR="00261B56" w:rsidRPr="009C0755">
        <w:rPr>
          <w:rFonts w:ascii="Times New Roman" w:hAnsi="Times New Roman" w:cs="Times New Roman"/>
          <w:sz w:val="18"/>
          <w:szCs w:val="18"/>
          <w:lang w:val="uk-UA"/>
        </w:rPr>
        <w:t>Fogo</w:t>
      </w:r>
      <w:proofErr w:type="spellEnd"/>
      <w:r w:rsidR="00261B5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261B56" w:rsidRPr="009C0755">
        <w:rPr>
          <w:rFonts w:ascii="Times New Roman" w:hAnsi="Times New Roman" w:cs="Times New Roman"/>
          <w:sz w:val="18"/>
          <w:szCs w:val="18"/>
          <w:lang w:val="uk-UA"/>
        </w:rPr>
        <w:t>FDG160I</w:t>
      </w:r>
      <w:proofErr w:type="spellEnd"/>
      <w:r w:rsidR="00261B56" w:rsidRPr="009C0755">
        <w:rPr>
          <w:rFonts w:ascii="Times New Roman" w:hAnsi="Times New Roman" w:cs="Times New Roman"/>
          <w:sz w:val="18"/>
          <w:szCs w:val="18"/>
          <w:lang w:val="uk-UA"/>
        </w:rPr>
        <w:t>, проведення модернізації, заміни та встановлення одиниць і вузлів основного та допоміжного обладнання», від 09.12.2024 року № 21/01-8786/1</w:t>
      </w:r>
      <w:r w:rsidR="00261B56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;</w:t>
      </w:r>
    </w:p>
    <w:p w:rsidR="00DD239E" w:rsidRPr="009C0755" w:rsidRDefault="000129CF" w:rsidP="00261B56">
      <w:pPr>
        <w:pStyle w:val="msonormalbullet2gifbullet2gif"/>
        <w:spacing w:before="0" w:beforeAutospacing="0" w:after="0" w:afterAutospacing="0"/>
        <w:ind w:firstLine="567"/>
        <w:contextualSpacing/>
        <w:jc w:val="both"/>
        <w:rPr>
          <w:sz w:val="18"/>
          <w:szCs w:val="18"/>
          <w:lang w:val="uk-UA"/>
        </w:rPr>
      </w:pPr>
      <w:r w:rsidRPr="009C0755">
        <w:rPr>
          <w:b/>
          <w:sz w:val="18"/>
          <w:szCs w:val="18"/>
          <w:lang w:val="uk-UA"/>
        </w:rPr>
        <w:t>- загальний опис об’єкта (опис виробництв та технологічного устаткування):</w:t>
      </w:r>
      <w:r w:rsidRPr="009C0755">
        <w:rPr>
          <w:sz w:val="18"/>
          <w:szCs w:val="18"/>
          <w:lang w:val="uk-UA"/>
        </w:rPr>
        <w:t xml:space="preserve"> </w:t>
      </w:r>
      <w:r w:rsidR="00DD239E" w:rsidRPr="009C0755">
        <w:rPr>
          <w:sz w:val="18"/>
          <w:szCs w:val="18"/>
          <w:lang w:val="uk-UA"/>
        </w:rPr>
        <w:t xml:space="preserve">ТОВ «БАНДУРСЬКИЙ ОЛІЙНОЕКСТРАКЦІЙНИЙ ЗАВОД» спеціалізується на виробництві олії та тваринних жирів. </w:t>
      </w:r>
    </w:p>
    <w:p w:rsidR="00DD239E" w:rsidRPr="009C0755" w:rsidRDefault="00DD239E" w:rsidP="00DD239E">
      <w:pPr>
        <w:tabs>
          <w:tab w:val="left" w:pos="142"/>
        </w:tabs>
        <w:spacing w:after="0" w:line="240" w:lineRule="auto"/>
        <w:ind w:left="-142"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Основний виробничий процес на об’єкті має за мету ‒ приймання, зберігання та переробка насіння олійних культур за схемою одноразового </w:t>
      </w:r>
      <w:proofErr w:type="spellStart"/>
      <w:r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форпресування</w:t>
      </w:r>
      <w:proofErr w:type="spellEnd"/>
      <w:r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 – екстракція на одній технологічній лінії.</w:t>
      </w:r>
    </w:p>
    <w:p w:rsidR="002147A9" w:rsidRPr="009C0755" w:rsidRDefault="000129CF" w:rsidP="002147A9">
      <w:pPr>
        <w:tabs>
          <w:tab w:val="left" w:pos="142"/>
        </w:tabs>
        <w:spacing w:after="0" w:line="240" w:lineRule="auto"/>
        <w:ind w:left="-142"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9C0755">
        <w:rPr>
          <w:rFonts w:ascii="Times New Roman" w:hAnsi="Times New Roman" w:cs="Times New Roman"/>
          <w:sz w:val="18"/>
          <w:szCs w:val="18"/>
          <w:u w:val="single"/>
          <w:lang w:val="uk-UA"/>
        </w:rPr>
        <w:t>До складу підприємства входять такі будівлі та споруди</w:t>
      </w:r>
      <w:r w:rsidRPr="009C0755">
        <w:rPr>
          <w:rFonts w:ascii="Times New Roman" w:hAnsi="Times New Roman" w:cs="Times New Roman"/>
          <w:sz w:val="18"/>
          <w:szCs w:val="18"/>
          <w:lang w:val="uk-UA"/>
        </w:rPr>
        <w:t>:</w:t>
      </w:r>
      <w:r w:rsidR="00DD239E" w:rsidRPr="009C0755">
        <w:rPr>
          <w:sz w:val="18"/>
          <w:szCs w:val="18"/>
          <w:lang w:val="uk-UA"/>
        </w:rPr>
        <w:t xml:space="preserve"> </w:t>
      </w:r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дільниця приймання сировини; зерноочисний комплекс; зерносушильний комплекс; зерносховище місткістю 80000 т; операторська; цех добування олії;</w:t>
      </w:r>
      <w:r w:rsidR="007E4A30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пресове відділен</w:t>
      </w:r>
      <w:r w:rsidR="007E4A30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ня з дільницею фільтрації олії</w:t>
      </w:r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;</w:t>
      </w:r>
      <w:r w:rsidR="007E4A30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відділення грануляції шроту та лушпиння соняшнику;</w:t>
      </w:r>
      <w:r w:rsidR="007E4A30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градирн</w:t>
      </w:r>
      <w:r w:rsidR="007E4A30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і</w:t>
      </w:r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; відстійник; екстракційне;</w:t>
      </w:r>
      <w:r w:rsidR="007E4A30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дільниця гідратації олії;  сховище </w:t>
      </w:r>
      <w:proofErr w:type="spellStart"/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гексанового</w:t>
      </w:r>
      <w:proofErr w:type="spellEnd"/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розчинника; </w:t>
      </w:r>
      <w:proofErr w:type="spellStart"/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бензоуловлювач</w:t>
      </w:r>
      <w:proofErr w:type="spellEnd"/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;</w:t>
      </w:r>
      <w:r w:rsidR="007E4A30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більниця</w:t>
      </w:r>
      <w:proofErr w:type="spellEnd"/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обробки і транспортування шроту; градирня; дільниця зберігання та відвантаження фосфатидного концентрату; теплообмінник; дільниця тимчасового зберігання </w:t>
      </w:r>
      <w:proofErr w:type="spellStart"/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негранульованого</w:t>
      </w:r>
      <w:proofErr w:type="spellEnd"/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шроту;</w:t>
      </w:r>
      <w:r w:rsidR="0025660D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елеватор лушпиння; </w:t>
      </w:r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силос металічний для з</w:t>
      </w:r>
      <w:r w:rsidR="0025660D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берігання лушпиння-</w:t>
      </w:r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4 од.; силос мет</w:t>
      </w:r>
      <w:r w:rsidR="0025660D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алічний для зберігання лушпиння-</w:t>
      </w:r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4 од.; </w:t>
      </w:r>
      <w:r w:rsidR="0025660D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елеватор шроту</w:t>
      </w:r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; резервуарний парк зберігання олії; дільниця відвантаження готової продукції;</w:t>
      </w:r>
      <w:r w:rsidR="007E4A30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паросилова дільниця;</w:t>
      </w:r>
      <w:r w:rsidR="007E4A30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теплоелектроцентраль; </w:t>
      </w:r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майданчики для розміщення дизель-генераторів; трансформаторн</w:t>
      </w:r>
      <w:r w:rsidR="0025660D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і</w:t>
      </w:r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підстанці</w:t>
      </w:r>
      <w:r w:rsidR="0025660D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ї</w:t>
      </w:r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; станція </w:t>
      </w:r>
      <w:proofErr w:type="spellStart"/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водопідготовки</w:t>
      </w:r>
      <w:proofErr w:type="spellEnd"/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. Насосна станція 2-го підйому з розширенням;</w:t>
      </w:r>
      <w:r w:rsidR="007E4A30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станція протипожежного водяного та пінного пожежогасіння; матеріальний склад; каналізаційна насосна станція з вбудованими блоками очищення стічних вод та обробки осаду; пункт підготовки залізничних та автомобільних цистерн; навіси; лабораторія вхідного контролю, прохідна; пробовідбірник; будівля служби охорони;</w:t>
      </w:r>
      <w:r w:rsidR="0025660D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адміністративно-побутовий корпус з </w:t>
      </w:r>
      <w:r w:rsidR="00B80D99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вимірювальною виробничою лабораторією</w:t>
      </w:r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; майстерня; пральня; гараж на 2 </w:t>
      </w:r>
      <w:proofErr w:type="spellStart"/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машиномісця</w:t>
      </w:r>
      <w:proofErr w:type="spellEnd"/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; пожежне депо на 1 </w:t>
      </w:r>
      <w:proofErr w:type="spellStart"/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машиномісце</w:t>
      </w:r>
      <w:proofErr w:type="spellEnd"/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;</w:t>
      </w:r>
      <w:r w:rsidR="0025660D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резервуарний парк для зберігання дизельного палива; навіс для тепловозу із оглядовою ямою; склад паливо-мастильних матеріалів; вбиральня; щит з пожежним інвентарем. Ящик для піску; матеріальний склад;</w:t>
      </w:r>
      <w:r w:rsidR="0025660D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а</w:t>
      </w:r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втостоянка для вантажних та легкових автомобілів; майданчик для зберігання </w:t>
      </w:r>
      <w:proofErr w:type="spellStart"/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бочкотари</w:t>
      </w:r>
      <w:proofErr w:type="spellEnd"/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; естакад</w:t>
      </w:r>
      <w:r w:rsidR="002147A9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и</w:t>
      </w:r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інженерних комунікацій; естакада </w:t>
      </w:r>
      <w:proofErr w:type="spellStart"/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олієпроводів</w:t>
      </w:r>
      <w:proofErr w:type="spellEnd"/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та інженерних комунікацій; естакада </w:t>
      </w:r>
      <w:proofErr w:type="spellStart"/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олієпроводів</w:t>
      </w:r>
      <w:proofErr w:type="spellEnd"/>
      <w:r w:rsidR="00DD239E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; естакада електрокабелів; естакада електрокабелів № 2;  пішохідна галерея і трубопровідна естакада</w:t>
      </w:r>
      <w:r w:rsidR="0025660D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.</w:t>
      </w:r>
    </w:p>
    <w:p w:rsidR="002147A9" w:rsidRPr="009C0755" w:rsidRDefault="002147A9" w:rsidP="002147A9">
      <w:pPr>
        <w:tabs>
          <w:tab w:val="left" w:pos="142"/>
        </w:tabs>
        <w:spacing w:after="0" w:line="240" w:lineRule="auto"/>
        <w:ind w:left="-142" w:firstLine="567"/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9C0755">
        <w:rPr>
          <w:rFonts w:ascii="Times New Roman" w:hAnsi="Times New Roman" w:cs="Times New Roman"/>
          <w:sz w:val="18"/>
          <w:szCs w:val="18"/>
          <w:u w:val="single"/>
          <w:lang w:val="uk-UA"/>
        </w:rPr>
        <w:t>Основна сировина</w:t>
      </w:r>
      <w:r w:rsidRPr="009C0755">
        <w:rPr>
          <w:rFonts w:ascii="Times New Roman" w:hAnsi="Times New Roman" w:cs="Times New Roman"/>
          <w:sz w:val="18"/>
          <w:szCs w:val="18"/>
          <w:lang w:val="uk-UA"/>
        </w:rPr>
        <w:t>, що використовується – насіння соняшнику-561000,0 т/рік; насіння сої-389400,0 т/рік; насіння ріпаку-297000,0 т/рік.</w:t>
      </w:r>
    </w:p>
    <w:p w:rsidR="002412FB" w:rsidRPr="009C0755" w:rsidRDefault="007228AC" w:rsidP="002412FB">
      <w:pPr>
        <w:tabs>
          <w:tab w:val="left" w:pos="142"/>
        </w:tabs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9C0755">
        <w:rPr>
          <w:rFonts w:ascii="Times New Roman" w:hAnsi="Times New Roman" w:cs="Times New Roman"/>
          <w:sz w:val="18"/>
          <w:szCs w:val="18"/>
          <w:u w:val="single"/>
          <w:lang w:val="uk-UA"/>
        </w:rPr>
        <w:t>Основна продукція</w:t>
      </w:r>
      <w:r w:rsidRPr="009C0755">
        <w:rPr>
          <w:rFonts w:ascii="Times New Roman" w:hAnsi="Times New Roman" w:cs="Times New Roman"/>
          <w:sz w:val="18"/>
          <w:szCs w:val="18"/>
          <w:lang w:val="uk-UA"/>
        </w:rPr>
        <w:t>, що випускається</w:t>
      </w:r>
      <w:r w:rsidR="0064463A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: олія соняшникова нерафінована невиморожена-247500 т/рік; олія соняшникова гідратована невиморожена-245402 т/рік; олія соєва нерафінована невиморожена-71375 т/рік; олія соєва гідратована-66610 т/рік; олія ріпакова нерафінована-118800 т/рік; шрот соняшниковий </w:t>
      </w:r>
      <w:proofErr w:type="spellStart"/>
      <w:r w:rsidR="0064463A" w:rsidRPr="009C0755">
        <w:rPr>
          <w:rFonts w:ascii="Times New Roman" w:hAnsi="Times New Roman" w:cs="Times New Roman"/>
          <w:sz w:val="18"/>
          <w:szCs w:val="18"/>
          <w:lang w:val="uk-UA"/>
        </w:rPr>
        <w:t>тостований</w:t>
      </w:r>
      <w:proofErr w:type="spellEnd"/>
      <w:r w:rsidR="0064463A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універсальний-221100 т/рік; шрот соняшниковий </w:t>
      </w:r>
      <w:proofErr w:type="spellStart"/>
      <w:r w:rsidR="0064463A" w:rsidRPr="009C0755">
        <w:rPr>
          <w:rFonts w:ascii="Times New Roman" w:hAnsi="Times New Roman" w:cs="Times New Roman"/>
          <w:sz w:val="18"/>
          <w:szCs w:val="18"/>
          <w:lang w:val="uk-UA"/>
        </w:rPr>
        <w:t>тостований</w:t>
      </w:r>
      <w:proofErr w:type="spellEnd"/>
      <w:r w:rsidR="0064463A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64463A" w:rsidRPr="009C0755">
        <w:rPr>
          <w:rFonts w:ascii="Times New Roman" w:hAnsi="Times New Roman" w:cs="Times New Roman"/>
          <w:sz w:val="18"/>
          <w:szCs w:val="18"/>
          <w:lang w:val="uk-UA"/>
        </w:rPr>
        <w:t>високопротеїновий-221100</w:t>
      </w:r>
      <w:proofErr w:type="spellEnd"/>
      <w:r w:rsidR="0064463A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т/рік; шрот соєвий кормовий тостований-291720 т/рік; шрот ріпаковий тостований-168630 т/рік; соєвий фосфатидний концентрат-4652 т/рік; соняшниковий фосфатидний концентрат-2003 т/рік; ріпаковий фосфатидний концентрат-3437 т/рік; лушпиння соняшникове негранульоване-98000 т/рік; лушпиння соняшникове гранульоване-98000 т/рік; </w:t>
      </w:r>
      <w:proofErr w:type="spellStart"/>
      <w:r w:rsidR="0064463A" w:rsidRPr="009C0755">
        <w:rPr>
          <w:rFonts w:ascii="Times New Roman" w:hAnsi="Times New Roman" w:cs="Times New Roman"/>
          <w:sz w:val="18"/>
          <w:szCs w:val="18"/>
          <w:lang w:val="uk-UA"/>
        </w:rPr>
        <w:t>фуз</w:t>
      </w:r>
      <w:proofErr w:type="spellEnd"/>
      <w:r w:rsidR="0064463A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олійний згідно-25 т/рік.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E01F79" w:rsidRPr="009C0755" w:rsidRDefault="002412FB" w:rsidP="002412FB">
      <w:pPr>
        <w:tabs>
          <w:tab w:val="left" w:pos="142"/>
        </w:tabs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9C0755">
        <w:rPr>
          <w:rFonts w:ascii="Times New Roman" w:hAnsi="Times New Roman" w:cs="Times New Roman"/>
          <w:sz w:val="18"/>
          <w:szCs w:val="18"/>
          <w:u w:val="single"/>
          <w:lang w:val="uk-UA"/>
        </w:rPr>
        <w:t>Основне та допоміжне обладнання</w:t>
      </w:r>
      <w:r w:rsidR="0064463A" w:rsidRPr="009C0755">
        <w:rPr>
          <w:rFonts w:ascii="Times New Roman" w:hAnsi="Times New Roman" w:cs="Times New Roman"/>
          <w:sz w:val="18"/>
          <w:szCs w:val="18"/>
          <w:u w:val="single"/>
          <w:lang w:val="uk-UA"/>
        </w:rPr>
        <w:t>, що приймає участь у технологічному процесі:</w:t>
      </w:r>
      <w:r w:rsidR="00262F7F" w:rsidRPr="009C0755">
        <w:rPr>
          <w:rFonts w:ascii="Times New Roman" w:hAnsi="Times New Roman" w:cs="Times New Roman"/>
          <w:sz w:val="18"/>
          <w:szCs w:val="18"/>
          <w:u w:val="single"/>
          <w:lang w:val="uk-UA"/>
        </w:rPr>
        <w:t xml:space="preserve"> </w:t>
      </w:r>
      <w:r w:rsidR="00262F7F" w:rsidRPr="009C0755">
        <w:rPr>
          <w:rFonts w:ascii="Times New Roman" w:hAnsi="Times New Roman" w:cs="Times New Roman"/>
          <w:sz w:val="18"/>
          <w:szCs w:val="18"/>
          <w:lang w:val="uk-UA"/>
        </w:rPr>
        <w:t>приймальний бункер-6 од.; накопичувальний бункер</w:t>
      </w:r>
      <w:r w:rsidR="008C542F" w:rsidRPr="009C0755">
        <w:rPr>
          <w:rFonts w:ascii="Times New Roman" w:hAnsi="Times New Roman" w:cs="Times New Roman"/>
          <w:sz w:val="18"/>
          <w:szCs w:val="18"/>
          <w:lang w:val="uk-UA"/>
        </w:rPr>
        <w:t>-2 од.;</w:t>
      </w:r>
      <w:r w:rsidR="00262F7F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конвеєр</w:t>
      </w:r>
      <w:r w:rsidR="008C542F" w:rsidRPr="009C0755">
        <w:rPr>
          <w:rFonts w:ascii="Times New Roman" w:hAnsi="Times New Roman" w:cs="Times New Roman"/>
          <w:sz w:val="18"/>
          <w:szCs w:val="18"/>
          <w:lang w:val="uk-UA"/>
        </w:rPr>
        <w:t>и</w:t>
      </w:r>
      <w:r w:rsidR="00121578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8C542F" w:rsidRPr="009C0755">
        <w:rPr>
          <w:rFonts w:ascii="Times New Roman" w:hAnsi="Times New Roman" w:cs="Times New Roman"/>
          <w:sz w:val="18"/>
          <w:szCs w:val="18"/>
          <w:lang w:val="uk-UA"/>
        </w:rPr>
        <w:t>(</w:t>
      </w:r>
      <w:r w:rsidR="00121578" w:rsidRPr="009C0755">
        <w:rPr>
          <w:rFonts w:ascii="Times New Roman" w:hAnsi="Times New Roman" w:cs="Times New Roman"/>
          <w:sz w:val="18"/>
          <w:szCs w:val="18"/>
          <w:lang w:val="uk-UA"/>
        </w:rPr>
        <w:t>скребкові, ланцюгові, стрічкові, герметичні та гвинтові</w:t>
      </w:r>
      <w:r w:rsidR="008C542F" w:rsidRPr="009C0755">
        <w:rPr>
          <w:rFonts w:ascii="Times New Roman" w:hAnsi="Times New Roman" w:cs="Times New Roman"/>
          <w:sz w:val="18"/>
          <w:szCs w:val="18"/>
          <w:lang w:val="uk-UA"/>
        </w:rPr>
        <w:t>)-173 од.; конвеєр-охолоджувач ланцюговий; конвеєр скребковий «гусяча шия»-3 од.;</w:t>
      </w:r>
      <w:r w:rsidR="00493542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норії-29 од.; циклон типу 4ББЦ-550; циклон типу 4ББЦ-500-2 од.; циклон типу 4ББЦ-275-2 од.; циклон </w:t>
      </w:r>
      <w:r w:rsidR="008F608B" w:rsidRPr="009C0755">
        <w:rPr>
          <w:rFonts w:ascii="Times New Roman" w:hAnsi="Times New Roman" w:cs="Times New Roman"/>
          <w:sz w:val="18"/>
          <w:szCs w:val="18"/>
          <w:lang w:val="uk-UA"/>
        </w:rPr>
        <w:t>типу LCGA №360 LDFA-10108-001-</w:t>
      </w:r>
      <w:r w:rsidR="00493542" w:rsidRPr="009C0755">
        <w:rPr>
          <w:rFonts w:ascii="Times New Roman" w:hAnsi="Times New Roman" w:cs="Times New Roman"/>
          <w:sz w:val="18"/>
          <w:szCs w:val="18"/>
          <w:lang w:val="uk-UA"/>
        </w:rPr>
        <w:t>2 од.;</w:t>
      </w:r>
      <w:r w:rsidR="008E07F8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циклон типу УЦ-38 № 11; сепаратор BM&amp;M1;</w:t>
      </w:r>
      <w:r w:rsidR="008F608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циклон типу 4ББЦ-450-4 од.; циклон 4ББЦ-200; ваги залізничні для прийому насіння ВВТ-1СТБ; ваги автомобільні тензометричні 80ВА-1-2ПМ-20-2 од.;</w:t>
      </w:r>
      <w:r w:rsidR="0068044E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автомобілерозвантажувач У-АРГ 2180-2 од.; сепаратор БСХ-300 № 1; сепаратор TAS 206A-6-2 од.; оперативн</w:t>
      </w:r>
      <w:r w:rsidR="00E118DB" w:rsidRPr="009C0755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="0068044E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силос</w:t>
      </w:r>
      <w:r w:rsidR="00E118DB" w:rsidRPr="009C0755">
        <w:rPr>
          <w:rFonts w:ascii="Times New Roman" w:hAnsi="Times New Roman" w:cs="Times New Roman"/>
          <w:sz w:val="18"/>
          <w:szCs w:val="18"/>
          <w:lang w:val="uk-UA"/>
        </w:rPr>
        <w:t>и</w:t>
      </w:r>
      <w:r w:rsidR="0068044E" w:rsidRPr="009C0755">
        <w:rPr>
          <w:rFonts w:ascii="Times New Roman" w:hAnsi="Times New Roman" w:cs="Times New Roman"/>
          <w:sz w:val="18"/>
          <w:szCs w:val="18"/>
          <w:lang w:val="uk-UA"/>
        </w:rPr>
        <w:t>-2 од.; зерносушарка безперервного типу «CIMBRIA DDG-40»</w:t>
      </w:r>
      <w:r w:rsidR="00E118D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силос металевий для зберігання насіння-8 од.; </w:t>
      </w:r>
      <w:r w:rsidR="008F3493" w:rsidRPr="009C0755">
        <w:rPr>
          <w:rFonts w:ascii="Times New Roman" w:hAnsi="Times New Roman" w:cs="Times New Roman"/>
          <w:sz w:val="18"/>
          <w:szCs w:val="18"/>
          <w:lang w:val="uk-UA"/>
        </w:rPr>
        <w:t>шнек живильний-</w:t>
      </w:r>
      <w:r w:rsidR="00E118DB" w:rsidRPr="009C0755">
        <w:rPr>
          <w:rFonts w:ascii="Times New Roman" w:hAnsi="Times New Roman" w:cs="Times New Roman"/>
          <w:sz w:val="18"/>
          <w:szCs w:val="18"/>
          <w:lang w:val="uk-UA"/>
        </w:rPr>
        <w:t>2 од.</w:t>
      </w:r>
      <w:r w:rsidR="008F3493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сепаратор ASU 200-2 од.; ваги бункерного типу ABS-X015; </w:t>
      </w:r>
      <w:r w:rsidR="00E042CC" w:rsidRPr="009C0755">
        <w:rPr>
          <w:rFonts w:ascii="Times New Roman" w:hAnsi="Times New Roman" w:cs="Times New Roman"/>
          <w:sz w:val="18"/>
          <w:szCs w:val="18"/>
          <w:lang w:val="uk-UA"/>
        </w:rPr>
        <w:t>оперативний бункер; бункер-накопичувач відходів; технологічні циклони-29 од.; шеретувальна машина HPX-4-01-25 од.; сепаратор контролю недосушу БСХ-100</w:t>
      </w:r>
      <w:r w:rsidR="00647F34" w:rsidRPr="009C0755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E042CC" w:rsidRPr="009C0755">
        <w:rPr>
          <w:rFonts w:ascii="Times New Roman" w:hAnsi="Times New Roman" w:cs="Times New Roman"/>
          <w:sz w:val="18"/>
          <w:szCs w:val="18"/>
          <w:lang w:val="uk-UA"/>
        </w:rPr>
        <w:t>4 од.;</w:t>
      </w:r>
      <w:r w:rsidR="00647F3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сепаратор АСХ-10-4 од.; магнітний сепаратор-3 од.; </w:t>
      </w:r>
      <w:proofErr w:type="spellStart"/>
      <w:r w:rsidR="00647F34" w:rsidRPr="009C0755">
        <w:rPr>
          <w:rFonts w:ascii="Times New Roman" w:hAnsi="Times New Roman" w:cs="Times New Roman"/>
          <w:sz w:val="18"/>
          <w:szCs w:val="18"/>
          <w:lang w:val="uk-UA"/>
        </w:rPr>
        <w:t>аспіраційна</w:t>
      </w:r>
      <w:proofErr w:type="spellEnd"/>
      <w:r w:rsidR="00647F3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система з фільтром </w:t>
      </w:r>
      <w:proofErr w:type="spellStart"/>
      <w:r w:rsidR="00647F34" w:rsidRPr="009C0755">
        <w:rPr>
          <w:rFonts w:ascii="Times New Roman" w:hAnsi="Times New Roman" w:cs="Times New Roman"/>
          <w:sz w:val="18"/>
          <w:szCs w:val="18"/>
          <w:lang w:val="uk-UA"/>
        </w:rPr>
        <w:t>Donaldson</w:t>
      </w:r>
      <w:proofErr w:type="spellEnd"/>
      <w:r w:rsidR="00647F3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DLM-C 2-4-15; жаровня-кондиціонер CPM-2 од.; </w:t>
      </w:r>
      <w:proofErr w:type="spellStart"/>
      <w:r w:rsidR="00647F34" w:rsidRPr="009C0755">
        <w:rPr>
          <w:rFonts w:ascii="Times New Roman" w:hAnsi="Times New Roman" w:cs="Times New Roman"/>
          <w:sz w:val="18"/>
          <w:szCs w:val="18"/>
          <w:lang w:val="uk-UA"/>
        </w:rPr>
        <w:t>форпрес</w:t>
      </w:r>
      <w:proofErr w:type="spellEnd"/>
      <w:r w:rsidR="00647F3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ЕР-20-3 од.; подрібнювач </w:t>
      </w:r>
      <w:proofErr w:type="spellStart"/>
      <w:r w:rsidR="00647F34" w:rsidRPr="009C0755">
        <w:rPr>
          <w:rFonts w:ascii="Times New Roman" w:hAnsi="Times New Roman" w:cs="Times New Roman"/>
          <w:sz w:val="18"/>
          <w:szCs w:val="18"/>
          <w:lang w:val="uk-UA"/>
        </w:rPr>
        <w:t>вальцевий</w:t>
      </w:r>
      <w:proofErr w:type="spellEnd"/>
      <w:r w:rsidR="00647F3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647F34" w:rsidRPr="009C0755">
        <w:rPr>
          <w:rFonts w:ascii="Times New Roman" w:hAnsi="Times New Roman" w:cs="Times New Roman"/>
          <w:sz w:val="18"/>
          <w:szCs w:val="18"/>
          <w:lang w:val="uk-UA"/>
        </w:rPr>
        <w:t>CPM</w:t>
      </w:r>
      <w:proofErr w:type="spellEnd"/>
      <w:r w:rsidR="00647F3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каскадний кондиціонер </w:t>
      </w:r>
      <w:proofErr w:type="spellStart"/>
      <w:r w:rsidR="00647F34" w:rsidRPr="009C0755">
        <w:rPr>
          <w:rFonts w:ascii="Times New Roman" w:hAnsi="Times New Roman" w:cs="Times New Roman"/>
          <w:sz w:val="18"/>
          <w:szCs w:val="18"/>
          <w:lang w:val="uk-UA"/>
        </w:rPr>
        <w:t>CPM</w:t>
      </w:r>
      <w:proofErr w:type="spellEnd"/>
      <w:r w:rsidR="00647F3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калорифер </w:t>
      </w:r>
      <w:proofErr w:type="spellStart"/>
      <w:r w:rsidR="00647F34" w:rsidRPr="009C0755">
        <w:rPr>
          <w:rFonts w:ascii="Times New Roman" w:hAnsi="Times New Roman" w:cs="Times New Roman"/>
          <w:sz w:val="18"/>
          <w:szCs w:val="18"/>
          <w:lang w:val="uk-UA"/>
        </w:rPr>
        <w:t>CPM</w:t>
      </w:r>
      <w:proofErr w:type="spellEnd"/>
      <w:r w:rsidR="00647F3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</w:t>
      </w:r>
      <w:proofErr w:type="spellStart"/>
      <w:r w:rsidR="00647F34" w:rsidRPr="009C0755">
        <w:rPr>
          <w:rFonts w:ascii="Times New Roman" w:hAnsi="Times New Roman" w:cs="Times New Roman"/>
          <w:sz w:val="18"/>
          <w:szCs w:val="18"/>
          <w:lang w:val="uk-UA"/>
        </w:rPr>
        <w:t>трьохчанний</w:t>
      </w:r>
      <w:proofErr w:type="spellEnd"/>
      <w:r w:rsidR="00647F3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кондиціонер CPM-2 од.; накопичувальний контейнер крупних відходів; бункер для відходів; накопичувальний бункер дрібних відходів; бункер накопичувальний для </w:t>
      </w:r>
      <w:r w:rsidR="00647F34" w:rsidRPr="009C0755">
        <w:rPr>
          <w:rFonts w:ascii="Times New Roman" w:hAnsi="Times New Roman" w:cs="Times New Roman"/>
          <w:sz w:val="18"/>
          <w:szCs w:val="18"/>
          <w:lang w:val="uk-UA"/>
        </w:rPr>
        <w:lastRenderedPageBreak/>
        <w:t>відходів; насос</w:t>
      </w:r>
      <w:r w:rsidR="0040721B" w:rsidRPr="009C0755">
        <w:rPr>
          <w:rFonts w:ascii="Times New Roman" w:hAnsi="Times New Roman" w:cs="Times New Roman"/>
          <w:sz w:val="18"/>
          <w:szCs w:val="18"/>
          <w:lang w:val="uk-UA"/>
        </w:rPr>
        <w:t>и</w:t>
      </w:r>
      <w:r w:rsidR="00647F3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Flovserve</w:t>
      </w:r>
      <w:r w:rsidR="0040721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-35 од.; підігрівач олії </w:t>
      </w:r>
      <w:proofErr w:type="spellStart"/>
      <w:r w:rsidR="0040721B" w:rsidRPr="009C0755">
        <w:rPr>
          <w:rFonts w:ascii="Times New Roman" w:hAnsi="Times New Roman" w:cs="Times New Roman"/>
          <w:sz w:val="18"/>
          <w:szCs w:val="18"/>
          <w:lang w:val="uk-UA"/>
        </w:rPr>
        <w:t>CPM</w:t>
      </w:r>
      <w:proofErr w:type="spellEnd"/>
      <w:r w:rsidR="0040721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осушувач олії </w:t>
      </w:r>
      <w:proofErr w:type="spellStart"/>
      <w:r w:rsidR="0040721B" w:rsidRPr="009C0755">
        <w:rPr>
          <w:rFonts w:ascii="Times New Roman" w:hAnsi="Times New Roman" w:cs="Times New Roman"/>
          <w:sz w:val="18"/>
          <w:szCs w:val="18"/>
          <w:lang w:val="uk-UA"/>
        </w:rPr>
        <w:t>Crown</w:t>
      </w:r>
      <w:proofErr w:type="spellEnd"/>
      <w:r w:rsidR="0040721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40721B" w:rsidRPr="009C0755">
        <w:rPr>
          <w:rFonts w:ascii="Times New Roman" w:hAnsi="Times New Roman" w:cs="Times New Roman"/>
          <w:sz w:val="18"/>
          <w:szCs w:val="18"/>
          <w:lang w:val="uk-UA"/>
        </w:rPr>
        <w:t>IRON</w:t>
      </w:r>
      <w:proofErr w:type="spellEnd"/>
      <w:r w:rsidR="0040721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40721B" w:rsidRPr="009C0755">
        <w:rPr>
          <w:rFonts w:ascii="Times New Roman" w:hAnsi="Times New Roman" w:cs="Times New Roman"/>
          <w:sz w:val="18"/>
          <w:szCs w:val="18"/>
          <w:lang w:val="uk-UA"/>
        </w:rPr>
        <w:t>WORKS</w:t>
      </w:r>
      <w:proofErr w:type="spellEnd"/>
      <w:r w:rsidR="0040721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резервуари </w:t>
      </w:r>
      <w:proofErr w:type="spellStart"/>
      <w:r w:rsidR="0040721B" w:rsidRPr="009C0755">
        <w:rPr>
          <w:rFonts w:ascii="Times New Roman" w:hAnsi="Times New Roman" w:cs="Times New Roman"/>
          <w:sz w:val="18"/>
          <w:szCs w:val="18"/>
          <w:lang w:val="uk-UA"/>
        </w:rPr>
        <w:t>нефільтрованої</w:t>
      </w:r>
      <w:proofErr w:type="spellEnd"/>
      <w:r w:rsidR="0040721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та фільтрованої олії-2 од.; ємність переливу олії; витратомір-2 од.; </w:t>
      </w:r>
      <w:r w:rsidR="002F27CF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фільтр AMA-3 од.; фільтр автоматичний полірувальний </w:t>
      </w:r>
      <w:proofErr w:type="spellStart"/>
      <w:r w:rsidR="002F27CF" w:rsidRPr="009C0755">
        <w:rPr>
          <w:rFonts w:ascii="Times New Roman" w:hAnsi="Times New Roman" w:cs="Times New Roman"/>
          <w:sz w:val="18"/>
          <w:szCs w:val="18"/>
          <w:lang w:val="uk-UA"/>
        </w:rPr>
        <w:t>Mahle</w:t>
      </w:r>
      <w:proofErr w:type="spellEnd"/>
      <w:r w:rsidR="002F27CF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циклон </w:t>
      </w:r>
      <w:proofErr w:type="spellStart"/>
      <w:r w:rsidR="002F27CF" w:rsidRPr="009C0755">
        <w:rPr>
          <w:rFonts w:ascii="Times New Roman" w:hAnsi="Times New Roman" w:cs="Times New Roman"/>
          <w:sz w:val="18"/>
          <w:szCs w:val="18"/>
          <w:lang w:val="uk-UA"/>
        </w:rPr>
        <w:t>УЦ</w:t>
      </w:r>
      <w:proofErr w:type="spellEnd"/>
      <w:r w:rsidR="002F27CF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-38 № 18-4 од.; живильник барабанний; кондиціонер CPM-6 од.; прес-гранулятор шроту CPM-4 од.; сепаратор магнітний CPM-7 од.; </w:t>
      </w:r>
      <w:r w:rsidR="0000298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сепаратор магнітний-2 од.; охолоджувача гранул шроту </w:t>
      </w:r>
      <w:proofErr w:type="spellStart"/>
      <w:r w:rsidR="00002986" w:rsidRPr="009C0755">
        <w:rPr>
          <w:rFonts w:ascii="Times New Roman" w:hAnsi="Times New Roman" w:cs="Times New Roman"/>
          <w:sz w:val="18"/>
          <w:szCs w:val="18"/>
          <w:lang w:val="uk-UA"/>
        </w:rPr>
        <w:t>CPM</w:t>
      </w:r>
      <w:proofErr w:type="spellEnd"/>
      <w:r w:rsidR="0000298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плющильний </w:t>
      </w:r>
      <w:proofErr w:type="spellStart"/>
      <w:r w:rsidR="00002986" w:rsidRPr="009C0755">
        <w:rPr>
          <w:rFonts w:ascii="Times New Roman" w:hAnsi="Times New Roman" w:cs="Times New Roman"/>
          <w:sz w:val="18"/>
          <w:szCs w:val="18"/>
          <w:lang w:val="uk-UA"/>
        </w:rPr>
        <w:t>вальцевий</w:t>
      </w:r>
      <w:proofErr w:type="spellEnd"/>
      <w:r w:rsidR="0000298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верстат CPM-4 од.; сепаратор очищення гранул CPM; </w:t>
      </w:r>
      <w:r w:rsidR="00784EEC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охолоджувач гранул лушпиння </w:t>
      </w:r>
      <w:proofErr w:type="spellStart"/>
      <w:r w:rsidR="00784EEC" w:rsidRPr="009C0755">
        <w:rPr>
          <w:rFonts w:ascii="Times New Roman" w:hAnsi="Times New Roman" w:cs="Times New Roman"/>
          <w:sz w:val="18"/>
          <w:szCs w:val="18"/>
          <w:lang w:val="uk-UA"/>
        </w:rPr>
        <w:t>PM</w:t>
      </w:r>
      <w:proofErr w:type="spellEnd"/>
      <w:r w:rsidR="00784EEC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784EEC" w:rsidRPr="009C0755">
        <w:rPr>
          <w:rFonts w:ascii="Times New Roman" w:hAnsi="Times New Roman" w:cs="Times New Roman"/>
          <w:sz w:val="18"/>
          <w:szCs w:val="18"/>
          <w:lang w:val="uk-UA"/>
        </w:rPr>
        <w:t>Europe</w:t>
      </w:r>
      <w:proofErr w:type="spellEnd"/>
      <w:r w:rsidR="00784EEC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784EEC" w:rsidRPr="009C0755">
        <w:rPr>
          <w:rFonts w:ascii="Times New Roman" w:hAnsi="Times New Roman" w:cs="Times New Roman"/>
          <w:sz w:val="18"/>
          <w:szCs w:val="18"/>
          <w:lang w:val="uk-UA"/>
        </w:rPr>
        <w:t>BV</w:t>
      </w:r>
      <w:proofErr w:type="spellEnd"/>
      <w:r w:rsidR="00784EEC" w:rsidRPr="009C0755">
        <w:rPr>
          <w:rFonts w:ascii="Times New Roman" w:hAnsi="Times New Roman" w:cs="Times New Roman"/>
          <w:sz w:val="18"/>
          <w:szCs w:val="18"/>
          <w:lang w:val="uk-UA"/>
        </w:rPr>
        <w:t>; циклон типу УЦ-38 № 14- 2 од.; бункер-4 од.; бункер пересипний; бункер для фільтрувального осаду-3 од.;</w:t>
      </w:r>
      <w:r w:rsidR="00187003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буферні бункера шроту-2 од.; сепаратор вібраційний CPM; подрібнювач молотковий шроту CPM; подрібнювач молотковий лушпиння </w:t>
      </w:r>
      <w:proofErr w:type="spellStart"/>
      <w:r w:rsidR="00187003" w:rsidRPr="009C0755">
        <w:rPr>
          <w:rFonts w:ascii="Times New Roman" w:hAnsi="Times New Roman" w:cs="Times New Roman"/>
          <w:sz w:val="18"/>
          <w:szCs w:val="18"/>
          <w:lang w:val="uk-UA"/>
        </w:rPr>
        <w:t>Champion</w:t>
      </w:r>
      <w:proofErr w:type="spellEnd"/>
      <w:r w:rsidR="00187003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</w:t>
      </w:r>
      <w:proofErr w:type="spellStart"/>
      <w:r w:rsidR="00187003" w:rsidRPr="009C0755">
        <w:rPr>
          <w:rFonts w:ascii="Times New Roman" w:hAnsi="Times New Roman" w:cs="Times New Roman"/>
          <w:sz w:val="18"/>
          <w:szCs w:val="18"/>
          <w:lang w:val="uk-UA"/>
        </w:rPr>
        <w:t>фузоуловлюч</w:t>
      </w:r>
      <w:proofErr w:type="spellEnd"/>
      <w:r w:rsidR="00187003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живильник гвинтовий-2 од.; ванна для мийки фільтруючих елементів; ємність-7 од.; транспортер ланцюговий; транспортер ланцюговий типу «гусяча шия»; екстрактор </w:t>
      </w:r>
      <w:proofErr w:type="spellStart"/>
      <w:r w:rsidR="00187003" w:rsidRPr="009C0755">
        <w:rPr>
          <w:rFonts w:ascii="Times New Roman" w:hAnsi="Times New Roman" w:cs="Times New Roman"/>
          <w:sz w:val="18"/>
          <w:szCs w:val="18"/>
          <w:lang w:val="uk-UA"/>
        </w:rPr>
        <w:t>Europe</w:t>
      </w:r>
      <w:proofErr w:type="spellEnd"/>
      <w:r w:rsidR="00187003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187003" w:rsidRPr="009C0755">
        <w:rPr>
          <w:rFonts w:ascii="Times New Roman" w:hAnsi="Times New Roman" w:cs="Times New Roman"/>
          <w:sz w:val="18"/>
          <w:szCs w:val="18"/>
          <w:lang w:val="uk-UA"/>
        </w:rPr>
        <w:t>Crown</w:t>
      </w:r>
      <w:proofErr w:type="spellEnd"/>
      <w:r w:rsidR="00187003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насос </w:t>
      </w:r>
      <w:proofErr w:type="spellStart"/>
      <w:r w:rsidR="00187003" w:rsidRPr="009C0755">
        <w:rPr>
          <w:rFonts w:ascii="Times New Roman" w:hAnsi="Times New Roman" w:cs="Times New Roman"/>
          <w:sz w:val="18"/>
          <w:szCs w:val="18"/>
          <w:lang w:val="uk-UA"/>
        </w:rPr>
        <w:t>TX</w:t>
      </w:r>
      <w:proofErr w:type="spellEnd"/>
      <w:r w:rsidR="00187003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220; абсорбер; насос рециркуляції </w:t>
      </w:r>
      <w:proofErr w:type="spellStart"/>
      <w:r w:rsidR="00187003" w:rsidRPr="009C0755">
        <w:rPr>
          <w:rFonts w:ascii="Times New Roman" w:hAnsi="Times New Roman" w:cs="Times New Roman"/>
          <w:sz w:val="18"/>
          <w:szCs w:val="18"/>
          <w:lang w:val="uk-UA"/>
        </w:rPr>
        <w:t>Flovserve</w:t>
      </w:r>
      <w:proofErr w:type="spellEnd"/>
      <w:r w:rsidR="00187003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</w:t>
      </w:r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конденсатор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Europe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Crown-2 од.; гвинтовий насос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Flovserve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тостер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Europe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Crown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шрото-уловлювач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Europe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Crown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(скрубер); DT-конденсатор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Europe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Crown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сушарка-охолоджувач шроту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DC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Europe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Crown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калорифер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Europe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Crown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силос тимчасового зберігання;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сепаратор-водовідокремлювач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EuropeCrown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водовідділювач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Europe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Crown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гідроциклон-водоосаджувач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гідроциклон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підігрівник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Europe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Crown-2 од.; автоматичний фільтр міцели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Mahle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підігрівач «труба в трубі»; дистилятор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Europe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Crown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першого, другого та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тренього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ступеня-3 од.; конденсатор дистиляції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Europe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Crown-2 од.; теплообмінник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Europe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Crown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сушарка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Europe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Crown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шламовипарник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Europe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Crown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маслоабсорбційна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установка 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Europe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>Crown</w:t>
      </w:r>
      <w:proofErr w:type="spellEnd"/>
      <w:r w:rsidR="00200BA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 </w:t>
      </w:r>
      <w:proofErr w:type="spellStart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>бензоуловлювач</w:t>
      </w:r>
      <w:proofErr w:type="spellEnd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десорбер </w:t>
      </w:r>
      <w:proofErr w:type="spellStart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>Flovserve</w:t>
      </w:r>
      <w:proofErr w:type="spellEnd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пластинковий рекуператор </w:t>
      </w:r>
      <w:proofErr w:type="spellStart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>Europe</w:t>
      </w:r>
      <w:proofErr w:type="spellEnd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>Crown</w:t>
      </w:r>
      <w:proofErr w:type="spellEnd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збирач конденсату; приймальний резервуар </w:t>
      </w:r>
      <w:proofErr w:type="spellStart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>негідратованої</w:t>
      </w:r>
      <w:proofErr w:type="spellEnd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олії; фільтр грубої очистки </w:t>
      </w:r>
      <w:proofErr w:type="spellStart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>Dyplex</w:t>
      </w:r>
      <w:proofErr w:type="spellEnd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пластинчатий теплообмінник Alfalaval-2 од.; статичний змішувач </w:t>
      </w:r>
      <w:proofErr w:type="spellStart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>Alfalaval</w:t>
      </w:r>
      <w:proofErr w:type="spellEnd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коагулятор Flovserve-2 од.; відцентровий сепаратор </w:t>
      </w:r>
      <w:proofErr w:type="spellStart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>Alfalaval</w:t>
      </w:r>
      <w:proofErr w:type="spellEnd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пластинчастий теплообмінник </w:t>
      </w:r>
      <w:proofErr w:type="spellStart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>Alfalaval</w:t>
      </w:r>
      <w:proofErr w:type="spellEnd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вакуум-сушильний апарат </w:t>
      </w:r>
      <w:proofErr w:type="spellStart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>Alfalaval</w:t>
      </w:r>
      <w:proofErr w:type="spellEnd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резервний охолоджувач </w:t>
      </w:r>
      <w:proofErr w:type="spellStart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>Alfalaval</w:t>
      </w:r>
      <w:proofErr w:type="spellEnd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завантажувальний бункер екстрактора; резервуар гідратаційного осаду; резервуар для регулювання в’язкості гідратаційного осаду; ємність гарячої води; резервуар готової олії-2 од.; резервуар оборотного бензосховища-2 од.; резервуар-2 од.; ротаційно-плівковий апарат </w:t>
      </w:r>
      <w:proofErr w:type="spellStart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>RPS</w:t>
      </w:r>
      <w:proofErr w:type="spellEnd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</w:t>
      </w:r>
      <w:proofErr w:type="spellStart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>пароежекторний</w:t>
      </w:r>
      <w:proofErr w:type="spellEnd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блок </w:t>
      </w:r>
      <w:proofErr w:type="spellStart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>RPS</w:t>
      </w:r>
      <w:proofErr w:type="spellEnd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крапле-уловлювач; охолоджувач </w:t>
      </w:r>
      <w:proofErr w:type="spellStart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>Flovserve</w:t>
      </w:r>
      <w:proofErr w:type="spellEnd"/>
      <w:r w:rsidR="003827A3" w:rsidRPr="009C0755">
        <w:rPr>
          <w:rFonts w:ascii="Times New Roman" w:hAnsi="Times New Roman" w:cs="Times New Roman"/>
          <w:sz w:val="18"/>
          <w:szCs w:val="18"/>
          <w:lang w:val="uk-UA"/>
        </w:rPr>
        <w:t>; резервуар фосфатидного концентрату-2 од.; теплообмінник Alfalaval-2 од.; стальні горизонтальні резервуари-4 од.;</w:t>
      </w:r>
      <w:r w:rsidR="002A1AA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силос металічний-8 од.; ваги бункерні ВБА-850-1000-1-19; силосні ємності-4 од.; циклон нестандартний; вертикальні стальні резервуари-4 од.; насос М100-250U2SN-2 од.; насос LM300-250U2SN; ваги залізничні-2 од.; пробовідбірник </w:t>
      </w:r>
      <w:proofErr w:type="spellStart"/>
      <w:r w:rsidR="002A1AA6" w:rsidRPr="009C0755">
        <w:rPr>
          <w:rFonts w:ascii="Times New Roman" w:hAnsi="Times New Roman" w:cs="Times New Roman"/>
          <w:sz w:val="18"/>
          <w:szCs w:val="18"/>
          <w:lang w:val="uk-UA"/>
        </w:rPr>
        <w:t>Inter</w:t>
      </w:r>
      <w:proofErr w:type="spellEnd"/>
      <w:r w:rsidR="002A1AA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2A1AA6" w:rsidRPr="009C0755">
        <w:rPr>
          <w:rFonts w:ascii="Times New Roman" w:hAnsi="Times New Roman" w:cs="Times New Roman"/>
          <w:sz w:val="18"/>
          <w:szCs w:val="18"/>
          <w:lang w:val="uk-UA"/>
        </w:rPr>
        <w:t>Systems</w:t>
      </w:r>
      <w:proofErr w:type="spellEnd"/>
      <w:r w:rsidR="002A1AA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дільник проб зерна </w:t>
      </w:r>
      <w:proofErr w:type="spellStart"/>
      <w:r w:rsidR="002A1AA6" w:rsidRPr="009C0755">
        <w:rPr>
          <w:rFonts w:ascii="Times New Roman" w:hAnsi="Times New Roman" w:cs="Times New Roman"/>
          <w:sz w:val="18"/>
          <w:szCs w:val="18"/>
          <w:lang w:val="uk-UA"/>
        </w:rPr>
        <w:t>Vario</w:t>
      </w:r>
      <w:proofErr w:type="spellEnd"/>
      <w:r w:rsidR="002A1AA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2Н; сушильна шафа </w:t>
      </w:r>
      <w:proofErr w:type="spellStart"/>
      <w:r w:rsidR="002A1AA6" w:rsidRPr="009C0755">
        <w:rPr>
          <w:rFonts w:ascii="Times New Roman" w:hAnsi="Times New Roman" w:cs="Times New Roman"/>
          <w:sz w:val="18"/>
          <w:szCs w:val="18"/>
          <w:lang w:val="uk-UA"/>
        </w:rPr>
        <w:t>Memmert</w:t>
      </w:r>
      <w:proofErr w:type="spellEnd"/>
      <w:r w:rsidR="002A1AA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2A1AA6" w:rsidRPr="009C0755">
        <w:rPr>
          <w:rFonts w:ascii="Times New Roman" w:hAnsi="Times New Roman" w:cs="Times New Roman"/>
          <w:sz w:val="18"/>
          <w:szCs w:val="18"/>
          <w:lang w:val="uk-UA"/>
        </w:rPr>
        <w:t>UF55</w:t>
      </w:r>
      <w:proofErr w:type="spellEnd"/>
      <w:r w:rsidR="002A1AA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вологомір зерна </w:t>
      </w:r>
      <w:proofErr w:type="spellStart"/>
      <w:r w:rsidR="002A1AA6" w:rsidRPr="009C0755">
        <w:rPr>
          <w:rFonts w:ascii="Times New Roman" w:hAnsi="Times New Roman" w:cs="Times New Roman"/>
          <w:sz w:val="18"/>
          <w:szCs w:val="18"/>
          <w:lang w:val="uk-UA"/>
        </w:rPr>
        <w:t>Perten</w:t>
      </w:r>
      <w:proofErr w:type="spellEnd"/>
      <w:r w:rsidR="002A1AA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5200; ваги лабораторні </w:t>
      </w:r>
      <w:proofErr w:type="spellStart"/>
      <w:r w:rsidR="002A1AA6" w:rsidRPr="009C0755">
        <w:rPr>
          <w:rFonts w:ascii="Times New Roman" w:hAnsi="Times New Roman" w:cs="Times New Roman"/>
          <w:sz w:val="18"/>
          <w:szCs w:val="18"/>
          <w:lang w:val="uk-UA"/>
        </w:rPr>
        <w:t>Vibra</w:t>
      </w:r>
      <w:proofErr w:type="spellEnd"/>
      <w:r w:rsidR="002A1AA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</w:t>
      </w:r>
      <w:proofErr w:type="spellStart"/>
      <w:r w:rsidR="002A1AA6" w:rsidRPr="009C0755">
        <w:rPr>
          <w:rFonts w:ascii="Times New Roman" w:hAnsi="Times New Roman" w:cs="Times New Roman"/>
          <w:sz w:val="18"/>
          <w:szCs w:val="18"/>
          <w:lang w:val="uk-UA"/>
        </w:rPr>
        <w:t>ЯМР-аналізатор</w:t>
      </w:r>
      <w:proofErr w:type="spellEnd"/>
      <w:r w:rsidR="002A1AA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2A1AA6" w:rsidRPr="009C0755">
        <w:rPr>
          <w:rFonts w:ascii="Times New Roman" w:hAnsi="Times New Roman" w:cs="Times New Roman"/>
          <w:sz w:val="18"/>
          <w:szCs w:val="18"/>
          <w:lang w:val="uk-UA"/>
        </w:rPr>
        <w:t>Bruker</w:t>
      </w:r>
      <w:proofErr w:type="spellEnd"/>
      <w:r w:rsidR="002A1AA6" w:rsidRPr="009C0755">
        <w:rPr>
          <w:rFonts w:ascii="Times New Roman" w:hAnsi="Times New Roman" w:cs="Times New Roman"/>
          <w:sz w:val="18"/>
          <w:szCs w:val="18"/>
          <w:lang w:val="uk-UA"/>
        </w:rPr>
        <w:t>; розсів лабораторний марка РЛУ-3; контейнер «відпрацьовані зразки насіння»; ваги лабораторні Vibra</w:t>
      </w:r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>-2 од.</w:t>
      </w:r>
      <w:r w:rsidR="002A1AA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магнітний </w:t>
      </w:r>
      <w:proofErr w:type="spellStart"/>
      <w:r w:rsidR="002A1AA6" w:rsidRPr="009C0755">
        <w:rPr>
          <w:rFonts w:ascii="Times New Roman" w:hAnsi="Times New Roman" w:cs="Times New Roman"/>
          <w:sz w:val="18"/>
          <w:szCs w:val="18"/>
          <w:lang w:val="uk-UA"/>
        </w:rPr>
        <w:t>збивач</w:t>
      </w:r>
      <w:proofErr w:type="spellEnd"/>
      <w:r w:rsidR="002A1AA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RCT-2 од.; </w:t>
      </w:r>
      <w:r w:rsidR="00307EAE" w:rsidRPr="009C0755">
        <w:rPr>
          <w:rFonts w:ascii="Times New Roman" w:hAnsi="Times New Roman" w:cs="Times New Roman"/>
          <w:sz w:val="18"/>
          <w:szCs w:val="18"/>
          <w:lang w:val="uk-UA"/>
        </w:rPr>
        <w:t>компресор KNF-2 од.;</w:t>
      </w:r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автоматичний прилад для визначення температури спалаху в закритому тиглі;експрес-аналізатор фосфоліпідів </w:t>
      </w:r>
      <w:proofErr w:type="spellStart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>АМДФ</w:t>
      </w:r>
      <w:proofErr w:type="spellEnd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сушильна шафа </w:t>
      </w:r>
      <w:proofErr w:type="spellStart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>Memmert</w:t>
      </w:r>
      <w:proofErr w:type="spellEnd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>UF</w:t>
      </w:r>
      <w:proofErr w:type="spellEnd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55-3 од.; апарат екстракційний </w:t>
      </w:r>
      <w:proofErr w:type="spellStart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>Gerhardt</w:t>
      </w:r>
      <w:proofErr w:type="spellEnd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масляна баня </w:t>
      </w:r>
      <w:proofErr w:type="spellStart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>IKA</w:t>
      </w:r>
      <w:proofErr w:type="spellEnd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ротаційний </w:t>
      </w:r>
      <w:proofErr w:type="spellStart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>випаровувач</w:t>
      </w:r>
      <w:proofErr w:type="spellEnd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>IKA</w:t>
      </w:r>
      <w:proofErr w:type="spellEnd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>RV</w:t>
      </w:r>
      <w:proofErr w:type="spellEnd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10; плита побутова; циркуляційний охолоджувач </w:t>
      </w:r>
      <w:proofErr w:type="spellStart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>Minichiller</w:t>
      </w:r>
      <w:proofErr w:type="spellEnd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600; </w:t>
      </w:r>
      <w:proofErr w:type="spellStart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>колбонагрівач</w:t>
      </w:r>
      <w:proofErr w:type="spellEnd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>LAB</w:t>
      </w:r>
      <w:proofErr w:type="spellEnd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>Heat</w:t>
      </w:r>
      <w:proofErr w:type="spellEnd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2; мінералізатор </w:t>
      </w:r>
      <w:proofErr w:type="spellStart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>DK</w:t>
      </w:r>
      <w:proofErr w:type="spellEnd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8; апарат дистиляції по </w:t>
      </w:r>
      <w:proofErr w:type="spellStart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>К’єльдалю</w:t>
      </w:r>
      <w:proofErr w:type="spellEnd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>Velp</w:t>
      </w:r>
      <w:proofErr w:type="spellEnd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дистилятор води GFL; шафа витяжна хімічна Експерт-5 од.; рефрактометр RA 600; фотометр КФК 3-01; прес ПОМЛ; муфельна піч SNOL 7.2/110-2 од.; вологомір зерна марка </w:t>
      </w:r>
      <w:proofErr w:type="spellStart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>Perten</w:t>
      </w:r>
      <w:proofErr w:type="spellEnd"/>
      <w:r w:rsidR="00E01F79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5200; мийна раковина; сушарка для посуду марка ЕСУ 03-2 од.; котел типу JNO SAS 173 VYNCKE; котел типу VITOMAX 200-HS M75A145; електрофільтр типу ЕГУ 54-18-7,5-14VS320-400-2; димосос REITZKXE 050-180016-00; витратний резервуар; зольний контейнер-5 од.; транспортер шнековий-4 од.;</w:t>
      </w:r>
      <w:r w:rsidR="00E60D99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паровий котел типу RKF35 № l та № 2-2 од.; магнітний сепаратор MZ-250-2 од.; електрофільтр EKG 1-13-8-6-2-250-3-2-2 од.; димосос BGS 490.GI.22Arr.8-2 од.; ваги бункерні </w:t>
      </w:r>
      <w:proofErr w:type="spellStart"/>
      <w:r w:rsidR="00E60D99" w:rsidRPr="009C0755">
        <w:rPr>
          <w:rFonts w:ascii="Times New Roman" w:hAnsi="Times New Roman" w:cs="Times New Roman"/>
          <w:sz w:val="18"/>
          <w:szCs w:val="18"/>
          <w:lang w:val="uk-UA"/>
        </w:rPr>
        <w:t>Сведо</w:t>
      </w:r>
      <w:proofErr w:type="spellEnd"/>
      <w:r w:rsidR="00E60D99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E60D99" w:rsidRPr="009C0755">
        <w:rPr>
          <w:rFonts w:ascii="Times New Roman" w:hAnsi="Times New Roman" w:cs="Times New Roman"/>
          <w:sz w:val="18"/>
          <w:szCs w:val="18"/>
          <w:lang w:val="uk-UA"/>
        </w:rPr>
        <w:t>ВБА-1100-П</w:t>
      </w:r>
      <w:proofErr w:type="spellEnd"/>
      <w:r w:rsidR="00E60D99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-300; силос для зберігання лушпиння; витратний бункер-2 од.; парова турбінна установка виробництва компанії ТОВ «EKOL»; </w:t>
      </w:r>
      <w:r w:rsidR="000A5CB6" w:rsidRPr="009C0755">
        <w:rPr>
          <w:rFonts w:ascii="Times New Roman" w:hAnsi="Times New Roman" w:cs="Times New Roman"/>
          <w:sz w:val="18"/>
          <w:szCs w:val="18"/>
          <w:lang w:val="uk-UA"/>
        </w:rPr>
        <w:t>насос концентрату WILO-</w:t>
      </w:r>
      <w:r w:rsidR="006C10A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16 од.; пересувний контейнер шлаку-4 од.; підземний резервуар водного розчину </w:t>
      </w:r>
      <w:proofErr w:type="spellStart"/>
      <w:r w:rsidR="006C10AB" w:rsidRPr="009C0755">
        <w:rPr>
          <w:rFonts w:ascii="Times New Roman" w:hAnsi="Times New Roman" w:cs="Times New Roman"/>
          <w:sz w:val="18"/>
          <w:szCs w:val="18"/>
          <w:lang w:val="uk-UA"/>
        </w:rPr>
        <w:t>пропіленгліколю</w:t>
      </w:r>
      <w:proofErr w:type="spellEnd"/>
      <w:r w:rsidR="006C10A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розширювальний бак; насос циркуляційний Desmi-2 од.; дизель-генератор типу </w:t>
      </w:r>
      <w:proofErr w:type="spellStart"/>
      <w:r w:rsidR="006C10AB" w:rsidRPr="009C0755">
        <w:rPr>
          <w:rFonts w:ascii="Times New Roman" w:hAnsi="Times New Roman" w:cs="Times New Roman"/>
          <w:sz w:val="18"/>
          <w:szCs w:val="18"/>
          <w:lang w:val="uk-UA"/>
        </w:rPr>
        <w:t>Fogo</w:t>
      </w:r>
      <w:proofErr w:type="spellEnd"/>
      <w:r w:rsidR="006C10A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6C10AB" w:rsidRPr="009C0755">
        <w:rPr>
          <w:rFonts w:ascii="Times New Roman" w:hAnsi="Times New Roman" w:cs="Times New Roman"/>
          <w:sz w:val="18"/>
          <w:szCs w:val="18"/>
          <w:lang w:val="uk-UA"/>
        </w:rPr>
        <w:t>FDG</w:t>
      </w:r>
      <w:proofErr w:type="spellEnd"/>
      <w:r w:rsidR="006C10A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160 I; дизель-генератор FDT 1000S; дизель-генератор FDG 660 S; приймальна ємність вхідної води; фільтр </w:t>
      </w:r>
      <w:proofErr w:type="spellStart"/>
      <w:r w:rsidR="006C10AB" w:rsidRPr="009C0755">
        <w:rPr>
          <w:rFonts w:ascii="Times New Roman" w:hAnsi="Times New Roman" w:cs="Times New Roman"/>
          <w:sz w:val="18"/>
          <w:szCs w:val="18"/>
          <w:lang w:val="uk-UA"/>
        </w:rPr>
        <w:t>знезалізнення</w:t>
      </w:r>
      <w:proofErr w:type="spellEnd"/>
      <w:r w:rsidR="006C10A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6C10AB" w:rsidRPr="009C0755">
        <w:rPr>
          <w:rFonts w:ascii="Times New Roman" w:hAnsi="Times New Roman" w:cs="Times New Roman"/>
          <w:sz w:val="18"/>
          <w:szCs w:val="18"/>
          <w:lang w:val="uk-UA"/>
        </w:rPr>
        <w:t>ФКО-55140</w:t>
      </w:r>
      <w:proofErr w:type="spellEnd"/>
      <w:r w:rsidR="006C10A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-5 од.; компресор повітряного </w:t>
      </w:r>
      <w:proofErr w:type="spellStart"/>
      <w:r w:rsidR="006C10AB" w:rsidRPr="009C0755">
        <w:rPr>
          <w:rFonts w:ascii="Times New Roman" w:hAnsi="Times New Roman" w:cs="Times New Roman"/>
          <w:sz w:val="18"/>
          <w:szCs w:val="18"/>
          <w:lang w:val="uk-UA"/>
        </w:rPr>
        <w:t>Fiac</w:t>
      </w:r>
      <w:proofErr w:type="spellEnd"/>
      <w:r w:rsidR="006C10A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С-50.GM 245; резервуар приготування води ELBI CV-13000; установка зворотного осмосу УОФ-12000-4 од.; ємність концентрату; ємність для змішування </w:t>
      </w:r>
      <w:proofErr w:type="spellStart"/>
      <w:r w:rsidR="006C10AB" w:rsidRPr="009C0755">
        <w:rPr>
          <w:rFonts w:ascii="Times New Roman" w:hAnsi="Times New Roman" w:cs="Times New Roman"/>
          <w:sz w:val="18"/>
          <w:szCs w:val="18"/>
          <w:lang w:val="uk-UA"/>
        </w:rPr>
        <w:t>перміату</w:t>
      </w:r>
      <w:proofErr w:type="spellEnd"/>
      <w:r w:rsidR="006C10A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зворотного осмосу й фільтрованої води-2 од.;</w:t>
      </w:r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резервуар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перміату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пом’якшувач-дуплекс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ФИО-Д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-3272 з напірними Na-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катіонітовими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фільтрами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Structural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C-3672-F7; соляний бак; приймальний бак розчинів концентрату після промивання фільтрів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знезалізнення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вузол приготування розчину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NaCL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станція подачі розчину нейтралізації біоциду NALCO 7408; станція подачі розчину корекції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рН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NALCO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2584; станція подачі інгібітору корозії NALCO 2813; станція подачі біоциду NALCO РС 11; блок приготування розчину реагентів; занурений насос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KSB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Amarex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NF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50-172; резервуар КНС; перфорований контейнер; підйомний механізм; барабанна решітка MTS; занурений насосний агрегат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KSB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Amarex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NF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80-220-2 од.; контейнер для збирання вловлених домішок;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резервуар-усереднювач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стоків; занурене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змішуюче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обладнання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Flygt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SR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4640; занурений насосний агрегат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KSB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Amarex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NF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50-220-2 од.; установка напірної флотації UNC-40; камера ADT-300; рециркуляційний насос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Flowserve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компресор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AtlasCopco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GX3-2 од.; редуктор механічний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MiltonRoy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VRT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3083 S240; ємність зберігання коагулянту; бак коагуляції; насос дозуючий </w:t>
      </w:r>
      <w:proofErr w:type="spellStart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>MiltonRoy</w:t>
      </w:r>
      <w:proofErr w:type="spellEnd"/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GA25P4T3</w:t>
      </w:r>
      <w:r w:rsidR="000C0D87" w:rsidRPr="009C0755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>4</w:t>
      </w:r>
      <w:r w:rsidR="000C0D87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од.</w:t>
      </w:r>
      <w:r w:rsidR="009E4954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ємність зберігання вапняного молока; бак флокуляції; </w:t>
      </w:r>
      <w:r w:rsidR="000C0D87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редуктор механічний </w:t>
      </w:r>
      <w:proofErr w:type="spellStart"/>
      <w:r w:rsidR="000C0D87" w:rsidRPr="009C0755">
        <w:rPr>
          <w:rFonts w:ascii="Times New Roman" w:hAnsi="Times New Roman" w:cs="Times New Roman"/>
          <w:sz w:val="18"/>
          <w:szCs w:val="18"/>
          <w:lang w:val="uk-UA"/>
        </w:rPr>
        <w:t>Milton</w:t>
      </w:r>
      <w:proofErr w:type="spellEnd"/>
      <w:r w:rsidR="000C0D87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0C0D87" w:rsidRPr="009C0755">
        <w:rPr>
          <w:rFonts w:ascii="Times New Roman" w:hAnsi="Times New Roman" w:cs="Times New Roman"/>
          <w:sz w:val="18"/>
          <w:szCs w:val="18"/>
          <w:lang w:val="uk-UA"/>
        </w:rPr>
        <w:t>Roy</w:t>
      </w:r>
      <w:proofErr w:type="spellEnd"/>
      <w:r w:rsidR="000C0D87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0C0D87" w:rsidRPr="009C0755">
        <w:rPr>
          <w:rFonts w:ascii="Times New Roman" w:hAnsi="Times New Roman" w:cs="Times New Roman"/>
          <w:sz w:val="18"/>
          <w:szCs w:val="18"/>
          <w:lang w:val="uk-UA"/>
        </w:rPr>
        <w:t>VRT</w:t>
      </w:r>
      <w:proofErr w:type="spellEnd"/>
      <w:r w:rsidR="000C0D87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3083 S240; станція приготування розчину флокулянта; контейнери зневоднення шламу-2 од.; насос </w:t>
      </w:r>
      <w:proofErr w:type="spellStart"/>
      <w:r w:rsidR="000C0D87" w:rsidRPr="009C0755">
        <w:rPr>
          <w:rFonts w:ascii="Times New Roman" w:hAnsi="Times New Roman" w:cs="Times New Roman"/>
          <w:sz w:val="18"/>
          <w:szCs w:val="18"/>
          <w:lang w:val="uk-UA"/>
        </w:rPr>
        <w:t>Sidex</w:t>
      </w:r>
      <w:proofErr w:type="spellEnd"/>
      <w:r w:rsidR="000C0D87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0391L; контейнер осаду; аеротенк </w:t>
      </w:r>
      <w:proofErr w:type="spellStart"/>
      <w:r w:rsidR="000C0D87" w:rsidRPr="009C0755">
        <w:rPr>
          <w:rFonts w:ascii="Times New Roman" w:hAnsi="Times New Roman" w:cs="Times New Roman"/>
          <w:sz w:val="18"/>
          <w:szCs w:val="18"/>
          <w:lang w:val="uk-UA"/>
        </w:rPr>
        <w:t>Nord</w:t>
      </w:r>
      <w:proofErr w:type="spellEnd"/>
      <w:r w:rsidR="000C0D87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поверхневий аератор </w:t>
      </w:r>
      <w:proofErr w:type="spellStart"/>
      <w:r w:rsidR="000C0D87" w:rsidRPr="009C0755">
        <w:rPr>
          <w:rFonts w:ascii="Times New Roman" w:hAnsi="Times New Roman" w:cs="Times New Roman"/>
          <w:sz w:val="18"/>
          <w:szCs w:val="18"/>
          <w:lang w:val="uk-UA"/>
        </w:rPr>
        <w:t>Nord</w:t>
      </w:r>
      <w:proofErr w:type="spellEnd"/>
      <w:r w:rsidR="000C0D87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флотаційний </w:t>
      </w:r>
      <w:proofErr w:type="spellStart"/>
      <w:r w:rsidR="000C0D87" w:rsidRPr="009C0755">
        <w:rPr>
          <w:rFonts w:ascii="Times New Roman" w:hAnsi="Times New Roman" w:cs="Times New Roman"/>
          <w:sz w:val="18"/>
          <w:szCs w:val="18"/>
          <w:lang w:val="uk-UA"/>
        </w:rPr>
        <w:t>мулорозділювач</w:t>
      </w:r>
      <w:proofErr w:type="spellEnd"/>
      <w:r w:rsidR="000C0D87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MCV-16; насос Sydex-2 од.;</w:t>
      </w:r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>самопромивний</w:t>
      </w:r>
      <w:proofErr w:type="spellEnd"/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фільтр KSF-5.2; проміжний збірник шламу; рециркуляційний насос KSB; камера ADT-1500; шламовий бак; </w:t>
      </w:r>
      <w:proofErr w:type="spellStart"/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>фільтр-прес</w:t>
      </w:r>
      <w:proofErr w:type="spellEnd"/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>FAURE</w:t>
      </w:r>
      <w:proofErr w:type="spellEnd"/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>press</w:t>
      </w:r>
      <w:proofErr w:type="spellEnd"/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>211TR</w:t>
      </w:r>
      <w:proofErr w:type="spellEnd"/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установка </w:t>
      </w:r>
      <w:proofErr w:type="spellStart"/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>УФ-знезараження</w:t>
      </w:r>
      <w:proofErr w:type="spellEnd"/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Водограй В-200,02-В1-150; резервуар очищених стічних вод каналізаційної насосної станції; </w:t>
      </w:r>
      <w:proofErr w:type="spellStart"/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>занурювальний</w:t>
      </w:r>
      <w:proofErr w:type="spellEnd"/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насос </w:t>
      </w:r>
      <w:proofErr w:type="spellStart"/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>KSB</w:t>
      </w:r>
      <w:proofErr w:type="spellEnd"/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>Amarex</w:t>
      </w:r>
      <w:proofErr w:type="spellEnd"/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NF 50-220; ємність зберігання води; приямок дренажних вод; занурений насос </w:t>
      </w:r>
      <w:proofErr w:type="spellStart"/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>Tsurumi</w:t>
      </w:r>
      <w:proofErr w:type="spellEnd"/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насос-дозатор </w:t>
      </w:r>
      <w:proofErr w:type="spellStart"/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>Sydex</w:t>
      </w:r>
      <w:proofErr w:type="spellEnd"/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насос </w:t>
      </w:r>
      <w:proofErr w:type="spellStart"/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>Valisi</w:t>
      </w:r>
      <w:proofErr w:type="spellEnd"/>
      <w:r w:rsidR="005A381F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</w:t>
      </w:r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колодязь-дільник витрати; приймальний резервуар дощових та талих вод; занурений насос </w:t>
      </w:r>
      <w:proofErr w:type="spellStart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>KSB</w:t>
      </w:r>
      <w:proofErr w:type="spellEnd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>Amarex</w:t>
      </w:r>
      <w:proofErr w:type="spellEnd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>NF</w:t>
      </w:r>
      <w:proofErr w:type="spellEnd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50-220; </w:t>
      </w:r>
      <w:proofErr w:type="spellStart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>пісколовка-2</w:t>
      </w:r>
      <w:proofErr w:type="spellEnd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од.; сепаратор піску; занурений насос KSB-5 од.; буферний резервуар-2 од.; приймальний резервуар води від продувки котлів і </w:t>
      </w:r>
      <w:proofErr w:type="spellStart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>фугат</w:t>
      </w:r>
      <w:proofErr w:type="spellEnd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сепаратор EKO-CELKON; занурений насос WILO; шнековий дегідратор АМКОН; насос-дозатор INJECTA; сталевий резервуар для підземного встановлення № 1 – № 4-4 од.; пістолет з механічним лічильником, </w:t>
      </w:r>
      <w:proofErr w:type="spellStart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>однопродуктний</w:t>
      </w:r>
      <w:proofErr w:type="spellEnd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>КМЗ</w:t>
      </w:r>
      <w:proofErr w:type="spellEnd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електрична плита </w:t>
      </w:r>
      <w:proofErr w:type="spellStart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>ПЕ</w:t>
      </w:r>
      <w:proofErr w:type="spellEnd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-726; електрична пательня </w:t>
      </w:r>
      <w:proofErr w:type="spellStart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>CЭМ-0</w:t>
      </w:r>
      <w:proofErr w:type="spellEnd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,2; мікрохвильова піч </w:t>
      </w:r>
      <w:proofErr w:type="spellStart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>Gorenje</w:t>
      </w:r>
      <w:proofErr w:type="spellEnd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MO-20DW; мийна раковина; зварювальний апарат DECA </w:t>
      </w:r>
      <w:proofErr w:type="spellStart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>MMA</w:t>
      </w:r>
      <w:proofErr w:type="spellEnd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зварювальний напівавтомат </w:t>
      </w:r>
      <w:proofErr w:type="spellStart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>JasicMig</w:t>
      </w:r>
      <w:proofErr w:type="spellEnd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350; зварювальний апарат Патон ВДИ250Е; зварювальний апарат Патон </w:t>
      </w:r>
      <w:proofErr w:type="spellStart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>ВДИ250Р</w:t>
      </w:r>
      <w:proofErr w:type="spellEnd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зварювальний апарат </w:t>
      </w:r>
      <w:proofErr w:type="spellStart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>аргонодуговий</w:t>
      </w:r>
      <w:proofErr w:type="spellEnd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>Tesla</w:t>
      </w:r>
      <w:proofErr w:type="spellEnd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257; різак </w:t>
      </w:r>
      <w:proofErr w:type="spellStart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>Донмет</w:t>
      </w:r>
      <w:proofErr w:type="spellEnd"/>
      <w:r w:rsidR="001D2BFD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-132; </w:t>
      </w:r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вертикально-свердлильного верстату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DB</w:t>
      </w:r>
      <w:proofErr w:type="spellEnd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MaschinenDril</w:t>
      </w:r>
      <w:proofErr w:type="spellEnd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32; токарно-гвинторізний верстат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Turn</w:t>
      </w:r>
      <w:proofErr w:type="spellEnd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460×1500; верстат заточувальний електричний JET JBG-10A; токарно-револьверний верстат 1М63;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стрічкопильний</w:t>
      </w:r>
      <w:proofErr w:type="spellEnd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верстат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SG5018</w:t>
      </w:r>
      <w:proofErr w:type="spellEnd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токарно-револьверний верстат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Діп</w:t>
      </w:r>
      <w:proofErr w:type="spellEnd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-300; вертикально-свердлильний верстат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Dril</w:t>
      </w:r>
      <w:proofErr w:type="spellEnd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32; кутова шліфувальна машина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Makita</w:t>
      </w:r>
      <w:proofErr w:type="spellEnd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5030; кутова шліфувальна машина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Makita</w:t>
      </w:r>
      <w:proofErr w:type="spellEnd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7030; кутова шліфувальна машина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Makita</w:t>
      </w:r>
      <w:proofErr w:type="spellEnd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9020-2 од.; верстат заточувальний електричний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Makita</w:t>
      </w:r>
      <w:proofErr w:type="spellEnd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GB801</w:t>
      </w:r>
      <w:proofErr w:type="spellEnd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верстат заточувальний електричний JET JBG-10A; циклон нестандартний; фарбопульт INTERTOOL PT-0138; пральна машина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Alliance</w:t>
      </w:r>
      <w:proofErr w:type="spellEnd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Laundry</w:t>
      </w:r>
      <w:proofErr w:type="spellEnd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Systems</w:t>
      </w:r>
      <w:proofErr w:type="spellEnd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пральна машина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Whirpool</w:t>
      </w:r>
      <w:proofErr w:type="spellEnd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сушильна машина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Unimac</w:t>
      </w:r>
      <w:proofErr w:type="spellEnd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Alliance</w:t>
      </w:r>
      <w:proofErr w:type="spellEnd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Laundry</w:t>
      </w:r>
      <w:proofErr w:type="spellEnd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Systems</w:t>
      </w:r>
      <w:proofErr w:type="spellEnd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автомобіль вантажний КАМАЗ; ванна для миття деталей; каністра пластикова; автомобіль на базі ЗІЛ-131; каністра пластикова-2 од.; тепловоз ТЕМ15; зарядний пристрій ТОР-600; </w:t>
      </w:r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кислотна акумуляторна батарея 32ТН-450-У2; ємності для зберігання мастил-50 од.; ручний бочковий насос GNB; Газель з бензиновим двигуном – 1 од., 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автотранспорт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ЗазВіда</w:t>
      </w:r>
      <w:proofErr w:type="spellEnd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Skoda</w:t>
      </w:r>
      <w:proofErr w:type="spellEnd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="00B80D99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Опель </w:t>
      </w:r>
      <w:proofErr w:type="spellStart"/>
      <w:r w:rsidR="00B80D99" w:rsidRPr="009C0755">
        <w:rPr>
          <w:rFonts w:ascii="Times New Roman" w:hAnsi="Times New Roman" w:cs="Times New Roman"/>
          <w:sz w:val="18"/>
          <w:szCs w:val="18"/>
          <w:lang w:val="uk-UA"/>
        </w:rPr>
        <w:t>Мовано</w:t>
      </w:r>
      <w:proofErr w:type="spellEnd"/>
      <w:r w:rsidR="00B80D99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, УМЗ МОДУС, Опель </w:t>
      </w:r>
      <w:proofErr w:type="spellStart"/>
      <w:r w:rsidR="00B80D99" w:rsidRPr="009C0755">
        <w:rPr>
          <w:rFonts w:ascii="Times New Roman" w:hAnsi="Times New Roman" w:cs="Times New Roman"/>
          <w:sz w:val="18"/>
          <w:szCs w:val="18"/>
          <w:lang w:val="uk-UA"/>
        </w:rPr>
        <w:t>Зафіра</w:t>
      </w:r>
      <w:proofErr w:type="spellEnd"/>
      <w:r w:rsidR="00B80D99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Рено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Дастер</w:t>
      </w:r>
      <w:proofErr w:type="spellEnd"/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,</w:t>
      </w:r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Рено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Логан</w:t>
      </w:r>
      <w:proofErr w:type="spellEnd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, Рено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Сандеро</w:t>
      </w:r>
      <w:proofErr w:type="spellEnd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proofErr w:type="spellStart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КАМАЗ</w:t>
      </w:r>
      <w:proofErr w:type="spellEnd"/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,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Газель,</w:t>
      </w:r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трактор Т-156,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72AF6" w:rsidRPr="009C0755">
        <w:rPr>
          <w:rFonts w:ascii="Times New Roman" w:hAnsi="Times New Roman" w:cs="Times New Roman"/>
          <w:sz w:val="18"/>
          <w:szCs w:val="18"/>
          <w:lang w:val="uk-UA"/>
        </w:rPr>
        <w:t>трактор ЯМЗ-6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).</w:t>
      </w:r>
    </w:p>
    <w:p w:rsidR="002033F0" w:rsidRPr="009C0755" w:rsidRDefault="000129CF" w:rsidP="002033F0">
      <w:pPr>
        <w:tabs>
          <w:tab w:val="left" w:pos="142"/>
        </w:tabs>
        <w:spacing w:after="0" w:line="240" w:lineRule="auto"/>
        <w:ind w:left="-142" w:firstLine="567"/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9C0755">
        <w:rPr>
          <w:rFonts w:ascii="Times New Roman" w:hAnsi="Times New Roman" w:cs="Times New Roman"/>
          <w:sz w:val="18"/>
          <w:szCs w:val="18"/>
          <w:u w:val="single"/>
          <w:lang w:val="uk-UA"/>
        </w:rPr>
        <w:t>Допоміжна сировина, що використовується є</w:t>
      </w:r>
      <w:r w:rsidRPr="009C0755">
        <w:rPr>
          <w:rFonts w:ascii="Times New Roman" w:hAnsi="Times New Roman" w:cs="Times New Roman"/>
          <w:sz w:val="18"/>
          <w:szCs w:val="18"/>
          <w:lang w:val="uk-UA"/>
        </w:rPr>
        <w:t>: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гексановий</w:t>
      </w:r>
      <w:proofErr w:type="spellEnd"/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розчинник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242,4 м3/рік (160 т/рік при густині 0,66 т/м3); каустична сода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0,03 т/рік; коагулянт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30,0 т/рік; вапно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3,6 т/рік;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флокулянт-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2,16 т/рік;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реактиви (гексан-150 л/рік; ефір діетиловий-100 л/рік; ацетон -50 л/рік; толуол-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12 л/рік; сірчана кислота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10 л/рік; хлороформ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>-60 л/рік; оцтова кислота-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40 л/рік); хімічні індикатори (фенолфталеї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>н-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0,0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>12 кг/рік; метиловий червоний-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0,001 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>кг/рік; метиленовий блакитний-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0,001 кг/рік);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розчини (розчин йодиду калію-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3,65 л/р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>ік; розчин тіосульфату натрію-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12 л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>/рік; розчин гідроксиду калію-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12 л/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>рік; розчин гідроксиду натрію-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20 л/рік); сировина для пр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>иготування їжі (м’ясо та риба-642 кг/рік; картопля-1142 кг/рік; рослинні жири-194 кг/рік; овочі-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1007 кг/рік); 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>зварювальні електроди (АНО-21-300 кг/рік; Т-590-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20 кг/рік, </w:t>
      </w:r>
      <w:proofErr w:type="spellStart"/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BÖHLER</w:t>
      </w:r>
      <w:proofErr w:type="spellEnd"/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FOX</w:t>
      </w:r>
      <w:proofErr w:type="spellEnd"/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DMO</w:t>
      </w:r>
      <w:proofErr w:type="spellEnd"/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Kb</w:t>
      </w:r>
      <w:proofErr w:type="spellEnd"/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Ø 3,2-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20 кг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/рік, моноліт РЦ 3,2 мм Е4047-5 кг/рік, </w:t>
      </w:r>
      <w:proofErr w:type="spellStart"/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>УОНИ</w:t>
      </w:r>
      <w:proofErr w:type="spellEnd"/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13/55-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50 кг/рік); </w:t>
      </w:r>
      <w:proofErr w:type="spellStart"/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пропан-бутанова</w:t>
      </w:r>
      <w:proofErr w:type="spellEnd"/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суміш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60 м3/рік; кисень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120 м3/рік;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лакофарбові матеріали (емаль ПФ-115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20 кг/рік; ґрунтовка ГФ-021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кількості 20 кг/рік); пр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>альний порошок «Вухатий нянь»-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0,3 т/рік;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дизельне паливо-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212,5 т/рік (250 м3/рік при густині 0,85 т/м3); мастила (моторн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>і, гідравлічні, трансмісійні)-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7,65 м3/рік;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біопаливо (лушпиння соняшника, соєва оболонка та рослинні домішки від очищення насіння)</w:t>
      </w:r>
      <w:r w:rsidR="002412FB" w:rsidRPr="009C0755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C36C21" w:rsidRPr="009C0755">
        <w:rPr>
          <w:rFonts w:ascii="Times New Roman" w:hAnsi="Times New Roman" w:cs="Times New Roman"/>
          <w:sz w:val="18"/>
          <w:szCs w:val="18"/>
          <w:lang w:val="uk-UA"/>
        </w:rPr>
        <w:t>151905,6 т/рік</w:t>
      </w:r>
    </w:p>
    <w:p w:rsidR="00C37716" w:rsidRPr="009C0755" w:rsidRDefault="00C37716" w:rsidP="002033F0">
      <w:pPr>
        <w:tabs>
          <w:tab w:val="left" w:pos="142"/>
        </w:tabs>
        <w:spacing w:after="0" w:line="240" w:lineRule="auto"/>
        <w:ind w:left="-142" w:firstLine="567"/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9C0755">
        <w:rPr>
          <w:rFonts w:ascii="Times New Roman" w:hAnsi="Times New Roman" w:cs="Times New Roman"/>
          <w:sz w:val="18"/>
          <w:szCs w:val="18"/>
          <w:u w:val="single"/>
          <w:lang w:val="uk-UA"/>
        </w:rPr>
        <w:t>Допоміжна продукція</w:t>
      </w:r>
      <w:r w:rsidRPr="009C0755">
        <w:rPr>
          <w:rFonts w:ascii="Times New Roman" w:hAnsi="Times New Roman" w:cs="Times New Roman"/>
          <w:sz w:val="18"/>
          <w:szCs w:val="18"/>
          <w:lang w:val="uk-UA"/>
        </w:rPr>
        <w:t>, яка випускається: електроенергія</w:t>
      </w:r>
      <w:r w:rsidR="005362D7" w:rsidRPr="009C0755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2033F0" w:rsidRPr="009C0755">
        <w:rPr>
          <w:rFonts w:ascii="Times New Roman" w:hAnsi="Times New Roman" w:cs="Times New Roman"/>
          <w:sz w:val="18"/>
          <w:szCs w:val="18"/>
          <w:lang w:val="uk-UA"/>
        </w:rPr>
        <w:t>105456,8</w:t>
      </w:r>
      <w:r w:rsidR="005362D7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5362D7" w:rsidRPr="009C0755">
        <w:rPr>
          <w:rFonts w:ascii="Times New Roman" w:hAnsi="Times New Roman" w:cs="Times New Roman"/>
          <w:sz w:val="18"/>
          <w:szCs w:val="18"/>
          <w:lang w:val="uk-UA"/>
        </w:rPr>
        <w:t>МВт.год</w:t>
      </w:r>
      <w:proofErr w:type="spellEnd"/>
      <w:r w:rsidR="005362D7" w:rsidRPr="009C0755">
        <w:rPr>
          <w:rFonts w:ascii="Times New Roman" w:hAnsi="Times New Roman" w:cs="Times New Roman"/>
          <w:sz w:val="18"/>
          <w:szCs w:val="18"/>
          <w:lang w:val="uk-UA"/>
        </w:rPr>
        <w:t>/рік</w:t>
      </w:r>
      <w:r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; теплова енергія-491028,6 </w:t>
      </w:r>
      <w:proofErr w:type="spellStart"/>
      <w:r w:rsidRPr="009C0755">
        <w:rPr>
          <w:rFonts w:ascii="Times New Roman" w:hAnsi="Times New Roman" w:cs="Times New Roman"/>
          <w:sz w:val="18"/>
          <w:szCs w:val="18"/>
          <w:lang w:val="uk-UA"/>
        </w:rPr>
        <w:t>Гккал</w:t>
      </w:r>
      <w:proofErr w:type="spellEnd"/>
      <w:r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/рік; </w:t>
      </w:r>
    </w:p>
    <w:p w:rsidR="00C37716" w:rsidRPr="009C0755" w:rsidRDefault="00C37716" w:rsidP="00997C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9C0755">
        <w:rPr>
          <w:rFonts w:ascii="Times New Roman" w:hAnsi="Times New Roman" w:cs="Times New Roman"/>
          <w:sz w:val="18"/>
          <w:szCs w:val="18"/>
          <w:u w:val="single"/>
          <w:lang w:val="uk-UA"/>
        </w:rPr>
        <w:t>В процесі виробничої діяльності утворюються:</w:t>
      </w:r>
      <w:r w:rsidR="00997CEF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зола-</w:t>
      </w:r>
      <w:r w:rsidRPr="009C0755">
        <w:rPr>
          <w:rFonts w:ascii="Times New Roman" w:hAnsi="Times New Roman" w:cs="Times New Roman"/>
          <w:sz w:val="18"/>
          <w:szCs w:val="18"/>
          <w:lang w:val="uk-UA"/>
        </w:rPr>
        <w:t>4115,8 т/рік;</w:t>
      </w:r>
      <w:r w:rsidR="00997CEF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997CEF" w:rsidRPr="009C0755">
        <w:rPr>
          <w:rFonts w:ascii="Times New Roman" w:hAnsi="Times New Roman" w:cs="Times New Roman"/>
          <w:sz w:val="18"/>
          <w:szCs w:val="18"/>
          <w:lang w:val="uk-UA"/>
        </w:rPr>
        <w:t>аспіраційні</w:t>
      </w:r>
      <w:proofErr w:type="spellEnd"/>
      <w:r w:rsidR="00997CEF" w:rsidRPr="009C0755">
        <w:rPr>
          <w:rFonts w:ascii="Times New Roman" w:hAnsi="Times New Roman" w:cs="Times New Roman"/>
          <w:sz w:val="18"/>
          <w:szCs w:val="18"/>
          <w:lang w:val="uk-UA"/>
        </w:rPr>
        <w:t xml:space="preserve"> відходи-</w:t>
      </w:r>
      <w:r w:rsidRPr="009C0755">
        <w:rPr>
          <w:rFonts w:ascii="Times New Roman" w:hAnsi="Times New Roman" w:cs="Times New Roman"/>
          <w:sz w:val="18"/>
          <w:szCs w:val="18"/>
          <w:lang w:val="uk-UA"/>
        </w:rPr>
        <w:t>8354 т/рік</w:t>
      </w:r>
    </w:p>
    <w:p w:rsidR="006F4EEF" w:rsidRPr="009C0755" w:rsidRDefault="000129CF" w:rsidP="00997CEF">
      <w:pPr>
        <w:pStyle w:val="msonormalbullet1gif"/>
        <w:widowControl w:val="0"/>
        <w:spacing w:before="0" w:beforeAutospacing="0" w:after="0" w:afterAutospacing="0"/>
        <w:contextualSpacing/>
        <w:jc w:val="both"/>
        <w:rPr>
          <w:sz w:val="18"/>
          <w:szCs w:val="18"/>
          <w:lang w:val="uk-UA"/>
        </w:rPr>
      </w:pPr>
      <w:r w:rsidRPr="009C0755">
        <w:rPr>
          <w:sz w:val="18"/>
          <w:szCs w:val="18"/>
          <w:lang w:val="uk-UA"/>
        </w:rPr>
        <w:tab/>
        <w:t>-</w:t>
      </w:r>
      <w:r w:rsidRPr="009C0755">
        <w:rPr>
          <w:b/>
          <w:sz w:val="18"/>
          <w:szCs w:val="18"/>
          <w:lang w:val="uk-UA"/>
        </w:rPr>
        <w:t xml:space="preserve"> відомості щодо видів та обсягів викидів:</w:t>
      </w:r>
      <w:r w:rsidRPr="009C0755">
        <w:rPr>
          <w:sz w:val="18"/>
          <w:szCs w:val="18"/>
          <w:lang w:val="uk-UA"/>
        </w:rPr>
        <w:t xml:space="preserve"> </w:t>
      </w:r>
      <w:r w:rsidRPr="009C0755">
        <w:rPr>
          <w:rFonts w:eastAsiaTheme="minorEastAsia"/>
          <w:sz w:val="18"/>
          <w:szCs w:val="18"/>
          <w:lang w:val="uk-UA"/>
        </w:rPr>
        <w:t xml:space="preserve">на об’єкті визначений обсяг викидів в кількості </w:t>
      </w:r>
      <w:r w:rsidR="006F4EEF" w:rsidRPr="009C0755">
        <w:rPr>
          <w:rFonts w:eastAsiaTheme="minorEastAsia"/>
          <w:sz w:val="18"/>
          <w:szCs w:val="18"/>
          <w:lang w:val="uk-UA"/>
        </w:rPr>
        <w:t xml:space="preserve">192235,181032803 </w:t>
      </w:r>
      <w:r w:rsidRPr="009C0755">
        <w:rPr>
          <w:rFonts w:eastAsiaTheme="minorEastAsia"/>
          <w:sz w:val="18"/>
          <w:szCs w:val="18"/>
          <w:lang w:val="uk-UA"/>
        </w:rPr>
        <w:t xml:space="preserve">т/рік, а саме: </w:t>
      </w:r>
      <w:hyperlink r:id="rId5" w:anchor="w1_3" w:history="1">
        <w:r w:rsidR="006F4EEF" w:rsidRPr="009C0755">
          <w:rPr>
            <w:rFonts w:eastAsiaTheme="minorEastAsia"/>
            <w:sz w:val="18"/>
            <w:szCs w:val="18"/>
            <w:lang w:val="uk-UA"/>
          </w:rPr>
          <w:t>натрію</w:t>
        </w:r>
      </w:hyperlink>
      <w:r w:rsidR="006F4EEF" w:rsidRPr="009C0755">
        <w:rPr>
          <w:rFonts w:eastAsiaTheme="minorEastAsia"/>
          <w:sz w:val="18"/>
          <w:szCs w:val="18"/>
          <w:lang w:val="uk-UA"/>
        </w:rPr>
        <w:t> </w:t>
      </w:r>
      <w:hyperlink r:id="rId6" w:anchor="w2_3" w:history="1">
        <w:r w:rsidR="006F4EEF" w:rsidRPr="009C0755">
          <w:rPr>
            <w:rFonts w:eastAsiaTheme="minorEastAsia"/>
            <w:sz w:val="18"/>
            <w:szCs w:val="18"/>
            <w:lang w:val="uk-UA"/>
          </w:rPr>
          <w:t>гідро</w:t>
        </w:r>
      </w:hyperlink>
      <w:r w:rsidR="006F4EEF" w:rsidRPr="009C0755">
        <w:rPr>
          <w:rFonts w:eastAsiaTheme="minorEastAsia"/>
          <w:sz w:val="18"/>
          <w:szCs w:val="18"/>
          <w:lang w:val="uk-UA"/>
        </w:rPr>
        <w:t xml:space="preserve">ксид-0,0017133; титану діоксид-0,0001525; </w:t>
      </w:r>
      <w:hyperlink r:id="rId7" w:anchor="w1_3" w:history="1">
        <w:r w:rsidR="006F4EEF" w:rsidRPr="009C0755">
          <w:rPr>
            <w:rFonts w:eastAsiaTheme="minorEastAsia"/>
            <w:sz w:val="18"/>
            <w:szCs w:val="18"/>
            <w:lang w:val="uk-UA"/>
          </w:rPr>
          <w:t>калію</w:t>
        </w:r>
      </w:hyperlink>
      <w:r w:rsidR="006F4EEF" w:rsidRPr="009C0755">
        <w:rPr>
          <w:rFonts w:eastAsiaTheme="minorEastAsia"/>
          <w:sz w:val="18"/>
          <w:szCs w:val="18"/>
          <w:lang w:val="uk-UA"/>
        </w:rPr>
        <w:t> </w:t>
      </w:r>
      <w:hyperlink r:id="rId8" w:anchor="w2_3" w:history="1">
        <w:r w:rsidR="006F4EEF" w:rsidRPr="009C0755">
          <w:rPr>
            <w:rFonts w:eastAsiaTheme="minorEastAsia"/>
            <w:sz w:val="18"/>
            <w:szCs w:val="18"/>
            <w:lang w:val="uk-UA"/>
          </w:rPr>
          <w:t>гідро</w:t>
        </w:r>
      </w:hyperlink>
      <w:r w:rsidR="006F4EEF" w:rsidRPr="009C0755">
        <w:rPr>
          <w:rFonts w:eastAsiaTheme="minorEastAsia"/>
          <w:sz w:val="18"/>
          <w:szCs w:val="18"/>
          <w:lang w:val="uk-UA"/>
        </w:rPr>
        <w:t xml:space="preserve">окис-0,0004; залізо та його сполуки (у перерахунку на залізо)-0,01246; </w:t>
      </w:r>
      <w:r w:rsidR="00E26C46" w:rsidRPr="009C0755">
        <w:rPr>
          <w:rFonts w:eastAsiaTheme="minorEastAsia"/>
          <w:sz w:val="18"/>
          <w:szCs w:val="18"/>
          <w:lang w:val="uk-UA"/>
        </w:rPr>
        <w:t xml:space="preserve">хром та його сполуки (у </w:t>
      </w:r>
      <w:r w:rsidR="00AF2149" w:rsidRPr="009C0755">
        <w:rPr>
          <w:rFonts w:eastAsiaTheme="minorEastAsia"/>
          <w:sz w:val="18"/>
          <w:szCs w:val="18"/>
          <w:lang w:val="uk-UA"/>
        </w:rPr>
        <w:t>перерахунку на триоксид хрому)-</w:t>
      </w:r>
      <w:r w:rsidR="00E26C46" w:rsidRPr="009C0755">
        <w:rPr>
          <w:rFonts w:eastAsiaTheme="minorEastAsia"/>
          <w:sz w:val="18"/>
          <w:szCs w:val="18"/>
          <w:lang w:val="uk-UA"/>
        </w:rPr>
        <w:t xml:space="preserve">0,000074; манган та його сполуки (у перерахунку на </w:t>
      </w:r>
      <w:proofErr w:type="spellStart"/>
      <w:r w:rsidR="00E26C46" w:rsidRPr="009C0755">
        <w:rPr>
          <w:rFonts w:eastAsiaTheme="minorEastAsia"/>
          <w:sz w:val="18"/>
          <w:szCs w:val="18"/>
          <w:lang w:val="uk-UA"/>
        </w:rPr>
        <w:t>діоксид</w:t>
      </w:r>
      <w:proofErr w:type="spellEnd"/>
      <w:r w:rsidR="00E26C46" w:rsidRPr="009C0755">
        <w:rPr>
          <w:rFonts w:eastAsiaTheme="minorEastAsia"/>
          <w:sz w:val="18"/>
          <w:szCs w:val="18"/>
          <w:lang w:val="uk-UA"/>
        </w:rPr>
        <w:t xml:space="preserve"> </w:t>
      </w:r>
      <w:r w:rsidR="00AF2149" w:rsidRPr="009C0755">
        <w:rPr>
          <w:rFonts w:eastAsiaTheme="minorEastAsia"/>
          <w:sz w:val="18"/>
          <w:szCs w:val="18"/>
          <w:lang w:val="uk-UA"/>
        </w:rPr>
        <w:t>мангану)-</w:t>
      </w:r>
      <w:r w:rsidR="00E26C46" w:rsidRPr="009C0755">
        <w:rPr>
          <w:rFonts w:eastAsiaTheme="minorEastAsia"/>
          <w:sz w:val="18"/>
          <w:szCs w:val="18"/>
          <w:lang w:val="uk-UA"/>
        </w:rPr>
        <w:t>0,000887; речовини у вигляді суспендованих твердих частинок (мікрочастинки та волокна)</w:t>
      </w:r>
      <w:r w:rsidR="00AF2149" w:rsidRPr="009C0755">
        <w:rPr>
          <w:rFonts w:eastAsiaTheme="minorEastAsia"/>
          <w:sz w:val="18"/>
          <w:szCs w:val="18"/>
          <w:lang w:val="uk-UA"/>
        </w:rPr>
        <w:t>(</w:t>
      </w:r>
      <w:r w:rsidR="00504E03" w:rsidRPr="009C0755">
        <w:rPr>
          <w:rFonts w:eastAsiaTheme="minorEastAsia"/>
          <w:sz w:val="18"/>
          <w:szCs w:val="18"/>
          <w:lang w:val="uk-UA"/>
        </w:rPr>
        <w:t>недиференційований за складом пил (аерозоль))</w:t>
      </w:r>
      <w:r w:rsidR="00AF2149" w:rsidRPr="009C0755">
        <w:rPr>
          <w:rFonts w:eastAsiaTheme="minorEastAsia"/>
          <w:sz w:val="18"/>
          <w:szCs w:val="18"/>
          <w:lang w:val="uk-UA"/>
        </w:rPr>
        <w:t>-</w:t>
      </w:r>
      <w:r w:rsidR="00E26C46" w:rsidRPr="009C0755">
        <w:rPr>
          <w:rFonts w:eastAsiaTheme="minorEastAsia"/>
          <w:sz w:val="18"/>
          <w:szCs w:val="18"/>
          <w:lang w:val="uk-UA"/>
        </w:rPr>
        <w:t xml:space="preserve">58,162424786; </w:t>
      </w:r>
      <w:r w:rsidR="00504E03" w:rsidRPr="009C0755">
        <w:rPr>
          <w:rFonts w:eastAsiaTheme="minorEastAsia"/>
          <w:sz w:val="18"/>
          <w:szCs w:val="18"/>
          <w:lang w:val="uk-UA"/>
        </w:rPr>
        <w:t>речовини у вигляді суспендованих твердих частинок більше 2,5 мкм і менше 10 мкм (</w:t>
      </w:r>
      <w:proofErr w:type="spellStart"/>
      <w:r w:rsidR="00504E03" w:rsidRPr="009C0755">
        <w:rPr>
          <w:rFonts w:eastAsiaTheme="minorEastAsia"/>
          <w:sz w:val="18"/>
          <w:szCs w:val="18"/>
          <w:lang w:val="uk-UA"/>
        </w:rPr>
        <w:t>діоксид</w:t>
      </w:r>
      <w:proofErr w:type="spellEnd"/>
      <w:r w:rsidR="00504E03" w:rsidRPr="009C0755">
        <w:rPr>
          <w:rFonts w:eastAsiaTheme="minorEastAsia"/>
          <w:sz w:val="18"/>
          <w:szCs w:val="18"/>
          <w:lang w:val="uk-UA"/>
        </w:rPr>
        <w:t xml:space="preserve"> аморфний)-0,000611; сажа-0,1274; оксиди азоту (у перерахунк</w:t>
      </w:r>
      <w:r w:rsidR="00AF2149" w:rsidRPr="009C0755">
        <w:rPr>
          <w:rFonts w:eastAsiaTheme="minorEastAsia"/>
          <w:sz w:val="18"/>
          <w:szCs w:val="18"/>
          <w:lang w:val="uk-UA"/>
        </w:rPr>
        <w:t xml:space="preserve">у на </w:t>
      </w:r>
      <w:proofErr w:type="spellStart"/>
      <w:r w:rsidR="00AF2149" w:rsidRPr="009C0755">
        <w:rPr>
          <w:rFonts w:eastAsiaTheme="minorEastAsia"/>
          <w:sz w:val="18"/>
          <w:szCs w:val="18"/>
          <w:lang w:val="uk-UA"/>
        </w:rPr>
        <w:t>діоксид</w:t>
      </w:r>
      <w:proofErr w:type="spellEnd"/>
      <w:r w:rsidR="00AF2149" w:rsidRPr="009C0755">
        <w:rPr>
          <w:rFonts w:eastAsiaTheme="minorEastAsia"/>
          <w:sz w:val="18"/>
          <w:szCs w:val="18"/>
          <w:lang w:val="uk-UA"/>
        </w:rPr>
        <w:t xml:space="preserve"> азоту [</w:t>
      </w:r>
      <w:proofErr w:type="spellStart"/>
      <w:r w:rsidR="00AF2149" w:rsidRPr="009C0755">
        <w:rPr>
          <w:rFonts w:eastAsiaTheme="minorEastAsia"/>
          <w:sz w:val="18"/>
          <w:szCs w:val="18"/>
          <w:lang w:val="uk-UA"/>
        </w:rPr>
        <w:t>NO</w:t>
      </w:r>
      <w:proofErr w:type="spellEnd"/>
      <w:r w:rsidR="00AF2149" w:rsidRPr="009C0755">
        <w:rPr>
          <w:rFonts w:eastAsiaTheme="minorEastAsia"/>
          <w:sz w:val="18"/>
          <w:szCs w:val="18"/>
          <w:lang w:val="uk-UA"/>
        </w:rPr>
        <w:t xml:space="preserve"> + NО2])-</w:t>
      </w:r>
      <w:r w:rsidR="00504E03" w:rsidRPr="009C0755">
        <w:rPr>
          <w:rFonts w:eastAsiaTheme="minorEastAsia"/>
          <w:sz w:val="18"/>
          <w:szCs w:val="18"/>
          <w:lang w:val="uk-UA"/>
        </w:rPr>
        <w:t>209,74</w:t>
      </w:r>
      <w:r w:rsidR="00AF2149" w:rsidRPr="009C0755">
        <w:rPr>
          <w:rFonts w:eastAsiaTheme="minorEastAsia"/>
          <w:sz w:val="18"/>
          <w:szCs w:val="18"/>
          <w:lang w:val="uk-UA"/>
        </w:rPr>
        <w:t>7310202; азоту (1) оксид [</w:t>
      </w:r>
      <w:proofErr w:type="spellStart"/>
      <w:r w:rsidR="00AF2149" w:rsidRPr="009C0755">
        <w:rPr>
          <w:rFonts w:eastAsiaTheme="minorEastAsia"/>
          <w:sz w:val="18"/>
          <w:szCs w:val="18"/>
          <w:lang w:val="uk-UA"/>
        </w:rPr>
        <w:t>N2О</w:t>
      </w:r>
      <w:proofErr w:type="spellEnd"/>
      <w:r w:rsidR="00AF2149" w:rsidRPr="009C0755">
        <w:rPr>
          <w:rFonts w:eastAsiaTheme="minorEastAsia"/>
          <w:sz w:val="18"/>
          <w:szCs w:val="18"/>
          <w:lang w:val="uk-UA"/>
        </w:rPr>
        <w:t>]-</w:t>
      </w:r>
      <w:r w:rsidR="00504E03" w:rsidRPr="009C0755">
        <w:rPr>
          <w:rFonts w:eastAsiaTheme="minorEastAsia"/>
          <w:sz w:val="18"/>
          <w:szCs w:val="18"/>
          <w:lang w:val="uk-UA"/>
        </w:rPr>
        <w:t xml:space="preserve">11,72405584; аміак-0,14775252; </w:t>
      </w:r>
      <w:proofErr w:type="spellStart"/>
      <w:r w:rsidR="00504E03" w:rsidRPr="009C0755">
        <w:rPr>
          <w:rFonts w:eastAsiaTheme="minorEastAsia"/>
          <w:sz w:val="18"/>
          <w:szCs w:val="18"/>
          <w:lang w:val="uk-UA"/>
        </w:rPr>
        <w:t>діоксид</w:t>
      </w:r>
      <w:proofErr w:type="spellEnd"/>
      <w:r w:rsidR="00504E03" w:rsidRPr="009C0755">
        <w:rPr>
          <w:rFonts w:eastAsiaTheme="minorEastAsia"/>
          <w:sz w:val="18"/>
          <w:szCs w:val="18"/>
          <w:lang w:val="uk-UA"/>
        </w:rPr>
        <w:t xml:space="preserve"> та інші сполуки сірки-0,000035155003 в тому числі </w:t>
      </w:r>
      <w:proofErr w:type="spellStart"/>
      <w:r w:rsidR="00504E03" w:rsidRPr="009C0755">
        <w:rPr>
          <w:rFonts w:eastAsiaTheme="minorEastAsia"/>
          <w:sz w:val="18"/>
          <w:szCs w:val="18"/>
          <w:lang w:val="uk-UA"/>
        </w:rPr>
        <w:t>метилмеркаптан</w:t>
      </w:r>
      <w:proofErr w:type="spellEnd"/>
      <w:r w:rsidR="00504E03" w:rsidRPr="009C0755">
        <w:rPr>
          <w:rFonts w:eastAsiaTheme="minorEastAsia"/>
          <w:sz w:val="18"/>
          <w:szCs w:val="18"/>
          <w:lang w:val="uk-UA"/>
        </w:rPr>
        <w:t> (</w:t>
      </w:r>
      <w:proofErr w:type="spellStart"/>
      <w:r w:rsidR="00504E03" w:rsidRPr="009C0755">
        <w:rPr>
          <w:rFonts w:eastAsiaTheme="minorEastAsia"/>
          <w:sz w:val="18"/>
          <w:szCs w:val="18"/>
          <w:lang w:val="uk-UA"/>
        </w:rPr>
        <w:t>метантіол</w:t>
      </w:r>
      <w:proofErr w:type="spellEnd"/>
      <w:r w:rsidR="00504E03" w:rsidRPr="009C0755">
        <w:rPr>
          <w:rFonts w:eastAsiaTheme="minorEastAsia"/>
          <w:sz w:val="18"/>
          <w:szCs w:val="18"/>
          <w:lang w:val="uk-UA"/>
        </w:rPr>
        <w:t>)-</w:t>
      </w:r>
      <w:r w:rsidR="007D761F" w:rsidRPr="009C0755">
        <w:rPr>
          <w:rFonts w:eastAsiaTheme="minorEastAsia"/>
          <w:sz w:val="18"/>
          <w:szCs w:val="18"/>
          <w:lang w:val="uk-UA"/>
        </w:rPr>
        <w:t>0,000023887002</w:t>
      </w:r>
      <w:r w:rsidR="00504E03" w:rsidRPr="009C0755">
        <w:rPr>
          <w:rFonts w:eastAsiaTheme="minorEastAsia"/>
          <w:sz w:val="18"/>
          <w:szCs w:val="18"/>
          <w:lang w:val="uk-UA"/>
        </w:rPr>
        <w:t xml:space="preserve">, </w:t>
      </w:r>
      <w:hyperlink r:id="rId9" w:anchor="w1_2" w:history="1">
        <w:proofErr w:type="spellStart"/>
        <w:r w:rsidR="00504E03" w:rsidRPr="009C0755">
          <w:rPr>
            <w:rFonts w:eastAsiaTheme="minorEastAsia"/>
            <w:sz w:val="18"/>
            <w:szCs w:val="18"/>
            <w:lang w:val="uk-UA"/>
          </w:rPr>
          <w:t>етантіол</w:t>
        </w:r>
      </w:hyperlink>
      <w:r w:rsidR="00504E03" w:rsidRPr="009C0755">
        <w:rPr>
          <w:rFonts w:eastAsiaTheme="minorEastAsia"/>
          <w:sz w:val="18"/>
          <w:szCs w:val="18"/>
          <w:lang w:val="uk-UA"/>
        </w:rPr>
        <w:t>-</w:t>
      </w:r>
      <w:r w:rsidR="007D761F" w:rsidRPr="009C0755">
        <w:rPr>
          <w:rFonts w:eastAsiaTheme="minorEastAsia"/>
          <w:sz w:val="18"/>
          <w:szCs w:val="18"/>
          <w:lang w:val="uk-UA"/>
        </w:rPr>
        <w:t>0</w:t>
      </w:r>
      <w:proofErr w:type="spellEnd"/>
      <w:r w:rsidR="007D761F" w:rsidRPr="009C0755">
        <w:rPr>
          <w:rFonts w:eastAsiaTheme="minorEastAsia"/>
          <w:sz w:val="18"/>
          <w:szCs w:val="18"/>
          <w:lang w:val="uk-UA"/>
        </w:rPr>
        <w:t xml:space="preserve">,000011268001; сірки </w:t>
      </w:r>
      <w:proofErr w:type="spellStart"/>
      <w:r w:rsidR="007D761F" w:rsidRPr="009C0755">
        <w:rPr>
          <w:rFonts w:eastAsiaTheme="minorEastAsia"/>
          <w:sz w:val="18"/>
          <w:szCs w:val="18"/>
          <w:lang w:val="uk-UA"/>
        </w:rPr>
        <w:t>діокси</w:t>
      </w:r>
      <w:r w:rsidR="007C31AF" w:rsidRPr="009C0755">
        <w:rPr>
          <w:rFonts w:eastAsiaTheme="minorEastAsia"/>
          <w:sz w:val="18"/>
          <w:szCs w:val="18"/>
          <w:lang w:val="uk-UA"/>
        </w:rPr>
        <w:t>д-25</w:t>
      </w:r>
      <w:proofErr w:type="spellEnd"/>
      <w:r w:rsidR="007C31AF" w:rsidRPr="009C0755">
        <w:rPr>
          <w:rFonts w:eastAsiaTheme="minorEastAsia"/>
          <w:sz w:val="18"/>
          <w:szCs w:val="18"/>
          <w:lang w:val="uk-UA"/>
        </w:rPr>
        <w:t>,238422; сірководень (H2S)-</w:t>
      </w:r>
      <w:r w:rsidR="007D761F" w:rsidRPr="009C0755">
        <w:rPr>
          <w:rFonts w:eastAsiaTheme="minorEastAsia"/>
          <w:sz w:val="18"/>
          <w:szCs w:val="18"/>
          <w:lang w:val="uk-UA"/>
        </w:rPr>
        <w:t xml:space="preserve">0,010970880154; сульфатна кислота (H2SO4) [сірчана кислота]-0,002551; оксид вуглецю-279,43075503; вуглецю </w:t>
      </w:r>
      <w:proofErr w:type="spellStart"/>
      <w:r w:rsidR="007D761F" w:rsidRPr="009C0755">
        <w:rPr>
          <w:rFonts w:eastAsiaTheme="minorEastAsia"/>
          <w:sz w:val="18"/>
          <w:szCs w:val="18"/>
          <w:lang w:val="uk-UA"/>
        </w:rPr>
        <w:t>діоксид-191492</w:t>
      </w:r>
      <w:proofErr w:type="spellEnd"/>
      <w:r w:rsidR="007D761F" w:rsidRPr="009C0755">
        <w:rPr>
          <w:rFonts w:eastAsiaTheme="minorEastAsia"/>
          <w:sz w:val="18"/>
          <w:szCs w:val="18"/>
          <w:lang w:val="uk-UA"/>
        </w:rPr>
        <w:t xml:space="preserve">,62373; </w:t>
      </w:r>
      <w:proofErr w:type="spellStart"/>
      <w:r w:rsidR="007D761F" w:rsidRPr="009C0755">
        <w:rPr>
          <w:rFonts w:eastAsiaTheme="minorEastAsia"/>
          <w:sz w:val="18"/>
          <w:szCs w:val="18"/>
          <w:lang w:val="uk-UA"/>
        </w:rPr>
        <w:t>неметанові</w:t>
      </w:r>
      <w:proofErr w:type="spellEnd"/>
      <w:r w:rsidR="007D761F" w:rsidRPr="009C0755">
        <w:rPr>
          <w:rFonts w:eastAsiaTheme="minorEastAsia"/>
          <w:sz w:val="18"/>
          <w:szCs w:val="18"/>
          <w:lang w:val="uk-UA"/>
        </w:rPr>
        <w:t xml:space="preserve"> леткі органічні сполуки (НМЛОС)-134,116699590275 в тому числі </w:t>
      </w:r>
      <w:r w:rsidR="00394C20" w:rsidRPr="009C0755">
        <w:rPr>
          <w:rFonts w:eastAsiaTheme="minorEastAsia"/>
          <w:sz w:val="18"/>
          <w:szCs w:val="18"/>
          <w:lang w:val="uk-UA"/>
        </w:rPr>
        <w:t>гексан-</w:t>
      </w:r>
      <w:r w:rsidR="007D761F" w:rsidRPr="009C0755">
        <w:rPr>
          <w:rFonts w:eastAsiaTheme="minorEastAsia"/>
          <w:sz w:val="18"/>
          <w:szCs w:val="18"/>
          <w:lang w:val="uk-UA"/>
        </w:rPr>
        <w:t xml:space="preserve">15,88915532, </w:t>
      </w:r>
      <w:proofErr w:type="spellStart"/>
      <w:r w:rsidR="007D761F" w:rsidRPr="009C0755">
        <w:rPr>
          <w:rFonts w:eastAsiaTheme="minorEastAsia"/>
          <w:sz w:val="18"/>
          <w:szCs w:val="18"/>
          <w:lang w:val="uk-UA"/>
        </w:rPr>
        <w:t>ізопропілбензол</w:t>
      </w:r>
      <w:proofErr w:type="spellEnd"/>
      <w:r w:rsidR="007D761F" w:rsidRPr="009C0755">
        <w:rPr>
          <w:rFonts w:eastAsiaTheme="minorEastAsia"/>
          <w:sz w:val="18"/>
          <w:szCs w:val="18"/>
          <w:lang w:val="uk-UA"/>
        </w:rPr>
        <w:t xml:space="preserve"> (</w:t>
      </w:r>
      <w:proofErr w:type="spellStart"/>
      <w:r w:rsidR="007D761F" w:rsidRPr="009C0755">
        <w:rPr>
          <w:rFonts w:eastAsiaTheme="minorEastAsia"/>
          <w:sz w:val="18"/>
          <w:szCs w:val="18"/>
          <w:lang w:val="uk-UA"/>
        </w:rPr>
        <w:t>кумол</w:t>
      </w:r>
      <w:proofErr w:type="spellEnd"/>
      <w:r w:rsidR="007D761F" w:rsidRPr="009C0755">
        <w:rPr>
          <w:rFonts w:eastAsiaTheme="minorEastAsia"/>
          <w:sz w:val="18"/>
          <w:szCs w:val="18"/>
          <w:lang w:val="uk-UA"/>
        </w:rPr>
        <w:t>)</w:t>
      </w:r>
      <w:r w:rsidR="00394C20" w:rsidRPr="009C0755">
        <w:rPr>
          <w:rFonts w:eastAsiaTheme="minorEastAsia"/>
          <w:sz w:val="18"/>
          <w:szCs w:val="18"/>
          <w:lang w:val="uk-UA"/>
        </w:rPr>
        <w:t>-</w:t>
      </w:r>
      <w:r w:rsidR="007D761F" w:rsidRPr="009C0755">
        <w:rPr>
          <w:rFonts w:eastAsiaTheme="minorEastAsia"/>
          <w:sz w:val="18"/>
          <w:szCs w:val="18"/>
          <w:lang w:val="uk-UA"/>
        </w:rPr>
        <w:t>0,000005566092, аль</w:t>
      </w:r>
      <w:r w:rsidR="00394C20" w:rsidRPr="009C0755">
        <w:rPr>
          <w:rFonts w:eastAsiaTheme="minorEastAsia"/>
          <w:sz w:val="18"/>
          <w:szCs w:val="18"/>
          <w:lang w:val="uk-UA"/>
        </w:rPr>
        <w:t xml:space="preserve">дегід </w:t>
      </w:r>
      <w:proofErr w:type="spellStart"/>
      <w:r w:rsidR="00394C20" w:rsidRPr="009C0755">
        <w:rPr>
          <w:rFonts w:eastAsiaTheme="minorEastAsia"/>
          <w:sz w:val="18"/>
          <w:szCs w:val="18"/>
          <w:lang w:val="uk-UA"/>
        </w:rPr>
        <w:t>пропіоновий</w:t>
      </w:r>
      <w:proofErr w:type="spellEnd"/>
      <w:r w:rsidR="00394C20" w:rsidRPr="009C0755">
        <w:rPr>
          <w:rFonts w:eastAsiaTheme="minorEastAsia"/>
          <w:sz w:val="18"/>
          <w:szCs w:val="18"/>
          <w:lang w:val="uk-UA"/>
        </w:rPr>
        <w:t xml:space="preserve"> (</w:t>
      </w:r>
      <w:proofErr w:type="spellStart"/>
      <w:r w:rsidR="00394C20" w:rsidRPr="009C0755">
        <w:rPr>
          <w:rFonts w:eastAsiaTheme="minorEastAsia"/>
          <w:sz w:val="18"/>
          <w:szCs w:val="18"/>
          <w:lang w:val="uk-UA"/>
        </w:rPr>
        <w:t>пропаналь</w:t>
      </w:r>
      <w:proofErr w:type="spellEnd"/>
      <w:r w:rsidR="00394C20" w:rsidRPr="009C0755">
        <w:rPr>
          <w:rFonts w:eastAsiaTheme="minorEastAsia"/>
          <w:sz w:val="18"/>
          <w:szCs w:val="18"/>
          <w:lang w:val="uk-UA"/>
        </w:rPr>
        <w:t>)-</w:t>
      </w:r>
      <w:r w:rsidR="007D761F" w:rsidRPr="009C0755">
        <w:rPr>
          <w:rFonts w:eastAsiaTheme="minorEastAsia"/>
          <w:sz w:val="18"/>
          <w:szCs w:val="18"/>
          <w:lang w:val="uk-UA"/>
        </w:rPr>
        <w:t>0,0000024</w:t>
      </w:r>
      <w:r w:rsidR="00394C20" w:rsidRPr="009C0755">
        <w:rPr>
          <w:rFonts w:eastAsiaTheme="minorEastAsia"/>
          <w:sz w:val="18"/>
          <w:szCs w:val="18"/>
          <w:lang w:val="uk-UA"/>
        </w:rPr>
        <w:t>, кислота валеріанова-</w:t>
      </w:r>
      <w:r w:rsidR="007D761F" w:rsidRPr="009C0755">
        <w:rPr>
          <w:rFonts w:eastAsiaTheme="minorEastAsia"/>
          <w:sz w:val="18"/>
          <w:szCs w:val="18"/>
          <w:lang w:val="uk-UA"/>
        </w:rPr>
        <w:t xml:space="preserve">0,000005, </w:t>
      </w:r>
      <w:hyperlink r:id="rId10" w:anchor="w1_2" w:history="1">
        <w:r w:rsidR="007D761F" w:rsidRPr="009C0755">
          <w:rPr>
            <w:rFonts w:eastAsiaTheme="minorEastAsia"/>
            <w:sz w:val="18"/>
            <w:szCs w:val="18"/>
            <w:lang w:val="uk-UA"/>
          </w:rPr>
          <w:t>масло</w:t>
        </w:r>
      </w:hyperlink>
      <w:r w:rsidR="007D761F" w:rsidRPr="009C0755">
        <w:rPr>
          <w:rFonts w:eastAsiaTheme="minorEastAsia"/>
          <w:sz w:val="18"/>
          <w:szCs w:val="18"/>
          <w:lang w:val="uk-UA"/>
        </w:rPr>
        <w:t> </w:t>
      </w:r>
      <w:hyperlink r:id="rId11" w:anchor="w2_2" w:history="1">
        <w:r w:rsidR="007D761F" w:rsidRPr="009C0755">
          <w:rPr>
            <w:rFonts w:eastAsiaTheme="minorEastAsia"/>
            <w:sz w:val="18"/>
            <w:szCs w:val="18"/>
            <w:lang w:val="uk-UA"/>
          </w:rPr>
          <w:t>мінеральне</w:t>
        </w:r>
      </w:hyperlink>
      <w:r w:rsidR="007D761F" w:rsidRPr="009C0755">
        <w:rPr>
          <w:rFonts w:eastAsiaTheme="minorEastAsia"/>
          <w:sz w:val="18"/>
          <w:szCs w:val="18"/>
          <w:lang w:val="uk-UA"/>
        </w:rPr>
        <w:t> </w:t>
      </w:r>
      <w:hyperlink r:id="rId12" w:anchor="w3_2" w:history="1">
        <w:r w:rsidR="007D761F" w:rsidRPr="009C0755">
          <w:rPr>
            <w:rFonts w:eastAsiaTheme="minorEastAsia"/>
            <w:sz w:val="18"/>
            <w:szCs w:val="18"/>
            <w:lang w:val="uk-UA"/>
          </w:rPr>
          <w:t>нафтове</w:t>
        </w:r>
      </w:hyperlink>
      <w:r w:rsidR="007D761F" w:rsidRPr="009C0755">
        <w:rPr>
          <w:rFonts w:eastAsiaTheme="minorEastAsia"/>
          <w:sz w:val="18"/>
          <w:szCs w:val="18"/>
          <w:lang w:val="uk-UA"/>
        </w:rPr>
        <w:t> (</w:t>
      </w:r>
      <w:hyperlink r:id="rId13" w:anchor="w4_2" w:history="1">
        <w:r w:rsidR="007D761F" w:rsidRPr="009C0755">
          <w:rPr>
            <w:rFonts w:eastAsiaTheme="minorEastAsia"/>
            <w:sz w:val="18"/>
            <w:szCs w:val="18"/>
            <w:lang w:val="uk-UA"/>
          </w:rPr>
          <w:t>веретенне</w:t>
        </w:r>
      </w:hyperlink>
      <w:r w:rsidR="00394C20" w:rsidRPr="009C0755">
        <w:rPr>
          <w:rFonts w:eastAsiaTheme="minorEastAsia"/>
          <w:sz w:val="18"/>
          <w:szCs w:val="18"/>
          <w:lang w:val="uk-UA"/>
        </w:rPr>
        <w:t>, машинне, циліндрове і ін.)-</w:t>
      </w:r>
      <w:r w:rsidR="007D761F" w:rsidRPr="009C0755">
        <w:rPr>
          <w:rFonts w:eastAsiaTheme="minorEastAsia"/>
          <w:sz w:val="18"/>
          <w:szCs w:val="18"/>
          <w:lang w:val="uk-UA"/>
        </w:rPr>
        <w:t xml:space="preserve">0,0271000302045, </w:t>
      </w:r>
      <w:hyperlink r:id="rId14" w:anchor="w1_2" w:history="1">
        <w:r w:rsidR="007D761F" w:rsidRPr="009C0755">
          <w:rPr>
            <w:rFonts w:eastAsiaTheme="minorEastAsia"/>
            <w:sz w:val="18"/>
            <w:szCs w:val="18"/>
            <w:lang w:val="uk-UA"/>
          </w:rPr>
          <w:t>уайт</w:t>
        </w:r>
      </w:hyperlink>
      <w:r w:rsidR="007D761F" w:rsidRPr="009C0755">
        <w:rPr>
          <w:rFonts w:eastAsiaTheme="minorEastAsia"/>
          <w:sz w:val="18"/>
          <w:szCs w:val="18"/>
          <w:lang w:val="uk-UA"/>
        </w:rPr>
        <w:t>-</w:t>
      </w:r>
      <w:hyperlink r:id="rId15" w:anchor="w2_2" w:history="1">
        <w:r w:rsidR="007D761F" w:rsidRPr="009C0755">
          <w:rPr>
            <w:rFonts w:eastAsiaTheme="minorEastAsia"/>
            <w:sz w:val="18"/>
            <w:szCs w:val="18"/>
            <w:lang w:val="uk-UA"/>
          </w:rPr>
          <w:t>спірит</w:t>
        </w:r>
      </w:hyperlink>
      <w:r w:rsidR="00394C20" w:rsidRPr="009C0755">
        <w:rPr>
          <w:rFonts w:eastAsiaTheme="minorEastAsia"/>
          <w:sz w:val="18"/>
          <w:szCs w:val="18"/>
          <w:lang w:val="uk-UA"/>
        </w:rPr>
        <w:t>-</w:t>
      </w:r>
      <w:r w:rsidR="007D761F" w:rsidRPr="009C0755">
        <w:rPr>
          <w:rFonts w:eastAsiaTheme="minorEastAsia"/>
          <w:sz w:val="18"/>
          <w:szCs w:val="18"/>
          <w:lang w:val="uk-UA"/>
        </w:rPr>
        <w:t>0,002022, вуглеводні насичені C12-C19 (розчинник РПК-26511 та ін.) у перерахунку н</w:t>
      </w:r>
      <w:r w:rsidR="00394C20" w:rsidRPr="009C0755">
        <w:rPr>
          <w:rFonts w:eastAsiaTheme="minorEastAsia"/>
          <w:sz w:val="18"/>
          <w:szCs w:val="18"/>
          <w:lang w:val="uk-UA"/>
        </w:rPr>
        <w:t>а сумарний органічний вуглець-</w:t>
      </w:r>
      <w:r w:rsidR="007D761F" w:rsidRPr="009C0755">
        <w:rPr>
          <w:rFonts w:eastAsiaTheme="minorEastAsia"/>
          <w:sz w:val="18"/>
          <w:szCs w:val="18"/>
          <w:lang w:val="uk-UA"/>
        </w:rPr>
        <w:t>118,198409273979;</w:t>
      </w:r>
      <w:r w:rsidR="00394C20" w:rsidRPr="009C0755">
        <w:rPr>
          <w:rFonts w:eastAsiaTheme="minorEastAsia"/>
          <w:sz w:val="18"/>
          <w:szCs w:val="18"/>
          <w:lang w:val="uk-UA"/>
        </w:rPr>
        <w:t xml:space="preserve"> акролеїн-0,3831433; ацетон-0,0212; </w:t>
      </w:r>
      <w:r w:rsidR="005C0EFC" w:rsidRPr="009C0755">
        <w:rPr>
          <w:rFonts w:eastAsiaTheme="minorEastAsia"/>
          <w:sz w:val="18"/>
          <w:szCs w:val="18"/>
          <w:lang w:val="uk-UA"/>
        </w:rPr>
        <w:t>д</w:t>
      </w:r>
      <w:r w:rsidR="00394C20" w:rsidRPr="009C0755">
        <w:rPr>
          <w:rFonts w:eastAsiaTheme="minorEastAsia"/>
          <w:sz w:val="18"/>
          <w:szCs w:val="18"/>
          <w:lang w:val="uk-UA"/>
        </w:rPr>
        <w:t>іетиловий ефір-0,00175</w:t>
      </w:r>
      <w:r w:rsidR="00602D69" w:rsidRPr="009C0755">
        <w:rPr>
          <w:rFonts w:eastAsiaTheme="minorEastAsia"/>
          <w:sz w:val="18"/>
          <w:szCs w:val="18"/>
          <w:lang w:val="uk-UA"/>
        </w:rPr>
        <w:t xml:space="preserve">; кислота оцтова-0,0034; ксилол-0,0013; толуол-0,0027404; </w:t>
      </w:r>
      <w:proofErr w:type="spellStart"/>
      <w:r w:rsidR="00602D69" w:rsidRPr="009C0755">
        <w:rPr>
          <w:rFonts w:eastAsiaTheme="minorEastAsia"/>
          <w:sz w:val="18"/>
          <w:szCs w:val="18"/>
          <w:lang w:val="uk-UA"/>
        </w:rPr>
        <w:t>трихлорметан</w:t>
      </w:r>
      <w:proofErr w:type="spellEnd"/>
      <w:r w:rsidR="00602D69" w:rsidRPr="009C0755">
        <w:rPr>
          <w:rFonts w:eastAsiaTheme="minorEastAsia"/>
          <w:sz w:val="18"/>
          <w:szCs w:val="18"/>
          <w:lang w:val="uk-UA"/>
        </w:rPr>
        <w:t xml:space="preserve"> (хлороформ)- 0,001033; метан-23,416094; </w:t>
      </w:r>
      <w:proofErr w:type="spellStart"/>
      <w:r w:rsidR="00602D69" w:rsidRPr="009C0755">
        <w:rPr>
          <w:rFonts w:eastAsiaTheme="minorEastAsia"/>
          <w:sz w:val="18"/>
          <w:szCs w:val="18"/>
          <w:lang w:val="uk-UA"/>
        </w:rPr>
        <w:t>бенз</w:t>
      </w:r>
      <w:proofErr w:type="spellEnd"/>
      <w:r w:rsidR="00602D69" w:rsidRPr="009C0755">
        <w:rPr>
          <w:rFonts w:eastAsiaTheme="minorEastAsia"/>
          <w:sz w:val="18"/>
          <w:szCs w:val="18"/>
          <w:lang w:val="uk-UA"/>
        </w:rPr>
        <w:t>(а)</w:t>
      </w:r>
      <w:proofErr w:type="spellStart"/>
      <w:r w:rsidR="00602D69" w:rsidRPr="009C0755">
        <w:rPr>
          <w:rFonts w:eastAsiaTheme="minorEastAsia"/>
          <w:sz w:val="18"/>
          <w:szCs w:val="18"/>
          <w:lang w:val="uk-UA"/>
        </w:rPr>
        <w:t>пірен-0</w:t>
      </w:r>
      <w:proofErr w:type="spellEnd"/>
      <w:r w:rsidR="00602D69" w:rsidRPr="009C0755">
        <w:rPr>
          <w:rFonts w:eastAsiaTheme="minorEastAsia"/>
          <w:sz w:val="18"/>
          <w:szCs w:val="18"/>
          <w:lang w:val="uk-UA"/>
        </w:rPr>
        <w:t>,0013403; фтор та його сполуки (у перерахунку на фтор)-0,000534 в тому числі фтористі сполуки добре розчинні неорганічні (</w:t>
      </w:r>
      <w:proofErr w:type="spellStart"/>
      <w:r w:rsidR="00602D69" w:rsidRPr="009C0755">
        <w:rPr>
          <w:rFonts w:eastAsiaTheme="minorEastAsia"/>
          <w:sz w:val="18"/>
          <w:szCs w:val="18"/>
          <w:lang w:val="uk-UA"/>
        </w:rPr>
        <w:t>фторид</w:t>
      </w:r>
      <w:proofErr w:type="spellEnd"/>
      <w:r w:rsidR="00602D69" w:rsidRPr="009C0755">
        <w:rPr>
          <w:rFonts w:eastAsiaTheme="minorEastAsia"/>
          <w:sz w:val="18"/>
          <w:szCs w:val="18"/>
          <w:lang w:val="uk-UA"/>
        </w:rPr>
        <w:t xml:space="preserve"> натрію, </w:t>
      </w:r>
      <w:proofErr w:type="spellStart"/>
      <w:r w:rsidR="00602D69" w:rsidRPr="009C0755">
        <w:rPr>
          <w:rFonts w:eastAsiaTheme="minorEastAsia"/>
          <w:sz w:val="18"/>
          <w:szCs w:val="18"/>
          <w:lang w:val="uk-UA"/>
        </w:rPr>
        <w:t>гексафторсилікат</w:t>
      </w:r>
      <w:proofErr w:type="spellEnd"/>
      <w:r w:rsidR="00602D69" w:rsidRPr="009C0755">
        <w:rPr>
          <w:rFonts w:eastAsiaTheme="minorEastAsia"/>
          <w:sz w:val="18"/>
          <w:szCs w:val="18"/>
          <w:lang w:val="uk-UA"/>
        </w:rPr>
        <w:t xml:space="preserve"> натрію) у перерахунку на фтор-0,00034, фтористі сполуки погано розчинні неорганічні (</w:t>
      </w:r>
      <w:proofErr w:type="spellStart"/>
      <w:r w:rsidR="00602D69" w:rsidRPr="009C0755">
        <w:rPr>
          <w:rFonts w:eastAsiaTheme="minorEastAsia"/>
          <w:sz w:val="18"/>
          <w:szCs w:val="18"/>
          <w:lang w:val="uk-UA"/>
        </w:rPr>
        <w:t>фторид</w:t>
      </w:r>
      <w:proofErr w:type="spellEnd"/>
      <w:r w:rsidR="00602D69" w:rsidRPr="009C0755">
        <w:rPr>
          <w:rFonts w:eastAsiaTheme="minorEastAsia"/>
          <w:sz w:val="18"/>
          <w:szCs w:val="18"/>
          <w:lang w:val="uk-UA"/>
        </w:rPr>
        <w:t xml:space="preserve"> алюмінію, </w:t>
      </w:r>
      <w:proofErr w:type="spellStart"/>
      <w:r w:rsidR="00602D69" w:rsidRPr="009C0755">
        <w:rPr>
          <w:rFonts w:eastAsiaTheme="minorEastAsia"/>
          <w:sz w:val="18"/>
          <w:szCs w:val="18"/>
          <w:lang w:val="uk-UA"/>
        </w:rPr>
        <w:t>гексафторалюмінат</w:t>
      </w:r>
      <w:proofErr w:type="spellEnd"/>
      <w:r w:rsidR="00602D69" w:rsidRPr="009C0755">
        <w:rPr>
          <w:rFonts w:eastAsiaTheme="minorEastAsia"/>
          <w:sz w:val="18"/>
          <w:szCs w:val="18"/>
          <w:lang w:val="uk-UA"/>
        </w:rPr>
        <w:t xml:space="preserve"> натрію) у перерахунку на фтор-0,000194; фтористий водень-0,000093</w:t>
      </w:r>
    </w:p>
    <w:p w:rsidR="000129CF" w:rsidRPr="009C0755" w:rsidRDefault="000129CF" w:rsidP="00965E82">
      <w:pPr>
        <w:pStyle w:val="msonormalbullet2gifbullet1gif"/>
        <w:spacing w:before="0" w:beforeAutospacing="0" w:after="0" w:afterAutospacing="0"/>
        <w:ind w:firstLine="567"/>
        <w:contextualSpacing/>
        <w:jc w:val="both"/>
        <w:rPr>
          <w:sz w:val="18"/>
          <w:szCs w:val="18"/>
          <w:lang w:val="uk-UA"/>
        </w:rPr>
      </w:pPr>
      <w:r w:rsidRPr="009C0755">
        <w:rPr>
          <w:color w:val="FF0000"/>
          <w:sz w:val="18"/>
          <w:szCs w:val="18"/>
          <w:lang w:val="uk-UA"/>
        </w:rPr>
        <w:t>-</w:t>
      </w:r>
      <w:r w:rsidRPr="009C0755">
        <w:rPr>
          <w:b/>
          <w:color w:val="FF0000"/>
          <w:sz w:val="18"/>
          <w:szCs w:val="18"/>
          <w:lang w:val="uk-UA"/>
        </w:rPr>
        <w:t xml:space="preserve"> </w:t>
      </w:r>
      <w:r w:rsidRPr="009C0755">
        <w:rPr>
          <w:b/>
          <w:sz w:val="18"/>
          <w:szCs w:val="18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Pr="009C0755">
        <w:rPr>
          <w:sz w:val="18"/>
          <w:szCs w:val="18"/>
          <w:lang w:val="uk-UA"/>
        </w:rPr>
        <w:t xml:space="preserve">об’єкт за ступенем впливу на забруднення атмосферного повітря відноситься до </w:t>
      </w:r>
      <w:r w:rsidR="00060092" w:rsidRPr="009C0755">
        <w:rPr>
          <w:sz w:val="18"/>
          <w:szCs w:val="18"/>
          <w:lang w:val="uk-UA"/>
        </w:rPr>
        <w:t>першої</w:t>
      </w:r>
      <w:r w:rsidRPr="009C0755">
        <w:rPr>
          <w:sz w:val="18"/>
          <w:szCs w:val="18"/>
          <w:lang w:val="uk-UA"/>
        </w:rPr>
        <w:t xml:space="preserve"> групи об’єктів (об’єкти, які взяті на державний облік і мають виробництв</w:t>
      </w:r>
      <w:r w:rsidR="00060092" w:rsidRPr="009C0755">
        <w:rPr>
          <w:sz w:val="18"/>
          <w:szCs w:val="18"/>
          <w:lang w:val="uk-UA"/>
        </w:rPr>
        <w:t>а</w:t>
      </w:r>
      <w:r w:rsidRPr="009C0755">
        <w:rPr>
          <w:sz w:val="18"/>
          <w:szCs w:val="18"/>
          <w:lang w:val="uk-UA"/>
        </w:rPr>
        <w:t xml:space="preserve"> або технологічн</w:t>
      </w:r>
      <w:r w:rsidR="00060092" w:rsidRPr="009C0755">
        <w:rPr>
          <w:sz w:val="18"/>
          <w:szCs w:val="18"/>
          <w:lang w:val="uk-UA"/>
        </w:rPr>
        <w:t>е</w:t>
      </w:r>
      <w:r w:rsidRPr="009C0755">
        <w:rPr>
          <w:sz w:val="18"/>
          <w:szCs w:val="18"/>
          <w:lang w:val="uk-UA"/>
        </w:rPr>
        <w:t xml:space="preserve"> устаткування, на яких повинні впроваджуватися найкращі доступні технології та методи керування), тому заходи щодо впровадження найкращих існуючих технологій виробництва</w:t>
      </w:r>
      <w:r w:rsidR="0058385F" w:rsidRPr="009C0755">
        <w:rPr>
          <w:sz w:val="18"/>
          <w:szCs w:val="18"/>
          <w:lang w:val="uk-UA"/>
        </w:rPr>
        <w:t>:</w:t>
      </w:r>
      <w:r w:rsidRPr="009C0755">
        <w:rPr>
          <w:sz w:val="18"/>
          <w:szCs w:val="18"/>
          <w:lang w:val="uk-UA"/>
        </w:rPr>
        <w:t xml:space="preserve"> </w:t>
      </w:r>
      <w:r w:rsidR="0058385F" w:rsidRPr="009C0755">
        <w:rPr>
          <w:sz w:val="18"/>
          <w:szCs w:val="18"/>
          <w:lang w:val="uk-UA"/>
        </w:rPr>
        <w:t xml:space="preserve">проводити </w:t>
      </w:r>
      <w:proofErr w:type="spellStart"/>
      <w:r w:rsidR="0058385F" w:rsidRPr="009C0755">
        <w:rPr>
          <w:sz w:val="18"/>
          <w:szCs w:val="18"/>
          <w:lang w:val="uk-UA"/>
        </w:rPr>
        <w:t>пуско-налагоджувальні</w:t>
      </w:r>
      <w:proofErr w:type="spellEnd"/>
      <w:r w:rsidR="0058385F" w:rsidRPr="009C0755">
        <w:rPr>
          <w:sz w:val="18"/>
          <w:szCs w:val="18"/>
          <w:lang w:val="uk-UA"/>
        </w:rPr>
        <w:t xml:space="preserve"> та режимно-налагоджувальні роботи, прямі інструментально-лабораторні вимірювання для визначення параметрів газопилового потоку та фактичних обсягів викидів забруднюючих речовин.</w:t>
      </w:r>
    </w:p>
    <w:p w:rsidR="000129CF" w:rsidRPr="009C0755" w:rsidRDefault="000129CF" w:rsidP="00965E82">
      <w:pPr>
        <w:pStyle w:val="msonormalbullet2gifbullet2gif"/>
        <w:spacing w:before="0" w:beforeAutospacing="0" w:after="0" w:afterAutospacing="0"/>
        <w:ind w:firstLine="567"/>
        <w:contextualSpacing/>
        <w:jc w:val="both"/>
        <w:rPr>
          <w:sz w:val="18"/>
          <w:szCs w:val="18"/>
          <w:lang w:val="uk-UA"/>
        </w:rPr>
      </w:pPr>
      <w:r w:rsidRPr="009C0755">
        <w:rPr>
          <w:sz w:val="18"/>
          <w:szCs w:val="18"/>
          <w:lang w:val="uk-UA"/>
        </w:rPr>
        <w:t>-</w:t>
      </w:r>
      <w:r w:rsidRPr="009C0755">
        <w:rPr>
          <w:b/>
          <w:sz w:val="18"/>
          <w:szCs w:val="18"/>
          <w:lang w:val="uk-UA"/>
        </w:rPr>
        <w:t xml:space="preserve"> перелік заходів щодо скорочення викидів, що виконані або/та які потребують виконання та дотримання виконання природоохоронних заходів щодо скорочення викидів: </w:t>
      </w:r>
      <w:r w:rsidRPr="009C0755">
        <w:rPr>
          <w:sz w:val="18"/>
          <w:szCs w:val="18"/>
          <w:lang w:val="uk-UA"/>
        </w:rPr>
        <w:t>на об’єкті встановлені нормативи гранично допустимих викидів забруднюючих речовин досягнуті; перевищення встановлених нормативів гранично допустимих викидів забруднюючих речовин відсутні, тому заходи щодо скорочення викидів не розробляються і не потребують виконання, природоохоронні заходи щодо скорочення викидів відсутні;</w:t>
      </w:r>
    </w:p>
    <w:p w:rsidR="0058385F" w:rsidRPr="009C0755" w:rsidRDefault="000129CF" w:rsidP="0058385F">
      <w:pPr>
        <w:spacing w:after="0"/>
        <w:ind w:firstLine="567"/>
        <w:jc w:val="both"/>
        <w:rPr>
          <w:b/>
          <w:sz w:val="18"/>
          <w:szCs w:val="18"/>
          <w:lang w:val="uk-UA"/>
        </w:rPr>
      </w:pPr>
      <w:r w:rsidRPr="009C0755">
        <w:rPr>
          <w:sz w:val="18"/>
          <w:szCs w:val="18"/>
          <w:lang w:val="uk-UA"/>
        </w:rPr>
        <w:t>-</w:t>
      </w:r>
      <w:r w:rsidRPr="009C0755">
        <w:rPr>
          <w:b/>
          <w:sz w:val="18"/>
          <w:szCs w:val="18"/>
          <w:lang w:val="uk-UA"/>
        </w:rPr>
        <w:t xml:space="preserve"> </w:t>
      </w:r>
      <w:r w:rsidRPr="009C0755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відповідність пропозицій щодо дозволених обсягів викидів законодавству:</w:t>
      </w:r>
      <w:r w:rsidRPr="009C0755">
        <w:rPr>
          <w:b/>
          <w:sz w:val="18"/>
          <w:szCs w:val="18"/>
          <w:lang w:val="uk-UA"/>
        </w:rPr>
        <w:t xml:space="preserve"> </w:t>
      </w:r>
      <w:r w:rsidR="0058385F"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пропозиції щодо дозволених обсягів викидів відповідають та дотримуються всіх установлених вимог чинного законодавства України.</w:t>
      </w:r>
    </w:p>
    <w:p w:rsidR="000129CF" w:rsidRPr="009C0755" w:rsidRDefault="00B3683C" w:rsidP="00B368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  <w:highlight w:val="yellow"/>
          <w:lang w:val="uk-UA"/>
        </w:rPr>
      </w:pPr>
      <w:r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Зауваження та пропозиції громадськості щодо дозволу на викиди можуть надсилатися протягом 30 календарних днів до Управління екології та природних ресурсів Миколаївської обласної військової адміністрації за адресою: 54029, м. Миколаїв, пр. Центральний, 16, телефон: (0512) 46 04 27, e-</w:t>
      </w:r>
      <w:proofErr w:type="spellStart"/>
      <w:r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mail</w:t>
      </w:r>
      <w:proofErr w:type="spellEnd"/>
      <w:r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: </w:t>
      </w:r>
      <w:proofErr w:type="spellStart"/>
      <w:r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ecolog</w:t>
      </w:r>
      <w:proofErr w:type="spellEnd"/>
      <w:r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@</w:t>
      </w:r>
      <w:proofErr w:type="spellStart"/>
      <w:r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mk.gov.ua</w:t>
      </w:r>
      <w:proofErr w:type="spellEnd"/>
      <w:r w:rsidRPr="009C0755">
        <w:rPr>
          <w:rFonts w:ascii="Times New Roman" w:eastAsia="Times New Roman" w:hAnsi="Times New Roman" w:cs="Times New Roman"/>
          <w:sz w:val="18"/>
          <w:szCs w:val="18"/>
          <w:lang w:val="uk-UA"/>
        </w:rPr>
        <w:t>.</w:t>
      </w:r>
    </w:p>
    <w:p w:rsidR="000129CF" w:rsidRPr="009C0755" w:rsidRDefault="000129CF" w:rsidP="00965E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  <w:lang w:val="uk-UA"/>
        </w:rPr>
      </w:pPr>
    </w:p>
    <w:p w:rsidR="00965E82" w:rsidRPr="009C0755" w:rsidRDefault="00965E82" w:rsidP="00965E8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FF0000"/>
          <w:sz w:val="18"/>
          <w:szCs w:val="18"/>
          <w:lang w:val="uk-UA"/>
        </w:rPr>
      </w:pPr>
    </w:p>
    <w:p w:rsidR="00965E82" w:rsidRPr="009C0755" w:rsidRDefault="00965E82" w:rsidP="00965E82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18"/>
          <w:szCs w:val="18"/>
          <w:lang w:val="uk-UA"/>
        </w:rPr>
      </w:pPr>
    </w:p>
    <w:p w:rsidR="007D1BCF" w:rsidRPr="009C0755" w:rsidRDefault="007D1BCF" w:rsidP="00965E82">
      <w:pPr>
        <w:spacing w:after="0" w:line="240" w:lineRule="auto"/>
        <w:rPr>
          <w:sz w:val="18"/>
          <w:szCs w:val="18"/>
        </w:rPr>
      </w:pPr>
    </w:p>
    <w:sectPr w:rsidR="007D1BCF" w:rsidRPr="009C0755" w:rsidSect="009C07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0129CF"/>
    <w:rsid w:val="00000D26"/>
    <w:rsid w:val="00002986"/>
    <w:rsid w:val="000129CF"/>
    <w:rsid w:val="00060092"/>
    <w:rsid w:val="00062C6A"/>
    <w:rsid w:val="00080C96"/>
    <w:rsid w:val="000A5CB6"/>
    <w:rsid w:val="000C0D87"/>
    <w:rsid w:val="00121578"/>
    <w:rsid w:val="00135792"/>
    <w:rsid w:val="00165704"/>
    <w:rsid w:val="00185CFD"/>
    <w:rsid w:val="00187003"/>
    <w:rsid w:val="001C4D49"/>
    <w:rsid w:val="001D2BFD"/>
    <w:rsid w:val="001E5D4C"/>
    <w:rsid w:val="00200BA1"/>
    <w:rsid w:val="002033F0"/>
    <w:rsid w:val="002147A9"/>
    <w:rsid w:val="002412FB"/>
    <w:rsid w:val="0025660D"/>
    <w:rsid w:val="00261B56"/>
    <w:rsid w:val="00262F7F"/>
    <w:rsid w:val="00285F86"/>
    <w:rsid w:val="002A1AA6"/>
    <w:rsid w:val="002A75B4"/>
    <w:rsid w:val="002F27CF"/>
    <w:rsid w:val="00307EAE"/>
    <w:rsid w:val="003827A3"/>
    <w:rsid w:val="00394C20"/>
    <w:rsid w:val="004029DB"/>
    <w:rsid w:val="0040721B"/>
    <w:rsid w:val="00426B45"/>
    <w:rsid w:val="004723FC"/>
    <w:rsid w:val="00493542"/>
    <w:rsid w:val="00500A01"/>
    <w:rsid w:val="00504E03"/>
    <w:rsid w:val="005362D7"/>
    <w:rsid w:val="00545A15"/>
    <w:rsid w:val="00572AF6"/>
    <w:rsid w:val="0058385F"/>
    <w:rsid w:val="005A381F"/>
    <w:rsid w:val="005C0EFC"/>
    <w:rsid w:val="005C6DC1"/>
    <w:rsid w:val="005E485F"/>
    <w:rsid w:val="00602D69"/>
    <w:rsid w:val="00620576"/>
    <w:rsid w:val="00630A61"/>
    <w:rsid w:val="00640730"/>
    <w:rsid w:val="0064463A"/>
    <w:rsid w:val="00647F34"/>
    <w:rsid w:val="0068044E"/>
    <w:rsid w:val="006C10AB"/>
    <w:rsid w:val="006F4EEF"/>
    <w:rsid w:val="007228AC"/>
    <w:rsid w:val="00745325"/>
    <w:rsid w:val="00757387"/>
    <w:rsid w:val="00784EEC"/>
    <w:rsid w:val="007C31AF"/>
    <w:rsid w:val="007D1BCF"/>
    <w:rsid w:val="007D761F"/>
    <w:rsid w:val="007E4A30"/>
    <w:rsid w:val="00810924"/>
    <w:rsid w:val="00820948"/>
    <w:rsid w:val="008A21A5"/>
    <w:rsid w:val="008C146A"/>
    <w:rsid w:val="008C542F"/>
    <w:rsid w:val="008E07F8"/>
    <w:rsid w:val="008F3493"/>
    <w:rsid w:val="008F608B"/>
    <w:rsid w:val="008F6321"/>
    <w:rsid w:val="00906696"/>
    <w:rsid w:val="009126AD"/>
    <w:rsid w:val="00932D4B"/>
    <w:rsid w:val="00936921"/>
    <w:rsid w:val="00965E82"/>
    <w:rsid w:val="009924CC"/>
    <w:rsid w:val="00997CEF"/>
    <w:rsid w:val="009C0755"/>
    <w:rsid w:val="009E4954"/>
    <w:rsid w:val="00A340B7"/>
    <w:rsid w:val="00A378D8"/>
    <w:rsid w:val="00AA4E89"/>
    <w:rsid w:val="00AB7D77"/>
    <w:rsid w:val="00AF2149"/>
    <w:rsid w:val="00B3683C"/>
    <w:rsid w:val="00B80D99"/>
    <w:rsid w:val="00C36C21"/>
    <w:rsid w:val="00C37716"/>
    <w:rsid w:val="00C8158A"/>
    <w:rsid w:val="00C956F7"/>
    <w:rsid w:val="00CA541A"/>
    <w:rsid w:val="00CC7446"/>
    <w:rsid w:val="00DC6BA7"/>
    <w:rsid w:val="00DD239E"/>
    <w:rsid w:val="00E01F79"/>
    <w:rsid w:val="00E042CC"/>
    <w:rsid w:val="00E118DB"/>
    <w:rsid w:val="00E26C46"/>
    <w:rsid w:val="00E60D99"/>
    <w:rsid w:val="00EB00A3"/>
    <w:rsid w:val="00F5125D"/>
    <w:rsid w:val="00F9630C"/>
    <w:rsid w:val="00FD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C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129CF"/>
    <w:rPr>
      <w:color w:val="0000FF"/>
      <w:u w:val="single"/>
    </w:rPr>
  </w:style>
  <w:style w:type="paragraph" w:customStyle="1" w:styleId="msonormalbullet1gif">
    <w:name w:val="msonormalbullet1.gif"/>
    <w:basedOn w:val="a"/>
    <w:rsid w:val="0001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1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01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01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01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01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012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147A9"/>
    <w:pPr>
      <w:spacing w:after="0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157-20?find=1&amp;text=%D0%BD%D0%B0%D1%82%D1%80%D1%96%D1%8E+%D0%B3%D1%96%D0%B4%D1%80%D0%BE" TargetMode="External"/><Relationship Id="rId13" Type="http://schemas.openxmlformats.org/officeDocument/2006/relationships/hyperlink" Target="https://zakon.rada.gov.ua/laws/show/z0157-20?find=1&amp;text=%D0%9C%D0%B0%D1%81%D0%BB%D0%BE+%D0%BC%D1%96%D0%BD%D0%B5%D1%80%D0%B0%D0%BB%D1%8C%D0%BD%D0%B5+%D0%BD%D0%B0%D1%84%D1%82%D0%BE%D0%B2%D0%B5%28%D0%B2%D0%B5%D1%80%D0%B5%D1%82%D0%B5%D0%BD%D0%BD%D0%B5%2C%D0%BC%D0%B0%D1%88%D0%B8%D0%BD%D0%BD%D0%B5%2C%D1%86%D0%B8%D0%BB%D1%96%D0%BD%D0%B4%D1%80%D0%BE%D0%B2.%D1%82%D0%B0+%D1%96%D0%BD%D1%88.%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157-20?find=1&amp;text=%D0%BD%D0%B0%D1%82%D1%80%D1%96%D1%8E+%D0%B3%D1%96%D0%B4%D1%80%D0%BE" TargetMode="External"/><Relationship Id="rId12" Type="http://schemas.openxmlformats.org/officeDocument/2006/relationships/hyperlink" Target="https://zakon.rada.gov.ua/laws/show/z0157-20?find=1&amp;text=%D0%9C%D0%B0%D1%81%D0%BB%D0%BE+%D0%BC%D1%96%D0%BD%D0%B5%D1%80%D0%B0%D0%BB%D1%8C%D0%BD%D0%B5+%D0%BD%D0%B0%D1%84%D1%82%D0%BE%D0%B2%D0%B5%28%D0%B2%D0%B5%D1%80%D0%B5%D1%82%D0%B5%D0%BD%D0%BD%D0%B5%2C%D0%BC%D0%B0%D1%88%D0%B8%D0%BD%D0%BD%D0%B5%2C%D1%86%D0%B8%D0%BB%D1%96%D0%BD%D0%B4%D1%80%D0%BE%D0%B2.%D1%82%D0%B0+%D1%96%D0%BD%D1%88.%2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157-20?find=1&amp;text=%D0%BD%D0%B0%D1%82%D1%80%D1%96%D1%8E+%D0%B3%D1%96%D0%B4%D1%80%D0%BE" TargetMode="External"/><Relationship Id="rId11" Type="http://schemas.openxmlformats.org/officeDocument/2006/relationships/hyperlink" Target="https://zakon.rada.gov.ua/laws/show/z0157-20?find=1&amp;text=%D0%9C%D0%B0%D1%81%D0%BB%D0%BE+%D0%BC%D1%96%D0%BD%D0%B5%D1%80%D0%B0%D0%BB%D1%8C%D0%BD%D0%B5+%D0%BD%D0%B0%D1%84%D1%82%D0%BE%D0%B2%D0%B5%28%D0%B2%D0%B5%D1%80%D0%B5%D1%82%D0%B5%D0%BD%D0%BD%D0%B5%2C%D0%BC%D0%B0%D1%88%D0%B8%D0%BD%D0%BD%D0%B5%2C%D1%86%D0%B8%D0%BB%D1%96%D0%BD%D0%B4%D1%80%D0%BE%D0%B2.%D1%82%D0%B0+%D1%96%D0%BD%D1%88.%29" TargetMode="External"/><Relationship Id="rId5" Type="http://schemas.openxmlformats.org/officeDocument/2006/relationships/hyperlink" Target="https://zakon.rada.gov.ua/laws/show/z0157-20?find=1&amp;text=%D0%BD%D0%B0%D1%82%D1%80%D1%96%D1%8E+%D0%B3%D1%96%D0%B4%D1%80%D0%BE" TargetMode="External"/><Relationship Id="rId15" Type="http://schemas.openxmlformats.org/officeDocument/2006/relationships/hyperlink" Target="https://zakon.rada.gov.ua/laws/show/z0157-20?find=1&amp;text=%D1%83%D0%B0%D0%B9%D1%82-%D1%81%D0%BF%D1%96%D1%80%D0%B8%D1%82" TargetMode="External"/><Relationship Id="rId10" Type="http://schemas.openxmlformats.org/officeDocument/2006/relationships/hyperlink" Target="https://zakon.rada.gov.ua/laws/show/z0157-20?find=1&amp;text=%D0%9C%D0%B0%D1%81%D0%BB%D0%BE+%D0%BC%D1%96%D0%BD%D0%B5%D1%80%D0%B0%D0%BB%D1%8C%D0%BD%D0%B5+%D0%BD%D0%B0%D1%84%D1%82%D0%BE%D0%B2%D0%B5%28%D0%B2%D0%B5%D1%80%D0%B5%D1%82%D0%B5%D0%BD%D0%BD%D0%B5%2C%D0%BC%D0%B0%D1%88%D0%B8%D0%BD%D0%BD%D0%B5%2C%D1%86%D0%B8%D0%BB%D1%96%D0%BD%D0%B4%D1%80%D0%BE%D0%B2.%D1%82%D0%B0+%D1%96%D0%BD%D1%88.%29" TargetMode="External"/><Relationship Id="rId4" Type="http://schemas.openxmlformats.org/officeDocument/2006/relationships/hyperlink" Target="mailto:o.yaroslavtsev@kernel.ua" TargetMode="External"/><Relationship Id="rId9" Type="http://schemas.openxmlformats.org/officeDocument/2006/relationships/hyperlink" Target="https://zakon.rada.gov.ua/laws/show/z0157-20?find=1&amp;text=%D0%B5%D1%82%D0%B0%D0%BD%D1%82%D1%96%D0%BE%D0%BB" TargetMode="External"/><Relationship Id="rId14" Type="http://schemas.openxmlformats.org/officeDocument/2006/relationships/hyperlink" Target="https://zakon.rada.gov.ua/laws/show/z0157-20?find=1&amp;text=%D1%83%D0%B0%D0%B9%D1%82-%D1%81%D0%BF%D1%96%D1%80%D0%B8%D1%82" TargetMode="Externa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3524</Words>
  <Characters>20089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380665987429</cp:lastModifiedBy>
  <cp:revision>2</cp:revision>
  <dcterms:created xsi:type="dcterms:W3CDTF">2025-06-18T06:20:00Z</dcterms:created>
  <dcterms:modified xsi:type="dcterms:W3CDTF">2025-06-18T06:20:00Z</dcterms:modified>
</cp:coreProperties>
</file>