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0A" w:rsidRPr="00C059B8" w:rsidRDefault="00B31F0A" w:rsidP="00B31F0A">
      <w:pPr>
        <w:spacing w:line="300" w:lineRule="auto"/>
        <w:contextualSpacing/>
        <w:jc w:val="center"/>
        <w:rPr>
          <w:b/>
          <w:i/>
          <w:sz w:val="22"/>
        </w:rPr>
      </w:pPr>
      <w:r w:rsidRPr="00C059B8">
        <w:rPr>
          <w:b/>
          <w:i/>
          <w:sz w:val="22"/>
        </w:rPr>
        <w:t>Заява про наміри отримання дозволу на викиди</w:t>
      </w:r>
    </w:p>
    <w:p w:rsidR="00B31F0A" w:rsidRPr="00642CBE" w:rsidRDefault="00C059B8" w:rsidP="000A2B60">
      <w:pPr>
        <w:ind w:firstLine="708"/>
        <w:jc w:val="both"/>
        <w:rPr>
          <w:color w:val="FF0000"/>
          <w:sz w:val="22"/>
          <w:szCs w:val="22"/>
        </w:rPr>
      </w:pPr>
      <w:bookmarkStart w:id="0" w:name="_Toc94700122"/>
      <w:r w:rsidRPr="00642CBE">
        <w:rPr>
          <w:sz w:val="22"/>
          <w:szCs w:val="22"/>
        </w:rPr>
        <w:t xml:space="preserve">Товариство з обмеженою відповідальністю «КОМПАНІЯ </w:t>
      </w:r>
      <w:proofErr w:type="spellStart"/>
      <w:r w:rsidRPr="00642CBE">
        <w:rPr>
          <w:sz w:val="22"/>
          <w:szCs w:val="22"/>
        </w:rPr>
        <w:t>АГРОКОР</w:t>
      </w:r>
      <w:proofErr w:type="spellEnd"/>
      <w:r w:rsidRPr="00642CBE">
        <w:rPr>
          <w:sz w:val="22"/>
          <w:szCs w:val="22"/>
        </w:rPr>
        <w:t>» (</w:t>
      </w:r>
      <w:r w:rsidR="00B31F0A" w:rsidRPr="00642CBE">
        <w:rPr>
          <w:sz w:val="22"/>
          <w:szCs w:val="22"/>
        </w:rPr>
        <w:t xml:space="preserve">ТОВ «Компанія </w:t>
      </w:r>
      <w:proofErr w:type="spellStart"/>
      <w:r w:rsidR="00B31F0A" w:rsidRPr="00642CBE">
        <w:rPr>
          <w:sz w:val="22"/>
          <w:szCs w:val="22"/>
        </w:rPr>
        <w:t>Агрокор</w:t>
      </w:r>
      <w:proofErr w:type="spellEnd"/>
      <w:r w:rsidR="00B31F0A" w:rsidRPr="00642CBE">
        <w:rPr>
          <w:sz w:val="22"/>
          <w:szCs w:val="22"/>
        </w:rPr>
        <w:t>»</w:t>
      </w:r>
      <w:r w:rsidRPr="00642CBE">
        <w:rPr>
          <w:sz w:val="22"/>
          <w:szCs w:val="22"/>
        </w:rPr>
        <w:t>)</w:t>
      </w:r>
      <w:r w:rsidR="00B31F0A" w:rsidRPr="00642CBE">
        <w:rPr>
          <w:sz w:val="22"/>
          <w:szCs w:val="22"/>
        </w:rPr>
        <w:t xml:space="preserve">, код </w:t>
      </w:r>
      <w:proofErr w:type="spellStart"/>
      <w:r w:rsidR="00B31F0A" w:rsidRPr="00642CBE">
        <w:rPr>
          <w:sz w:val="22"/>
          <w:szCs w:val="22"/>
        </w:rPr>
        <w:t>ЄДРПОУ</w:t>
      </w:r>
      <w:proofErr w:type="spellEnd"/>
      <w:r w:rsidR="00B31F0A" w:rsidRPr="00642CBE">
        <w:rPr>
          <w:sz w:val="22"/>
          <w:szCs w:val="22"/>
        </w:rPr>
        <w:t>: 40404364, контактний номер телефону</w:t>
      </w:r>
      <w:r w:rsidR="00B31F0A" w:rsidRPr="00642CBE">
        <w:rPr>
          <w:snapToGrid w:val="0"/>
          <w:sz w:val="22"/>
          <w:szCs w:val="22"/>
        </w:rPr>
        <w:t>+38 (067)408-78-76</w:t>
      </w:r>
      <w:r w:rsidR="00B31F0A" w:rsidRPr="00642CBE">
        <w:rPr>
          <w:sz w:val="22"/>
          <w:szCs w:val="22"/>
        </w:rPr>
        <w:t xml:space="preserve">, електронна адреса: </w:t>
      </w:r>
      <w:r w:rsidR="00C145C6" w:rsidRPr="00642CBE">
        <w:rPr>
          <w:sz w:val="22"/>
          <w:szCs w:val="22"/>
        </w:rPr>
        <w:t>o674087876@gmail.com</w:t>
      </w:r>
      <w:r w:rsidR="00B31F0A" w:rsidRPr="00642CBE">
        <w:rPr>
          <w:sz w:val="22"/>
          <w:szCs w:val="22"/>
        </w:rPr>
        <w:t xml:space="preserve">, юридична адреса (місцезнаходження суб’єкта господарювання): 31352, Хмельницька область, Хмельницький район, с. Гвардійське, вул. Молодіжна, 1 заявляє про намір отримання дозволу на викиди забруднюючих речовин в атмосферне повітря стаціонарними джерелами для свого </w:t>
      </w:r>
      <w:proofErr w:type="spellStart"/>
      <w:r w:rsidR="00B31F0A" w:rsidRPr="00642CBE">
        <w:rPr>
          <w:sz w:val="22"/>
          <w:szCs w:val="22"/>
        </w:rPr>
        <w:t>проммайданчика</w:t>
      </w:r>
      <w:proofErr w:type="spellEnd"/>
      <w:r w:rsidR="00B31F0A" w:rsidRPr="00642CBE">
        <w:rPr>
          <w:sz w:val="22"/>
          <w:szCs w:val="22"/>
        </w:rPr>
        <w:t xml:space="preserve">, розташованого за адресою (місцезнаходження об’єкта): </w:t>
      </w:r>
      <w:r w:rsidRPr="00642CBE">
        <w:rPr>
          <w:sz w:val="22"/>
          <w:szCs w:val="22"/>
        </w:rPr>
        <w:t xml:space="preserve">за межами населених пунктів </w:t>
      </w:r>
      <w:proofErr w:type="spellStart"/>
      <w:r w:rsidRPr="00642CBE">
        <w:rPr>
          <w:sz w:val="22"/>
          <w:szCs w:val="22"/>
        </w:rPr>
        <w:t>Наркевицької</w:t>
      </w:r>
      <w:proofErr w:type="spellEnd"/>
      <w:r w:rsidRPr="00642CBE">
        <w:rPr>
          <w:sz w:val="22"/>
          <w:szCs w:val="22"/>
        </w:rPr>
        <w:t xml:space="preserve"> селищної ради, Хмельницького району, Хмельницької області.</w:t>
      </w:r>
      <w:r w:rsidR="000A2B60" w:rsidRPr="00642CBE">
        <w:rPr>
          <w:sz w:val="22"/>
          <w:szCs w:val="22"/>
        </w:rPr>
        <w:t xml:space="preserve"> </w:t>
      </w:r>
      <w:r w:rsidR="00B31F0A" w:rsidRPr="00642CBE">
        <w:rPr>
          <w:sz w:val="22"/>
          <w:szCs w:val="22"/>
        </w:rPr>
        <w:t xml:space="preserve">ТОВ «Компанія </w:t>
      </w:r>
      <w:proofErr w:type="spellStart"/>
      <w:r w:rsidR="00B31F0A" w:rsidRPr="00642CBE">
        <w:rPr>
          <w:sz w:val="22"/>
          <w:szCs w:val="22"/>
        </w:rPr>
        <w:t>Агрокор</w:t>
      </w:r>
      <w:proofErr w:type="spellEnd"/>
      <w:r w:rsidR="00B31F0A" w:rsidRPr="00642CBE">
        <w:rPr>
          <w:sz w:val="22"/>
          <w:szCs w:val="22"/>
        </w:rPr>
        <w:t xml:space="preserve"> спеціалізується на </w:t>
      </w:r>
      <w:r w:rsidR="000A2B60" w:rsidRPr="00642CBE">
        <w:rPr>
          <w:sz w:val="22"/>
          <w:szCs w:val="22"/>
        </w:rPr>
        <w:t>вирощуванні</w:t>
      </w:r>
      <w:r w:rsidR="00B31F0A" w:rsidRPr="00642CBE">
        <w:rPr>
          <w:sz w:val="22"/>
          <w:szCs w:val="22"/>
        </w:rPr>
        <w:t xml:space="preserve"> курей-бройлерів.</w:t>
      </w:r>
    </w:p>
    <w:p w:rsidR="00B31F0A" w:rsidRPr="00642CBE" w:rsidRDefault="00B31F0A" w:rsidP="00B31F0A">
      <w:pPr>
        <w:ind w:firstLine="708"/>
        <w:jc w:val="both"/>
        <w:rPr>
          <w:sz w:val="22"/>
          <w:szCs w:val="22"/>
        </w:rPr>
      </w:pPr>
      <w:r w:rsidRPr="00642CBE">
        <w:rPr>
          <w:sz w:val="22"/>
          <w:szCs w:val="22"/>
        </w:rPr>
        <w:t>Метою отримання дозволу на викиди є визначення джерел впливу на атмосферне повітря та сплата екологічного податку.</w:t>
      </w:r>
    </w:p>
    <w:p w:rsidR="00C059B8" w:rsidRPr="00642CBE" w:rsidRDefault="00C059B8" w:rsidP="00C059B8">
      <w:pPr>
        <w:ind w:firstLine="708"/>
        <w:jc w:val="both"/>
        <w:rPr>
          <w:color w:val="FF0000"/>
          <w:sz w:val="22"/>
          <w:szCs w:val="22"/>
        </w:rPr>
      </w:pPr>
      <w:r w:rsidRPr="00642CBE">
        <w:rPr>
          <w:sz w:val="22"/>
          <w:szCs w:val="22"/>
        </w:rPr>
        <w:t xml:space="preserve">Відповідно до Закону України «Про оцінку впливу на довкілля», належить до першої категорії видів планованої діяльності та об’єктів, які можуть мати значний вплив на довкілля і підлягають оцінці впливу на довкілля: ст. 3, ч. 2: п. 19 «потужності для інтенсивного вирощування птиці (60 тисяч місць і більше), у тому числі бройлерів (85 тисяч місць і більше), свиней (3 тисячі місць для свиней понад 30 кілограмів або 900 місць для свиноматок)». За результатами проведеної оцінки впливу на довкілля по даному об’єкту отримано Висновок з оцінки впливу на довкілля за </w:t>
      </w:r>
      <w:r w:rsidRPr="00642CBE">
        <w:rPr>
          <w:rFonts w:eastAsia="Calibri"/>
          <w:bCs/>
          <w:sz w:val="22"/>
          <w:szCs w:val="22"/>
          <w:lang w:eastAsia="ar-SA"/>
        </w:rPr>
        <w:t>№21/01-10429/1 від 31.03.2025, виданий Міністерством захисту довкілля та природних ресурсів України</w:t>
      </w:r>
      <w:r w:rsidRPr="00642CBE">
        <w:rPr>
          <w:sz w:val="22"/>
          <w:szCs w:val="22"/>
        </w:rPr>
        <w:t>.</w:t>
      </w:r>
    </w:p>
    <w:p w:rsidR="00C059B8" w:rsidRPr="00642CBE" w:rsidRDefault="00B31F0A" w:rsidP="00C059B8">
      <w:pPr>
        <w:ind w:firstLine="709"/>
        <w:jc w:val="both"/>
        <w:rPr>
          <w:rFonts w:eastAsia="Batang"/>
          <w:noProof/>
          <w:sz w:val="22"/>
          <w:szCs w:val="22"/>
          <w:lang w:eastAsia="en-US"/>
        </w:rPr>
      </w:pPr>
      <w:r w:rsidRPr="00642CBE">
        <w:rPr>
          <w:sz w:val="22"/>
          <w:szCs w:val="22"/>
        </w:rPr>
        <w:t xml:space="preserve">Загальний опис об’єкта. </w:t>
      </w:r>
      <w:r w:rsidR="000A2B60" w:rsidRPr="00642CBE">
        <w:rPr>
          <w:sz w:val="22"/>
          <w:szCs w:val="22"/>
        </w:rPr>
        <w:t xml:space="preserve">Одночасно на об’єкті утримуватимуться </w:t>
      </w:r>
      <w:r w:rsidR="00C059B8" w:rsidRPr="00642CBE">
        <w:rPr>
          <w:sz w:val="22"/>
          <w:szCs w:val="22"/>
        </w:rPr>
        <w:t xml:space="preserve">152932 </w:t>
      </w:r>
      <w:r w:rsidR="000A2B60" w:rsidRPr="00642CBE">
        <w:rPr>
          <w:sz w:val="22"/>
          <w:szCs w:val="22"/>
        </w:rPr>
        <w:t xml:space="preserve">курей-бройлерів, з урахування 6,5 циклів вирощування птиці на рік, загальна продуктивність птахоферми становить </w:t>
      </w:r>
      <w:r w:rsidR="00C059B8" w:rsidRPr="00642CBE">
        <w:rPr>
          <w:sz w:val="22"/>
          <w:szCs w:val="22"/>
        </w:rPr>
        <w:t xml:space="preserve">976412 </w:t>
      </w:r>
      <w:r w:rsidR="000A2B60" w:rsidRPr="00642CBE">
        <w:rPr>
          <w:sz w:val="22"/>
          <w:szCs w:val="22"/>
        </w:rPr>
        <w:t>голів/рік. На території птахоферми передбачено:</w:t>
      </w:r>
      <w:r w:rsidR="00C059B8" w:rsidRPr="00642CBE">
        <w:rPr>
          <w:rFonts w:eastAsia="Batang"/>
          <w:noProof/>
          <w:snapToGrid w:val="0"/>
          <w:sz w:val="22"/>
          <w:szCs w:val="22"/>
        </w:rPr>
        <w:t xml:space="preserve"> тринадцять одноповерхових пташників №№1-13 (</w:t>
      </w:r>
      <w:r w:rsidR="00C059B8" w:rsidRPr="00642CBE">
        <w:rPr>
          <w:rFonts w:eastAsia="Batang"/>
          <w:noProof/>
          <w:sz w:val="22"/>
          <w:szCs w:val="22"/>
          <w:lang w:eastAsia="en-US"/>
        </w:rPr>
        <w:t>пташники №№1-12 площею по 2160 м</w:t>
      </w:r>
      <w:r w:rsidR="00C059B8" w:rsidRPr="00642CBE">
        <w:rPr>
          <w:rFonts w:eastAsia="Batang"/>
          <w:noProof/>
          <w:sz w:val="22"/>
          <w:szCs w:val="22"/>
          <w:vertAlign w:val="superscript"/>
          <w:lang w:eastAsia="en-US"/>
        </w:rPr>
        <w:t>2</w:t>
      </w:r>
      <w:r w:rsidR="00C059B8" w:rsidRPr="00642CBE">
        <w:rPr>
          <w:rFonts w:eastAsia="Batang"/>
          <w:noProof/>
          <w:sz w:val="22"/>
          <w:szCs w:val="22"/>
          <w:lang w:eastAsia="en-US"/>
        </w:rPr>
        <w:t xml:space="preserve"> кожен, а пташник №13 - 1650м</w:t>
      </w:r>
      <w:r w:rsidR="00C059B8" w:rsidRPr="00642CBE">
        <w:rPr>
          <w:rFonts w:eastAsia="Batang"/>
          <w:noProof/>
          <w:sz w:val="22"/>
          <w:szCs w:val="22"/>
          <w:vertAlign w:val="superscript"/>
          <w:lang w:eastAsia="en-US"/>
        </w:rPr>
        <w:t>2</w:t>
      </w:r>
      <w:r w:rsidR="00C059B8" w:rsidRPr="00642CBE">
        <w:rPr>
          <w:rFonts w:eastAsia="Batang"/>
          <w:noProof/>
          <w:sz w:val="22"/>
          <w:szCs w:val="22"/>
          <w:lang w:eastAsia="en-US"/>
        </w:rPr>
        <w:t>)</w:t>
      </w:r>
      <w:r w:rsidR="00C059B8" w:rsidRPr="00642CBE">
        <w:rPr>
          <w:rFonts w:eastAsia="Batang"/>
          <w:noProof/>
          <w:snapToGrid w:val="0"/>
          <w:sz w:val="22"/>
          <w:szCs w:val="22"/>
        </w:rPr>
        <w:t xml:space="preserve">;  шість котелень у складі шести теплогенераторів; </w:t>
      </w:r>
      <w:r w:rsidR="00C059B8" w:rsidRPr="00642CBE">
        <w:rPr>
          <w:rFonts w:eastAsia="Batang"/>
          <w:noProof/>
          <w:sz w:val="22"/>
          <w:szCs w:val="22"/>
          <w:lang w:eastAsia="en-US"/>
        </w:rPr>
        <w:t xml:space="preserve">склад золи; </w:t>
      </w:r>
      <w:r w:rsidR="00C059B8" w:rsidRPr="00642CBE">
        <w:rPr>
          <w:rFonts w:eastAsia="Batang"/>
          <w:noProof/>
          <w:snapToGrid w:val="0"/>
          <w:sz w:val="22"/>
          <w:szCs w:val="22"/>
        </w:rPr>
        <w:t>тринадцять бункерів для комбікорму; адміністративно-побутовий корпус; автомобільна стоянка на 10 м/м; два дизель-генератори; дезбар’єр;</w:t>
      </w:r>
      <w:r w:rsidR="00C059B8" w:rsidRPr="00642CBE">
        <w:rPr>
          <w:rFonts w:eastAsia="Batang"/>
          <w:noProof/>
          <w:sz w:val="22"/>
          <w:szCs w:val="22"/>
          <w:lang w:eastAsia="en-US"/>
        </w:rPr>
        <w:t xml:space="preserve"> кімнати управління та побутові приміщення  корпусів №№8-13; бетоновані вигреби.</w:t>
      </w:r>
    </w:p>
    <w:p w:rsidR="00B31F0A" w:rsidRPr="00642CBE" w:rsidRDefault="00B31F0A" w:rsidP="000A2B60">
      <w:pPr>
        <w:ind w:firstLine="709"/>
        <w:jc w:val="both"/>
        <w:rPr>
          <w:color w:val="FF0000"/>
          <w:sz w:val="22"/>
          <w:szCs w:val="22"/>
        </w:rPr>
      </w:pPr>
      <w:r w:rsidRPr="00642CBE">
        <w:rPr>
          <w:sz w:val="22"/>
          <w:szCs w:val="22"/>
        </w:rPr>
        <w:t xml:space="preserve">Відомості щодо видів та обсягів викидів: кількість джерел викиду – </w:t>
      </w:r>
      <w:r w:rsidR="00C059B8" w:rsidRPr="00642CBE">
        <w:rPr>
          <w:sz w:val="22"/>
          <w:szCs w:val="22"/>
        </w:rPr>
        <w:t xml:space="preserve">365 </w:t>
      </w:r>
      <w:r w:rsidR="00D079E4" w:rsidRPr="00642CBE">
        <w:rPr>
          <w:sz w:val="22"/>
          <w:szCs w:val="22"/>
        </w:rPr>
        <w:t>(з урахуванням трьох пересувних джерел)</w:t>
      </w:r>
      <w:r w:rsidRPr="00642CBE">
        <w:rPr>
          <w:sz w:val="22"/>
          <w:szCs w:val="22"/>
        </w:rPr>
        <w:t>. В атмосферне повітря будуть надходити забруднюючі речовини у кількості, т/рік</w:t>
      </w:r>
      <w:r w:rsidR="00C059B8" w:rsidRPr="00642CBE">
        <w:rPr>
          <w:sz w:val="22"/>
          <w:szCs w:val="22"/>
        </w:rPr>
        <w:t xml:space="preserve"> (без урахування пересувних джерел)</w:t>
      </w:r>
      <w:r w:rsidRPr="00642CBE">
        <w:rPr>
          <w:sz w:val="22"/>
          <w:szCs w:val="22"/>
        </w:rPr>
        <w:t xml:space="preserve">: оксиди азоту (у перерахунку на діоксид азоту[NO+NO2]) – </w:t>
      </w:r>
      <w:r w:rsidR="00C059B8" w:rsidRPr="00642CBE">
        <w:rPr>
          <w:sz w:val="22"/>
          <w:szCs w:val="22"/>
        </w:rPr>
        <w:t>9,867734</w:t>
      </w:r>
      <w:r w:rsidRPr="00642CBE">
        <w:rPr>
          <w:sz w:val="22"/>
          <w:szCs w:val="22"/>
        </w:rPr>
        <w:t xml:space="preserve">; оксид вуглецю – </w:t>
      </w:r>
      <w:r w:rsidR="00C059B8" w:rsidRPr="00642CBE">
        <w:rPr>
          <w:sz w:val="22"/>
          <w:szCs w:val="22"/>
        </w:rPr>
        <w:t>15,598238</w:t>
      </w:r>
      <w:r w:rsidRPr="00642CBE">
        <w:rPr>
          <w:sz w:val="22"/>
          <w:szCs w:val="22"/>
        </w:rPr>
        <w:t xml:space="preserve">; сажа – </w:t>
      </w:r>
      <w:r w:rsidR="00C059B8" w:rsidRPr="00642CBE">
        <w:rPr>
          <w:sz w:val="22"/>
          <w:szCs w:val="22"/>
        </w:rPr>
        <w:t>18,699768</w:t>
      </w:r>
      <w:r w:rsidRPr="00642CBE">
        <w:rPr>
          <w:sz w:val="22"/>
          <w:szCs w:val="22"/>
        </w:rPr>
        <w:t xml:space="preserve">; сірки діоксид – </w:t>
      </w:r>
      <w:r w:rsidR="00C059B8" w:rsidRPr="00642CBE">
        <w:rPr>
          <w:sz w:val="22"/>
          <w:szCs w:val="22"/>
        </w:rPr>
        <w:t>0,480000</w:t>
      </w:r>
      <w:r w:rsidRPr="00642CBE">
        <w:rPr>
          <w:sz w:val="22"/>
          <w:szCs w:val="22"/>
        </w:rPr>
        <w:t xml:space="preserve">; аміак – </w:t>
      </w:r>
      <w:r w:rsidR="00C059B8" w:rsidRPr="00642CBE">
        <w:rPr>
          <w:sz w:val="22"/>
          <w:szCs w:val="22"/>
        </w:rPr>
        <w:t>0,893144</w:t>
      </w:r>
      <w:r w:rsidRPr="00642CBE">
        <w:rPr>
          <w:sz w:val="22"/>
          <w:szCs w:val="22"/>
        </w:rPr>
        <w:t xml:space="preserve">; сірководень (H2S) – </w:t>
      </w:r>
      <w:r w:rsidR="00C059B8" w:rsidRPr="00642CBE">
        <w:rPr>
          <w:sz w:val="22"/>
          <w:szCs w:val="22"/>
        </w:rPr>
        <w:t>0,245567</w:t>
      </w:r>
      <w:r w:rsidRPr="00642CBE">
        <w:rPr>
          <w:sz w:val="22"/>
          <w:szCs w:val="22"/>
        </w:rPr>
        <w:t xml:space="preserve">; фенол – </w:t>
      </w:r>
      <w:r w:rsidR="00C059B8" w:rsidRPr="00642CBE">
        <w:rPr>
          <w:sz w:val="22"/>
          <w:szCs w:val="22"/>
        </w:rPr>
        <w:t>0,022321</w:t>
      </w:r>
      <w:r w:rsidRPr="00642CBE">
        <w:rPr>
          <w:sz w:val="22"/>
          <w:szCs w:val="22"/>
        </w:rPr>
        <w:t xml:space="preserve">; </w:t>
      </w:r>
      <w:proofErr w:type="spellStart"/>
      <w:r w:rsidRPr="00642CBE">
        <w:rPr>
          <w:sz w:val="22"/>
          <w:szCs w:val="22"/>
        </w:rPr>
        <w:t>диметиламін</w:t>
      </w:r>
      <w:proofErr w:type="spellEnd"/>
      <w:r w:rsidRPr="00642CBE">
        <w:rPr>
          <w:sz w:val="22"/>
          <w:szCs w:val="22"/>
        </w:rPr>
        <w:t xml:space="preserve"> – </w:t>
      </w:r>
      <w:r w:rsidR="00C059B8" w:rsidRPr="00642CBE">
        <w:rPr>
          <w:sz w:val="22"/>
          <w:szCs w:val="22"/>
        </w:rPr>
        <w:t>0,491214</w:t>
      </w:r>
      <w:r w:rsidRPr="00642CBE">
        <w:rPr>
          <w:sz w:val="22"/>
          <w:szCs w:val="22"/>
        </w:rPr>
        <w:t xml:space="preserve">; неметанові леткі органічні сполуки (НМЛОС) – </w:t>
      </w:r>
      <w:r w:rsidR="00C059B8" w:rsidRPr="00642CBE">
        <w:rPr>
          <w:sz w:val="22"/>
          <w:szCs w:val="22"/>
        </w:rPr>
        <w:t xml:space="preserve">7,591877 </w:t>
      </w:r>
      <w:r w:rsidRPr="00642CBE">
        <w:rPr>
          <w:sz w:val="22"/>
          <w:szCs w:val="22"/>
        </w:rPr>
        <w:t xml:space="preserve">(в тому числі до яких входять: вуглеводні граничні С12-С19 (розчинник РПК-26511 та ін.) у перерахунку на сумарний органічний вуглець – </w:t>
      </w:r>
      <w:r w:rsidR="00C059B8" w:rsidRPr="00642CBE">
        <w:rPr>
          <w:sz w:val="22"/>
          <w:szCs w:val="22"/>
        </w:rPr>
        <w:t>6,755520</w:t>
      </w:r>
      <w:r w:rsidRPr="00642CBE">
        <w:rPr>
          <w:sz w:val="22"/>
          <w:szCs w:val="22"/>
        </w:rPr>
        <w:t xml:space="preserve">; </w:t>
      </w:r>
      <w:proofErr w:type="spellStart"/>
      <w:r w:rsidRPr="00642CBE">
        <w:rPr>
          <w:sz w:val="22"/>
          <w:szCs w:val="22"/>
        </w:rPr>
        <w:t>метилмеркаптан</w:t>
      </w:r>
      <w:proofErr w:type="spellEnd"/>
      <w:r w:rsidRPr="00642CBE">
        <w:rPr>
          <w:sz w:val="22"/>
          <w:szCs w:val="22"/>
        </w:rPr>
        <w:t xml:space="preserve"> – </w:t>
      </w:r>
      <w:r w:rsidR="00C059B8" w:rsidRPr="00642CBE">
        <w:rPr>
          <w:sz w:val="22"/>
          <w:szCs w:val="22"/>
        </w:rPr>
        <w:t>0,022321</w:t>
      </w:r>
      <w:r w:rsidRPr="00642CBE">
        <w:rPr>
          <w:sz w:val="22"/>
          <w:szCs w:val="22"/>
        </w:rPr>
        <w:t xml:space="preserve">; </w:t>
      </w:r>
      <w:proofErr w:type="spellStart"/>
      <w:r w:rsidRPr="00642CBE">
        <w:rPr>
          <w:sz w:val="22"/>
          <w:szCs w:val="22"/>
        </w:rPr>
        <w:t>диметилсульфід</w:t>
      </w:r>
      <w:proofErr w:type="spellEnd"/>
      <w:r w:rsidRPr="00642CBE">
        <w:rPr>
          <w:sz w:val="22"/>
          <w:szCs w:val="22"/>
        </w:rPr>
        <w:t xml:space="preserve"> – </w:t>
      </w:r>
      <w:r w:rsidR="00C059B8" w:rsidRPr="00642CBE">
        <w:rPr>
          <w:sz w:val="22"/>
          <w:szCs w:val="22"/>
        </w:rPr>
        <w:t>0,212114</w:t>
      </w:r>
      <w:r w:rsidRPr="00642CBE">
        <w:rPr>
          <w:sz w:val="22"/>
          <w:szCs w:val="22"/>
        </w:rPr>
        <w:t xml:space="preserve">; альдегід глутаровий – </w:t>
      </w:r>
      <w:r w:rsidR="00C059B8" w:rsidRPr="00642CBE">
        <w:rPr>
          <w:sz w:val="22"/>
          <w:szCs w:val="22"/>
        </w:rPr>
        <w:t>0,336742</w:t>
      </w:r>
      <w:r w:rsidRPr="00642CBE">
        <w:rPr>
          <w:sz w:val="22"/>
          <w:szCs w:val="22"/>
        </w:rPr>
        <w:t xml:space="preserve">; спирт </w:t>
      </w:r>
      <w:proofErr w:type="spellStart"/>
      <w:r w:rsidRPr="00642CBE">
        <w:rPr>
          <w:sz w:val="22"/>
          <w:szCs w:val="22"/>
        </w:rPr>
        <w:t>ізопропіловий</w:t>
      </w:r>
      <w:proofErr w:type="spellEnd"/>
      <w:r w:rsidRPr="00642CBE">
        <w:rPr>
          <w:sz w:val="22"/>
          <w:szCs w:val="22"/>
        </w:rPr>
        <w:t xml:space="preserve"> – </w:t>
      </w:r>
      <w:r w:rsidR="00C059B8" w:rsidRPr="00642CBE">
        <w:rPr>
          <w:sz w:val="22"/>
          <w:szCs w:val="22"/>
        </w:rPr>
        <w:t>0,002920</w:t>
      </w:r>
      <w:r w:rsidRPr="00642CBE">
        <w:rPr>
          <w:sz w:val="22"/>
          <w:szCs w:val="22"/>
        </w:rPr>
        <w:t xml:space="preserve">; кислота капронова – </w:t>
      </w:r>
      <w:r w:rsidR="00C059B8" w:rsidRPr="00642CBE">
        <w:rPr>
          <w:sz w:val="22"/>
          <w:szCs w:val="22"/>
        </w:rPr>
        <w:t>0,139478</w:t>
      </w:r>
      <w:r w:rsidRPr="00642CBE">
        <w:rPr>
          <w:sz w:val="22"/>
          <w:szCs w:val="22"/>
        </w:rPr>
        <w:t xml:space="preserve">; альдегід пропіоновий (пропаналь) – </w:t>
      </w:r>
      <w:r w:rsidR="00C059B8" w:rsidRPr="00642CBE">
        <w:rPr>
          <w:sz w:val="22"/>
          <w:szCs w:val="22"/>
        </w:rPr>
        <w:t>0,122783</w:t>
      </w:r>
      <w:r w:rsidRPr="00642CBE">
        <w:rPr>
          <w:sz w:val="22"/>
          <w:szCs w:val="22"/>
        </w:rPr>
        <w:t>); речовини у вигляді суспендов</w:t>
      </w:r>
      <w:bookmarkStart w:id="1" w:name="_GoBack"/>
      <w:bookmarkEnd w:id="1"/>
      <w:r w:rsidRPr="00642CBE">
        <w:rPr>
          <w:sz w:val="22"/>
          <w:szCs w:val="22"/>
        </w:rPr>
        <w:t xml:space="preserve">аних твердих частинок (мікрочастинки та волокна) – </w:t>
      </w:r>
      <w:r w:rsidR="00D11368" w:rsidRPr="00642CBE">
        <w:rPr>
          <w:sz w:val="22"/>
          <w:szCs w:val="22"/>
        </w:rPr>
        <w:t xml:space="preserve">12,282087 </w:t>
      </w:r>
      <w:r w:rsidRPr="00642CBE">
        <w:rPr>
          <w:sz w:val="22"/>
          <w:szCs w:val="22"/>
        </w:rPr>
        <w:t xml:space="preserve">(в тому числі до яких входять: пил хутряний </w:t>
      </w:r>
      <w:r w:rsidR="00C81537" w:rsidRPr="00642CBE">
        <w:rPr>
          <w:sz w:val="22"/>
          <w:szCs w:val="22"/>
        </w:rPr>
        <w:t xml:space="preserve">(вовняний, пуховий) – </w:t>
      </w:r>
      <w:r w:rsidR="00D11368" w:rsidRPr="00642CBE">
        <w:rPr>
          <w:sz w:val="22"/>
          <w:szCs w:val="22"/>
        </w:rPr>
        <w:t>2,511759</w:t>
      </w:r>
      <w:r w:rsidR="00C81537" w:rsidRPr="00642CBE">
        <w:rPr>
          <w:sz w:val="22"/>
          <w:szCs w:val="22"/>
        </w:rPr>
        <w:t>;</w:t>
      </w:r>
      <w:r w:rsidRPr="00642CBE">
        <w:rPr>
          <w:sz w:val="22"/>
          <w:szCs w:val="22"/>
        </w:rPr>
        <w:t xml:space="preserve"> натрію гідрооксид (натр їдкий, сода каустична) – </w:t>
      </w:r>
      <w:r w:rsidR="00D11368" w:rsidRPr="00642CBE">
        <w:rPr>
          <w:sz w:val="22"/>
          <w:szCs w:val="22"/>
        </w:rPr>
        <w:t>0,002000</w:t>
      </w:r>
      <w:r w:rsidRPr="00642CBE">
        <w:rPr>
          <w:sz w:val="22"/>
          <w:szCs w:val="22"/>
        </w:rPr>
        <w:t xml:space="preserve">; пил комбікормовий (в перерахунку на білок) – </w:t>
      </w:r>
      <w:r w:rsidR="00D11368" w:rsidRPr="00642CBE">
        <w:rPr>
          <w:sz w:val="22"/>
          <w:szCs w:val="22"/>
        </w:rPr>
        <w:t>0,000307</w:t>
      </w:r>
      <w:r w:rsidRPr="00642CBE">
        <w:rPr>
          <w:sz w:val="22"/>
          <w:szCs w:val="22"/>
        </w:rPr>
        <w:t xml:space="preserve">; мікроорганізми та мікроорганізми-продуценти (тисяч </w:t>
      </w:r>
      <w:proofErr w:type="spellStart"/>
      <w:r w:rsidRPr="00642CBE">
        <w:rPr>
          <w:sz w:val="22"/>
          <w:szCs w:val="22"/>
        </w:rPr>
        <w:t>кл</w:t>
      </w:r>
      <w:proofErr w:type="spellEnd"/>
      <w:r w:rsidRPr="00642CBE">
        <w:rPr>
          <w:sz w:val="22"/>
          <w:szCs w:val="22"/>
        </w:rPr>
        <w:t>/</w:t>
      </w:r>
      <w:proofErr w:type="spellStart"/>
      <w:r w:rsidRPr="00642CBE">
        <w:rPr>
          <w:sz w:val="22"/>
          <w:szCs w:val="22"/>
        </w:rPr>
        <w:t>м</w:t>
      </w:r>
      <w:r w:rsidRPr="00642CBE">
        <w:rPr>
          <w:sz w:val="22"/>
          <w:szCs w:val="22"/>
          <w:vertAlign w:val="superscript"/>
        </w:rPr>
        <w:t>3</w:t>
      </w:r>
      <w:proofErr w:type="spellEnd"/>
      <w:r w:rsidR="00743FF6" w:rsidRPr="00642CBE">
        <w:rPr>
          <w:sz w:val="22"/>
          <w:szCs w:val="22"/>
        </w:rPr>
        <w:t xml:space="preserve">) – </w:t>
      </w:r>
      <w:r w:rsidR="00D11368" w:rsidRPr="00642CBE">
        <w:rPr>
          <w:sz w:val="22"/>
          <w:szCs w:val="22"/>
        </w:rPr>
        <w:t>9,768021</w:t>
      </w:r>
      <w:r w:rsidR="00743FF6" w:rsidRPr="00642CBE">
        <w:rPr>
          <w:sz w:val="22"/>
          <w:szCs w:val="22"/>
        </w:rPr>
        <w:t xml:space="preserve">); </w:t>
      </w:r>
      <w:r w:rsidRPr="00642CBE">
        <w:rPr>
          <w:sz w:val="22"/>
          <w:szCs w:val="22"/>
        </w:rPr>
        <w:t xml:space="preserve">метан – </w:t>
      </w:r>
      <w:r w:rsidR="00D11368" w:rsidRPr="00642CBE">
        <w:rPr>
          <w:sz w:val="22"/>
          <w:szCs w:val="22"/>
        </w:rPr>
        <w:t>115,426467</w:t>
      </w:r>
      <w:r w:rsidRPr="00642CBE">
        <w:rPr>
          <w:sz w:val="22"/>
          <w:szCs w:val="22"/>
        </w:rPr>
        <w:t xml:space="preserve">; вуглецю діоксид – </w:t>
      </w:r>
      <w:r w:rsidR="00D11368" w:rsidRPr="00642CBE">
        <w:rPr>
          <w:sz w:val="22"/>
          <w:szCs w:val="22"/>
        </w:rPr>
        <w:t xml:space="preserve">13019,752335 </w:t>
      </w:r>
      <w:r w:rsidRPr="00642CBE">
        <w:rPr>
          <w:sz w:val="22"/>
          <w:szCs w:val="22"/>
        </w:rPr>
        <w:t>і азоту (1) окси</w:t>
      </w:r>
      <w:r w:rsidR="008D629E" w:rsidRPr="00642CBE">
        <w:rPr>
          <w:sz w:val="22"/>
          <w:szCs w:val="22"/>
        </w:rPr>
        <w:t>д [N2О]</w:t>
      </w:r>
      <w:r w:rsidR="00743FF6" w:rsidRPr="00642CBE">
        <w:rPr>
          <w:sz w:val="22"/>
          <w:szCs w:val="22"/>
        </w:rPr>
        <w:t xml:space="preserve"> – </w:t>
      </w:r>
      <w:r w:rsidR="00D11368" w:rsidRPr="00642CBE">
        <w:rPr>
          <w:sz w:val="22"/>
          <w:szCs w:val="22"/>
        </w:rPr>
        <w:t>0,653049</w:t>
      </w:r>
      <w:r w:rsidR="00743FF6" w:rsidRPr="00642CBE">
        <w:rPr>
          <w:sz w:val="22"/>
          <w:szCs w:val="22"/>
        </w:rPr>
        <w:t>.</w:t>
      </w:r>
    </w:p>
    <w:p w:rsidR="00B31F0A" w:rsidRPr="00642CBE" w:rsidRDefault="00B31F0A" w:rsidP="00B31F0A">
      <w:pPr>
        <w:ind w:firstLine="708"/>
        <w:jc w:val="both"/>
        <w:rPr>
          <w:sz w:val="22"/>
          <w:szCs w:val="22"/>
        </w:rPr>
      </w:pPr>
      <w:r w:rsidRPr="00642CBE">
        <w:rPr>
          <w:sz w:val="22"/>
          <w:szCs w:val="22"/>
        </w:rPr>
        <w:t xml:space="preserve">Об’єкт відноситься до 2 групи, відповідно до наказу </w:t>
      </w:r>
      <w:proofErr w:type="spellStart"/>
      <w:r w:rsidRPr="00642CBE">
        <w:rPr>
          <w:sz w:val="22"/>
          <w:szCs w:val="22"/>
        </w:rPr>
        <w:t>Мінекоресурсів</w:t>
      </w:r>
      <w:proofErr w:type="spellEnd"/>
      <w:r w:rsidRPr="00642CBE">
        <w:rPr>
          <w:sz w:val="22"/>
          <w:szCs w:val="22"/>
        </w:rPr>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 №448 від 27.06.2023 р. Міністерства захисту довкілля та природних ресурсів України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rsidR="00B31F0A" w:rsidRPr="00642CBE" w:rsidRDefault="00B31F0A" w:rsidP="00B31F0A">
      <w:pPr>
        <w:ind w:firstLine="708"/>
        <w:jc w:val="both"/>
        <w:rPr>
          <w:sz w:val="22"/>
          <w:szCs w:val="22"/>
        </w:rPr>
      </w:pPr>
      <w:r w:rsidRPr="00642CBE">
        <w:rPr>
          <w:sz w:val="22"/>
          <w:szCs w:val="22"/>
        </w:rPr>
        <w:t>Пропозиції та зауваження направляти протягом 30 календарних днів з моменту опу</w:t>
      </w:r>
      <w:r w:rsidR="00E3303B" w:rsidRPr="00642CBE">
        <w:rPr>
          <w:sz w:val="22"/>
          <w:szCs w:val="22"/>
        </w:rPr>
        <w:t xml:space="preserve">блікування даного оголошення до </w:t>
      </w:r>
      <w:r w:rsidRPr="00642CBE">
        <w:rPr>
          <w:rFonts w:eastAsia="Calibri"/>
          <w:bCs/>
          <w:sz w:val="22"/>
          <w:szCs w:val="22"/>
          <w:lang w:eastAsia="ar-SA"/>
        </w:rPr>
        <w:t xml:space="preserve">Хмельницької обласної </w:t>
      </w:r>
      <w:r w:rsidR="00E3303B" w:rsidRPr="00642CBE">
        <w:rPr>
          <w:rFonts w:eastAsia="Calibri"/>
          <w:bCs/>
          <w:sz w:val="22"/>
          <w:szCs w:val="22"/>
          <w:lang w:eastAsia="ar-SA"/>
        </w:rPr>
        <w:t xml:space="preserve">військової </w:t>
      </w:r>
      <w:r w:rsidRPr="00642CBE">
        <w:rPr>
          <w:rFonts w:eastAsia="Calibri"/>
          <w:bCs/>
          <w:sz w:val="22"/>
          <w:szCs w:val="22"/>
          <w:lang w:eastAsia="ar-SA"/>
        </w:rPr>
        <w:t>адміністрації:</w:t>
      </w:r>
      <w:r w:rsidRPr="00642CBE">
        <w:rPr>
          <w:sz w:val="22"/>
          <w:szCs w:val="22"/>
        </w:rPr>
        <w:t xml:space="preserve"> 29005, м.</w:t>
      </w:r>
      <w:r w:rsidR="008D629E" w:rsidRPr="00642CBE">
        <w:rPr>
          <w:sz w:val="22"/>
          <w:szCs w:val="22"/>
        </w:rPr>
        <w:t xml:space="preserve"> </w:t>
      </w:r>
      <w:r w:rsidRPr="00642CBE">
        <w:rPr>
          <w:sz w:val="22"/>
          <w:szCs w:val="22"/>
        </w:rPr>
        <w:t xml:space="preserve">Хмельницький, майдан Незалежності, 2; </w:t>
      </w:r>
      <w:proofErr w:type="spellStart"/>
      <w:r w:rsidRPr="00642CBE">
        <w:rPr>
          <w:sz w:val="22"/>
          <w:szCs w:val="22"/>
        </w:rPr>
        <w:t>тел</w:t>
      </w:r>
      <w:proofErr w:type="spellEnd"/>
      <w:r w:rsidRPr="00642CBE">
        <w:rPr>
          <w:sz w:val="22"/>
          <w:szCs w:val="22"/>
        </w:rPr>
        <w:t xml:space="preserve">.: </w:t>
      </w:r>
      <w:r w:rsidR="00E3303B" w:rsidRPr="00642CBE">
        <w:rPr>
          <w:sz w:val="22"/>
          <w:szCs w:val="22"/>
        </w:rPr>
        <w:t>(0382) 76–50–24</w:t>
      </w:r>
      <w:r w:rsidRPr="00642CBE">
        <w:rPr>
          <w:sz w:val="22"/>
          <w:szCs w:val="22"/>
        </w:rPr>
        <w:t xml:space="preserve">, </w:t>
      </w:r>
      <w:r w:rsidR="00E3303B" w:rsidRPr="00642CBE">
        <w:rPr>
          <w:sz w:val="22"/>
          <w:szCs w:val="22"/>
        </w:rPr>
        <w:t>(0382) 76-57-03</w:t>
      </w:r>
      <w:r w:rsidRPr="00642CBE">
        <w:rPr>
          <w:sz w:val="22"/>
          <w:szCs w:val="22"/>
        </w:rPr>
        <w:t xml:space="preserve">; </w:t>
      </w:r>
      <w:proofErr w:type="spellStart"/>
      <w:r w:rsidRPr="00642CBE">
        <w:rPr>
          <w:sz w:val="22"/>
          <w:szCs w:val="22"/>
        </w:rPr>
        <w:t>ел</w:t>
      </w:r>
      <w:proofErr w:type="spellEnd"/>
      <w:r w:rsidRPr="00642CBE">
        <w:rPr>
          <w:sz w:val="22"/>
          <w:szCs w:val="22"/>
        </w:rPr>
        <w:t xml:space="preserve">. пошта: </w:t>
      </w:r>
      <w:hyperlink r:id="rId5" w:history="1">
        <w:r w:rsidR="00E3303B" w:rsidRPr="00642CBE">
          <w:rPr>
            <w:rStyle w:val="a3"/>
            <w:color w:val="auto"/>
            <w:sz w:val="22"/>
            <w:szCs w:val="22"/>
          </w:rPr>
          <w:t>regadm@adm-km.gov.ua</w:t>
        </w:r>
      </w:hyperlink>
      <w:r w:rsidR="00E3303B" w:rsidRPr="00642CBE">
        <w:rPr>
          <w:sz w:val="22"/>
          <w:szCs w:val="22"/>
        </w:rPr>
        <w:t xml:space="preserve">, </w:t>
      </w:r>
      <w:hyperlink r:id="rId6" w:history="1">
        <w:r w:rsidR="00E3303B" w:rsidRPr="00642CBE">
          <w:rPr>
            <w:rStyle w:val="a3"/>
            <w:color w:val="auto"/>
            <w:sz w:val="22"/>
            <w:szCs w:val="22"/>
          </w:rPr>
          <w:t>cpl@adm-km.gov.ua</w:t>
        </w:r>
      </w:hyperlink>
      <w:r w:rsidR="00E3303B" w:rsidRPr="00642CBE">
        <w:rPr>
          <w:rStyle w:val="a3"/>
          <w:color w:val="auto"/>
          <w:sz w:val="22"/>
          <w:szCs w:val="22"/>
        </w:rPr>
        <w:t>.</w:t>
      </w:r>
    </w:p>
    <w:bookmarkEnd w:id="0"/>
    <w:p w:rsidR="00A00971" w:rsidRPr="00642CBE" w:rsidRDefault="00A00971">
      <w:pPr>
        <w:rPr>
          <w:sz w:val="22"/>
          <w:szCs w:val="22"/>
        </w:rPr>
      </w:pPr>
    </w:p>
    <w:sectPr w:rsidR="00A00971" w:rsidRPr="00642CBE" w:rsidSect="00AE2EE9">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DE"/>
    <w:rsid w:val="000A2B60"/>
    <w:rsid w:val="0013222A"/>
    <w:rsid w:val="00186E56"/>
    <w:rsid w:val="002870D2"/>
    <w:rsid w:val="00331D8B"/>
    <w:rsid w:val="0054505F"/>
    <w:rsid w:val="00642CBE"/>
    <w:rsid w:val="00743FF6"/>
    <w:rsid w:val="00750C12"/>
    <w:rsid w:val="008D629E"/>
    <w:rsid w:val="00A00971"/>
    <w:rsid w:val="00AE2EE9"/>
    <w:rsid w:val="00B31F0A"/>
    <w:rsid w:val="00C0309F"/>
    <w:rsid w:val="00C059B8"/>
    <w:rsid w:val="00C145C6"/>
    <w:rsid w:val="00C81537"/>
    <w:rsid w:val="00D079E4"/>
    <w:rsid w:val="00D11368"/>
    <w:rsid w:val="00DC3EDE"/>
    <w:rsid w:val="00E3303B"/>
    <w:rsid w:val="00F0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0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31F0A"/>
    <w:pPr>
      <w:spacing w:after="120" w:line="480" w:lineRule="auto"/>
    </w:pPr>
  </w:style>
  <w:style w:type="character" w:customStyle="1" w:styleId="20">
    <w:name w:val="Основной текст 2 Знак"/>
    <w:basedOn w:val="a0"/>
    <w:link w:val="2"/>
    <w:uiPriority w:val="99"/>
    <w:rsid w:val="00B31F0A"/>
    <w:rPr>
      <w:rFonts w:ascii="Times New Roman" w:eastAsia="Times New Roman" w:hAnsi="Times New Roman" w:cs="Times New Roman"/>
      <w:sz w:val="24"/>
      <w:szCs w:val="24"/>
      <w:lang w:val="uk-UA" w:eastAsia="ru-RU"/>
    </w:rPr>
  </w:style>
  <w:style w:type="character" w:styleId="a3">
    <w:name w:val="Hyperlink"/>
    <w:basedOn w:val="a0"/>
    <w:uiPriority w:val="99"/>
    <w:unhideWhenUsed/>
    <w:rsid w:val="00E3303B"/>
    <w:rPr>
      <w:color w:val="0000FF" w:themeColor="hyperlink"/>
      <w:u w:val="single"/>
    </w:rPr>
  </w:style>
  <w:style w:type="character" w:styleId="a4">
    <w:name w:val="annotation reference"/>
    <w:basedOn w:val="a0"/>
    <w:uiPriority w:val="99"/>
    <w:semiHidden/>
    <w:unhideWhenUsed/>
    <w:rsid w:val="00186E56"/>
    <w:rPr>
      <w:sz w:val="16"/>
      <w:szCs w:val="16"/>
    </w:rPr>
  </w:style>
  <w:style w:type="paragraph" w:styleId="a5">
    <w:name w:val="annotation text"/>
    <w:basedOn w:val="a"/>
    <w:link w:val="a6"/>
    <w:uiPriority w:val="99"/>
    <w:semiHidden/>
    <w:unhideWhenUsed/>
    <w:rsid w:val="00186E56"/>
    <w:rPr>
      <w:sz w:val="20"/>
      <w:szCs w:val="20"/>
    </w:rPr>
  </w:style>
  <w:style w:type="character" w:customStyle="1" w:styleId="a6">
    <w:name w:val="Текст примечания Знак"/>
    <w:basedOn w:val="a0"/>
    <w:link w:val="a5"/>
    <w:uiPriority w:val="99"/>
    <w:semiHidden/>
    <w:rsid w:val="00186E56"/>
    <w:rPr>
      <w:rFonts w:ascii="Times New Roman" w:eastAsia="Times New Roman" w:hAnsi="Times New Roman" w:cs="Times New Roman"/>
      <w:sz w:val="20"/>
      <w:szCs w:val="20"/>
      <w:lang w:val="uk-UA" w:eastAsia="ru-RU"/>
    </w:rPr>
  </w:style>
  <w:style w:type="paragraph" w:styleId="a7">
    <w:name w:val="annotation subject"/>
    <w:basedOn w:val="a5"/>
    <w:next w:val="a5"/>
    <w:link w:val="a8"/>
    <w:uiPriority w:val="99"/>
    <w:semiHidden/>
    <w:unhideWhenUsed/>
    <w:rsid w:val="00186E56"/>
    <w:rPr>
      <w:b/>
      <w:bCs/>
    </w:rPr>
  </w:style>
  <w:style w:type="character" w:customStyle="1" w:styleId="a8">
    <w:name w:val="Тема примечания Знак"/>
    <w:basedOn w:val="a6"/>
    <w:link w:val="a7"/>
    <w:uiPriority w:val="99"/>
    <w:semiHidden/>
    <w:rsid w:val="00186E56"/>
    <w:rPr>
      <w:rFonts w:ascii="Times New Roman" w:eastAsia="Times New Roman" w:hAnsi="Times New Roman" w:cs="Times New Roman"/>
      <w:b/>
      <w:bCs/>
      <w:sz w:val="20"/>
      <w:szCs w:val="20"/>
      <w:lang w:val="uk-UA" w:eastAsia="ru-RU"/>
    </w:rPr>
  </w:style>
  <w:style w:type="paragraph" w:styleId="a9">
    <w:name w:val="Balloon Text"/>
    <w:basedOn w:val="a"/>
    <w:link w:val="aa"/>
    <w:uiPriority w:val="99"/>
    <w:semiHidden/>
    <w:unhideWhenUsed/>
    <w:rsid w:val="00186E56"/>
    <w:rPr>
      <w:rFonts w:ascii="Tahoma" w:hAnsi="Tahoma" w:cs="Tahoma"/>
      <w:sz w:val="16"/>
      <w:szCs w:val="16"/>
    </w:rPr>
  </w:style>
  <w:style w:type="character" w:customStyle="1" w:styleId="aa">
    <w:name w:val="Текст выноски Знак"/>
    <w:basedOn w:val="a0"/>
    <w:link w:val="a9"/>
    <w:uiPriority w:val="99"/>
    <w:semiHidden/>
    <w:rsid w:val="00186E56"/>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0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31F0A"/>
    <w:pPr>
      <w:spacing w:after="120" w:line="480" w:lineRule="auto"/>
    </w:pPr>
  </w:style>
  <w:style w:type="character" w:customStyle="1" w:styleId="20">
    <w:name w:val="Основной текст 2 Знак"/>
    <w:basedOn w:val="a0"/>
    <w:link w:val="2"/>
    <w:uiPriority w:val="99"/>
    <w:rsid w:val="00B31F0A"/>
    <w:rPr>
      <w:rFonts w:ascii="Times New Roman" w:eastAsia="Times New Roman" w:hAnsi="Times New Roman" w:cs="Times New Roman"/>
      <w:sz w:val="24"/>
      <w:szCs w:val="24"/>
      <w:lang w:val="uk-UA" w:eastAsia="ru-RU"/>
    </w:rPr>
  </w:style>
  <w:style w:type="character" w:styleId="a3">
    <w:name w:val="Hyperlink"/>
    <w:basedOn w:val="a0"/>
    <w:uiPriority w:val="99"/>
    <w:unhideWhenUsed/>
    <w:rsid w:val="00E3303B"/>
    <w:rPr>
      <w:color w:val="0000FF" w:themeColor="hyperlink"/>
      <w:u w:val="single"/>
    </w:rPr>
  </w:style>
  <w:style w:type="character" w:styleId="a4">
    <w:name w:val="annotation reference"/>
    <w:basedOn w:val="a0"/>
    <w:uiPriority w:val="99"/>
    <w:semiHidden/>
    <w:unhideWhenUsed/>
    <w:rsid w:val="00186E56"/>
    <w:rPr>
      <w:sz w:val="16"/>
      <w:szCs w:val="16"/>
    </w:rPr>
  </w:style>
  <w:style w:type="paragraph" w:styleId="a5">
    <w:name w:val="annotation text"/>
    <w:basedOn w:val="a"/>
    <w:link w:val="a6"/>
    <w:uiPriority w:val="99"/>
    <w:semiHidden/>
    <w:unhideWhenUsed/>
    <w:rsid w:val="00186E56"/>
    <w:rPr>
      <w:sz w:val="20"/>
      <w:szCs w:val="20"/>
    </w:rPr>
  </w:style>
  <w:style w:type="character" w:customStyle="1" w:styleId="a6">
    <w:name w:val="Текст примечания Знак"/>
    <w:basedOn w:val="a0"/>
    <w:link w:val="a5"/>
    <w:uiPriority w:val="99"/>
    <w:semiHidden/>
    <w:rsid w:val="00186E56"/>
    <w:rPr>
      <w:rFonts w:ascii="Times New Roman" w:eastAsia="Times New Roman" w:hAnsi="Times New Roman" w:cs="Times New Roman"/>
      <w:sz w:val="20"/>
      <w:szCs w:val="20"/>
      <w:lang w:val="uk-UA" w:eastAsia="ru-RU"/>
    </w:rPr>
  </w:style>
  <w:style w:type="paragraph" w:styleId="a7">
    <w:name w:val="annotation subject"/>
    <w:basedOn w:val="a5"/>
    <w:next w:val="a5"/>
    <w:link w:val="a8"/>
    <w:uiPriority w:val="99"/>
    <w:semiHidden/>
    <w:unhideWhenUsed/>
    <w:rsid w:val="00186E56"/>
    <w:rPr>
      <w:b/>
      <w:bCs/>
    </w:rPr>
  </w:style>
  <w:style w:type="character" w:customStyle="1" w:styleId="a8">
    <w:name w:val="Тема примечания Знак"/>
    <w:basedOn w:val="a6"/>
    <w:link w:val="a7"/>
    <w:uiPriority w:val="99"/>
    <w:semiHidden/>
    <w:rsid w:val="00186E56"/>
    <w:rPr>
      <w:rFonts w:ascii="Times New Roman" w:eastAsia="Times New Roman" w:hAnsi="Times New Roman" w:cs="Times New Roman"/>
      <w:b/>
      <w:bCs/>
      <w:sz w:val="20"/>
      <w:szCs w:val="20"/>
      <w:lang w:val="uk-UA" w:eastAsia="ru-RU"/>
    </w:rPr>
  </w:style>
  <w:style w:type="paragraph" w:styleId="a9">
    <w:name w:val="Balloon Text"/>
    <w:basedOn w:val="a"/>
    <w:link w:val="aa"/>
    <w:uiPriority w:val="99"/>
    <w:semiHidden/>
    <w:unhideWhenUsed/>
    <w:rsid w:val="00186E56"/>
    <w:rPr>
      <w:rFonts w:ascii="Tahoma" w:hAnsi="Tahoma" w:cs="Tahoma"/>
      <w:sz w:val="16"/>
      <w:szCs w:val="16"/>
    </w:rPr>
  </w:style>
  <w:style w:type="character" w:customStyle="1" w:styleId="aa">
    <w:name w:val="Текст выноски Знак"/>
    <w:basedOn w:val="a0"/>
    <w:link w:val="a9"/>
    <w:uiPriority w:val="99"/>
    <w:semiHidden/>
    <w:rsid w:val="00186E56"/>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pl@adm-km.gov.ua" TargetMode="External"/><Relationship Id="rId5" Type="http://schemas.openxmlformats.org/officeDocument/2006/relationships/hyperlink" Target="mailto:regadm@adm-km.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3104</Words>
  <Characters>1770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Tumoshuk</dc:creator>
  <cp:lastModifiedBy>ecoprojectusr4</cp:lastModifiedBy>
  <cp:revision>12</cp:revision>
  <cp:lastPrinted>2024-12-16T07:25:00Z</cp:lastPrinted>
  <dcterms:created xsi:type="dcterms:W3CDTF">2024-12-10T12:26:00Z</dcterms:created>
  <dcterms:modified xsi:type="dcterms:W3CDTF">2025-06-04T08:51:00Z</dcterms:modified>
</cp:coreProperties>
</file>