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5F" w:rsidRPr="00C64D8F" w:rsidRDefault="00460D5F" w:rsidP="00460D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4D8F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460D5F" w:rsidRPr="00C64D8F" w:rsidRDefault="00460D5F" w:rsidP="00460D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:rsidR="00460D5F" w:rsidRPr="00C64D8F" w:rsidRDefault="00460D5F" w:rsidP="00460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C64D8F">
        <w:rPr>
          <w:rFonts w:ascii="Times New Roman" w:eastAsia="Times New Roman" w:hAnsi="Times New Roman" w:cs="Times New Roman"/>
          <w:iCs/>
          <w:noProof/>
          <w:sz w:val="24"/>
          <w:szCs w:val="24"/>
          <w:lang w:val="uk-UA" w:eastAsia="ru-RU"/>
        </w:rPr>
        <w:t>ТОВАРИСТВО З ОБ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uk-UA" w:eastAsia="ru-RU"/>
        </w:rPr>
        <w:t>МЕЖЕНОЮ ВІДПОВІДАЛЬНІСТЮ «</w:t>
      </w:r>
      <w:r w:rsidRPr="00EF1507">
        <w:rPr>
          <w:rFonts w:ascii="Times New Roman" w:eastAsia="Times New Roman" w:hAnsi="Times New Roman" w:cs="Times New Roman"/>
          <w:iCs/>
          <w:noProof/>
          <w:sz w:val="24"/>
          <w:szCs w:val="24"/>
          <w:lang w:val="uk-UA" w:eastAsia="ru-RU"/>
        </w:rPr>
        <w:t>НАДРА-ГЕОІНВЕСТ</w:t>
      </w:r>
      <w:r w:rsidRPr="00C64D8F">
        <w:rPr>
          <w:rFonts w:ascii="Times New Roman" w:eastAsia="Times New Roman" w:hAnsi="Times New Roman" w:cs="Times New Roman"/>
          <w:iCs/>
          <w:noProof/>
          <w:sz w:val="24"/>
          <w:szCs w:val="24"/>
          <w:lang w:val="uk-UA" w:eastAsia="ru-RU"/>
        </w:rPr>
        <w:t>» (ТОВ «</w:t>
      </w:r>
      <w:r w:rsidRPr="00EF1507">
        <w:rPr>
          <w:rFonts w:ascii="Times New Roman" w:eastAsia="Times New Roman" w:hAnsi="Times New Roman" w:cs="Times New Roman"/>
          <w:iCs/>
          <w:noProof/>
          <w:sz w:val="24"/>
          <w:szCs w:val="24"/>
          <w:lang w:val="uk-UA" w:eastAsia="ru-RU"/>
        </w:rPr>
        <w:t>НАДРА-ГЕОІНВЕСТ</w:t>
      </w:r>
      <w:r w:rsidRPr="00C64D8F">
        <w:rPr>
          <w:rFonts w:ascii="Times New Roman" w:eastAsia="Times New Roman" w:hAnsi="Times New Roman" w:cs="Times New Roman"/>
          <w:iCs/>
          <w:noProof/>
          <w:sz w:val="24"/>
          <w:szCs w:val="24"/>
          <w:lang w:val="uk-UA" w:eastAsia="ru-RU"/>
        </w:rPr>
        <w:t xml:space="preserve">») </w:t>
      </w:r>
      <w:r w:rsidRPr="00C64D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 xml:space="preserve">має намір отримати дозвіл на викиди забруднюючих речовин у атмосферне повітря стаціонарними джерелами для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об’єкту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Пісочанська </w:t>
      </w:r>
      <w:r w:rsidRPr="00BB797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установка комплексної підготовки газу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</w:t>
      </w:r>
    </w:p>
    <w:p w:rsidR="00460D5F" w:rsidRPr="00C64D8F" w:rsidRDefault="00460D5F" w:rsidP="00460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Ідентифікаційний код суб’єкта господарювання – </w:t>
      </w:r>
      <w:r w:rsidRPr="00EF1507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35602704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.</w:t>
      </w:r>
    </w:p>
    <w:p w:rsidR="00460D5F" w:rsidRPr="00C85D60" w:rsidRDefault="00460D5F" w:rsidP="00460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uk-UA" w:eastAsia="ru-RU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Ю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ридична та поштова адреса: </w:t>
      </w:r>
      <w:r w:rsidRPr="00EF1507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04053, м. Київ, вул. Січових Стрільців, будинок 50, приміщення 3В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</w:t>
      </w:r>
    </w:p>
    <w:p w:rsidR="00460D5F" w:rsidRPr="00C64D8F" w:rsidRDefault="00460D5F" w:rsidP="00460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контактний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номер телефону: </w:t>
      </w:r>
      <w:r w:rsidRPr="00EF1507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0442511381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, е-mаіl: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Pr="00EF1507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nadrageoi@gmail.com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</w:t>
      </w:r>
    </w:p>
    <w:p w:rsidR="00460D5F" w:rsidRPr="00C64D8F" w:rsidRDefault="00460D5F" w:rsidP="00460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Місцезнаходження об’єкта: </w:t>
      </w:r>
      <w:r w:rsidRPr="00EF15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Полтавська область, Миргородський район, в межах адміністративного підпорядкування Заводської міської територіальної громади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.</w:t>
      </w:r>
    </w:p>
    <w:p w:rsidR="00460D5F" w:rsidRPr="00C64D8F" w:rsidRDefault="00460D5F" w:rsidP="00460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Мета отримання дозволу на викиди: отримання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дозволу на викиди для існуючого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об’єкту.</w:t>
      </w:r>
    </w:p>
    <w:p w:rsidR="00460D5F" w:rsidRPr="00C64D8F" w:rsidRDefault="00460D5F" w:rsidP="00460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</w:pPr>
      <w:r w:rsidRPr="00F9246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Відповідно до Закону України «Про оцінку впливу на довкілля» підприємство проходило процедуру ОВД (об’єкта планової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 xml:space="preserve"> діяльності ТОВ «</w:t>
      </w:r>
      <w:r w:rsidRPr="00EF150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НАДРА-ГЕОІНВЕСТ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 xml:space="preserve">» </w:t>
      </w:r>
      <w:r w:rsidRPr="00EF150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Пісочанськ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ої УКПГ</w:t>
      </w:r>
      <w:r w:rsidRPr="00F9246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) за реєстраційним номером справи №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5049</w:t>
      </w:r>
      <w:r w:rsidRPr="00F9246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 xml:space="preserve">, висновок з ОВД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 xml:space="preserve">отримано (дата видачі 11.07.2024 </w:t>
      </w:r>
      <w:r w:rsidRPr="00F9246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 xml:space="preserve">р., </w:t>
      </w:r>
      <w:bookmarkStart w:id="0" w:name="_Hlk194333030"/>
      <w:r w:rsidRPr="00F9246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№</w:t>
      </w:r>
      <w:bookmarkEnd w:id="0"/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16/5049-163/1</w:t>
      </w:r>
      <w:r w:rsidRPr="00F9246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).</w:t>
      </w:r>
    </w:p>
    <w:p w:rsidR="00460D5F" w:rsidRPr="00C94C22" w:rsidRDefault="00460D5F" w:rsidP="00460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Назва виду економічної діяльності об’єкта за КВЕД: </w:t>
      </w:r>
      <w:r w:rsidRPr="00EF150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06.20 Добування природного газу</w:t>
      </w:r>
      <w:r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.</w:t>
      </w:r>
    </w:p>
    <w:p w:rsidR="00460D5F" w:rsidRDefault="00460D5F" w:rsidP="00460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BB797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Основними виробничими процесами на об’єкті є: відділення природного газу, конденсату та супутньо-пластової води (СПВ) з видобутої продукції, що надходить від проектних газових свердловин газоконденсатного родовища по індивідуальним газопроводам-шлейфам; підготовка (осушення) газу,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підготовка </w:t>
      </w:r>
      <w:r w:rsidRPr="00BB797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кон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денсату для подальшого транспортування</w:t>
      </w:r>
      <w:r w:rsidRPr="00BB797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, очищення СПВ; накопичення та відвантаження кінцевої продукції.</w:t>
      </w:r>
      <w:r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На майданчику </w:t>
      </w:r>
      <w:r w:rsidRPr="00945193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установк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и</w:t>
      </w:r>
      <w:r w:rsidRPr="00945193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комплексної підготовки газу </w:t>
      </w:r>
      <w:r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розміщуватиметься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18</w:t>
      </w:r>
      <w:r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стаціонарних джерел викиду (1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</w:t>
      </w:r>
      <w:r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– організованих джерел викиду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, 6</w:t>
      </w:r>
      <w:r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не</w:t>
      </w:r>
      <w:r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організованих джерел викиду).</w:t>
      </w:r>
    </w:p>
    <w:p w:rsidR="00460D5F" w:rsidRPr="005A2F8C" w:rsidRDefault="00460D5F" w:rsidP="00460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5A2F8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Річна кількість викидів забруднюючих речовин становить 86,440 т, у тому числі: </w:t>
      </w:r>
    </w:p>
    <w:p w:rsidR="00460D5F" w:rsidRPr="00262A7E" w:rsidRDefault="00460D5F" w:rsidP="00460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0F74D5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Суміш насичених вуглеводнів С</w:t>
      </w:r>
      <w:bookmarkStart w:id="1" w:name="_GoBack"/>
      <w:bookmarkEnd w:id="1"/>
      <w:r w:rsidRPr="000F74D5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2-С8 і суміш насичених і ненасичених вуглеводнів С1-С4 – </w:t>
      </w:r>
      <w:r w:rsidRPr="005A2F8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0,005 </w:t>
      </w:r>
      <w:r w:rsidRPr="000F74D5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т/рік; </w:t>
      </w:r>
      <w:r w:rsidRPr="000F74D5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 xml:space="preserve">сажа – </w:t>
      </w:r>
      <w:r w:rsidRPr="005A2F8C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>0,077</w:t>
      </w:r>
      <w:r w:rsidRPr="000F74D5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 xml:space="preserve"> т/рік; оксид вуглецю – </w:t>
      </w:r>
      <w:r w:rsidRPr="005A2F8C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>0,762</w:t>
      </w:r>
      <w:r w:rsidRPr="000F74D5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 xml:space="preserve"> т/рік; вуглецю діоксид – </w:t>
      </w:r>
      <w:r w:rsidRPr="005A2F8C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 xml:space="preserve">72,677 </w:t>
      </w:r>
      <w:r w:rsidRPr="000F74D5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>т/рік; метан</w:t>
      </w:r>
      <w:r w:rsidRPr="000F74D5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ab/>
        <w:t xml:space="preserve"> – </w:t>
      </w:r>
      <w:r w:rsidRPr="005A2F8C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>0,192</w:t>
      </w:r>
      <w:r w:rsidRPr="000F74D5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 xml:space="preserve"> т/рік; речовини у вигляді суспендованих твердих частинок недиференційованих за складом – </w:t>
      </w:r>
      <w:r w:rsidRPr="005A2F8C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>0,0002</w:t>
      </w:r>
      <w:r w:rsidRPr="000F74D5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 xml:space="preserve"> т/рік; оксиди азоту (оксид та діоксид азоту) у перерахунку на діоксид азоту – </w:t>
      </w:r>
      <w:r w:rsidRPr="005A2F8C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>0,205</w:t>
      </w:r>
      <w:r w:rsidRPr="000F74D5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 xml:space="preserve"> т/рік; азоту(1) оксид (N2O) – </w:t>
      </w:r>
      <w:r w:rsidRPr="005A2F8C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>0,0002</w:t>
      </w:r>
      <w:r w:rsidRPr="000F74D5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 xml:space="preserve"> т/рік; д</w:t>
      </w:r>
      <w:r w:rsidRPr="000F74D5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іоксид сірки (діоксид та триоксид) у перерахунку на діоксид сірки – </w:t>
      </w:r>
      <w:r w:rsidRPr="005A2F8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0,009</w:t>
      </w:r>
      <w:r w:rsidRPr="000F74D5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т/рік; бутан – </w:t>
      </w:r>
      <w:r w:rsidRPr="005A2F8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0,000003</w:t>
      </w:r>
      <w:r w:rsidRPr="000F74D5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т/рік; бензин (нафтовий,малосірчистий, в перерахунку на вуглець) – </w:t>
      </w:r>
      <w:r w:rsidRPr="005A2F8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9,834</w:t>
      </w:r>
      <w:r w:rsidRPr="000F74D5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т/рік; вуглеводні гpаничні С12-С19(розчинник РПК-265 П та інш.) – </w:t>
      </w:r>
      <w:r w:rsidRPr="005A2F8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0,00005</w:t>
      </w:r>
      <w:r w:rsidRPr="000F74D5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т/рік; пропан – </w:t>
      </w:r>
      <w:r w:rsidRPr="005A2F8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0,000001</w:t>
      </w:r>
      <w:r w:rsidRPr="000F74D5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т/рік; етан – </w:t>
      </w:r>
      <w:r w:rsidRPr="005A2F8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0,000001</w:t>
      </w:r>
      <w:r w:rsidRPr="000F74D5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т/рік; ізобутан – </w:t>
      </w:r>
      <w:r w:rsidRPr="005A2F8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0,000003</w:t>
      </w:r>
      <w:r w:rsidRPr="000F74D5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т/рік; інгібітор корозії "Нефтехим-1" – </w:t>
      </w:r>
      <w:r w:rsidRPr="005A2F8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0,013</w:t>
      </w:r>
      <w:r w:rsidRPr="000F74D5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т/рік; спирт метиловий – </w:t>
      </w:r>
      <w:r w:rsidRPr="005A2F8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2,666</w:t>
      </w:r>
      <w:r w:rsidRPr="000F74D5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т/рік.</w:t>
      </w:r>
    </w:p>
    <w:p w:rsidR="00460D5F" w:rsidRPr="002C3D16" w:rsidRDefault="00460D5F" w:rsidP="00460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Викиди забруднюючих речовин знаходитимуться в межах гранично-допустимих норм.</w:t>
      </w:r>
    </w:p>
    <w:p w:rsidR="00460D5F" w:rsidRPr="009965C8" w:rsidRDefault="00460D5F" w:rsidP="00460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28367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За ступенем впливу на забруднення атмосферного повітря об’єкт належить до 2 групи - об’єкти, які беруться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460D5F" w:rsidRPr="009965C8" w:rsidRDefault="00460D5F" w:rsidP="00460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9965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На об’єкті підприємства не планується впровадження заходів щодо скорочення викидів забруднюючих речовин в атмосферне повітря, тому що на даний час немає перевищень встановлених нормативів граничнодопустимих викидів забруднюючих речовин.</w:t>
      </w:r>
    </w:p>
    <w:p w:rsidR="00460D5F" w:rsidRPr="009965C8" w:rsidRDefault="00460D5F" w:rsidP="00460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9965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Пропозиції щодо дозволених обсягів викидів відповідають чинному законодавству.</w:t>
      </w:r>
    </w:p>
    <w:p w:rsidR="00460D5F" w:rsidRPr="00682719" w:rsidRDefault="00460D5F" w:rsidP="00460D5F">
      <w:pPr>
        <w:spacing w:after="0" w:line="240" w:lineRule="auto"/>
        <w:ind w:firstLine="567"/>
        <w:jc w:val="both"/>
        <w:rPr>
          <w:lang w:val="ru-RU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Звернення громадських організацій та окремих громадян приймаються впродовж 30 календарних днів, від дати публікації інформації, Полтавською обласною (військовою) державною адміністрацією за адресою: 36014, Полтавська обл., м. Полтава, вул. Соборності, 45, тел. (0532) 56-17-18.</w:t>
      </w:r>
    </w:p>
    <w:p w:rsidR="008D5511" w:rsidRDefault="008D5511"/>
    <w:sectPr w:rsidR="008D55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27"/>
    <w:rsid w:val="00406527"/>
    <w:rsid w:val="00460D5F"/>
    <w:rsid w:val="00463E99"/>
    <w:rsid w:val="008D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0913"/>
  <w15:chartTrackingRefBased/>
  <w15:docId w15:val="{0B06F794-F5FE-41DB-BC32-6C87090F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D5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2287</Words>
  <Characters>1304</Characters>
  <Application>Microsoft Office Word</Application>
  <DocSecurity>0</DocSecurity>
  <Lines>10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2025-06-22T21:04:00Z</dcterms:created>
  <dcterms:modified xsi:type="dcterms:W3CDTF">2025-06-22T21:05:00Z</dcterms:modified>
</cp:coreProperties>
</file>