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211DE" w14:textId="25C1E25E" w:rsidR="00E63975" w:rsidRPr="00BB1D70" w:rsidRDefault="00E63975" w:rsidP="00C9165D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Додаток </w:t>
      </w:r>
      <w:r w:rsidR="00535157">
        <w:rPr>
          <w:color w:val="000000" w:themeColor="text1"/>
        </w:rPr>
        <w:t>4</w:t>
      </w:r>
      <w:r w:rsidRPr="00BB1D70">
        <w:rPr>
          <w:color w:val="000000" w:themeColor="text1"/>
        </w:rPr>
        <w:t xml:space="preserve"> до Порядк</w:t>
      </w:r>
      <w:r w:rsidR="00F644D8">
        <w:rPr>
          <w:color w:val="000000" w:themeColor="text1"/>
        </w:rPr>
        <w:t>у</w:t>
      </w:r>
      <w:r w:rsidRPr="00BB1D70">
        <w:rPr>
          <w:color w:val="000000" w:themeColor="text1"/>
        </w:rPr>
        <w:t xml:space="preserve"> проведення </w:t>
      </w:r>
    </w:p>
    <w:p w14:paraId="53242DE4" w14:textId="77777777" w:rsidR="00E63975" w:rsidRPr="00BB1D70" w:rsidRDefault="00E63975" w:rsidP="00C9165D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процедур попередньої обґрунтованої </w:t>
      </w:r>
    </w:p>
    <w:p w14:paraId="2E015F2B" w14:textId="77777777" w:rsidR="00E63975" w:rsidRPr="00BB1D70" w:rsidRDefault="00E63975" w:rsidP="00C9165D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згоди відносно експорту та імпорту </w:t>
      </w:r>
    </w:p>
    <w:p w14:paraId="05ACB836" w14:textId="77777777" w:rsidR="00E63975" w:rsidRPr="00BB1D70" w:rsidRDefault="00E63975" w:rsidP="00C9165D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окремих небезпечних хімічних </w:t>
      </w:r>
    </w:p>
    <w:p w14:paraId="4E239CF3" w14:textId="77777777" w:rsidR="00E63975" w:rsidRPr="00BB1D70" w:rsidRDefault="00E63975" w:rsidP="00C9165D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>речовин та пестицидів</w:t>
      </w:r>
    </w:p>
    <w:p w14:paraId="67B23129" w14:textId="77777777" w:rsidR="00C9165D" w:rsidRDefault="00C9165D" w:rsidP="007C335E">
      <w:pPr>
        <w:ind w:firstLine="0"/>
        <w:jc w:val="center"/>
        <w:rPr>
          <w:color w:val="000000" w:themeColor="text1"/>
        </w:rPr>
      </w:pPr>
    </w:p>
    <w:p w14:paraId="539267AF" w14:textId="376145C8" w:rsidR="00A65630" w:rsidRDefault="008619F9" w:rsidP="007C335E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П</w:t>
      </w:r>
      <w:r w:rsidRPr="008619F9">
        <w:rPr>
          <w:color w:val="000000" w:themeColor="text1"/>
        </w:rPr>
        <w:t>ОВІДОМЛЕ</w:t>
      </w:r>
      <w:r>
        <w:rPr>
          <w:color w:val="000000" w:themeColor="text1"/>
        </w:rPr>
        <w:t>ННЯ</w:t>
      </w:r>
      <w:r w:rsidRPr="008619F9">
        <w:rPr>
          <w:color w:val="000000" w:themeColor="text1"/>
        </w:rPr>
        <w:t xml:space="preserve"> ЩОДО </w:t>
      </w:r>
      <w:r w:rsidRPr="00F92E67">
        <w:rPr>
          <w:color w:val="000000" w:themeColor="text1"/>
        </w:rPr>
        <w:t>ВСТАНОВЛЕНИХ СУВОРИХ ОБМЕЖЕНЬ ВИКОРИСТАННЯ ЧИ ЗАБО</w:t>
      </w:r>
      <w:bookmarkStart w:id="0" w:name="_GoBack"/>
      <w:bookmarkEnd w:id="0"/>
      <w:r w:rsidRPr="00F92E67">
        <w:rPr>
          <w:color w:val="000000" w:themeColor="text1"/>
        </w:rPr>
        <w:t xml:space="preserve">РОН ХІМІЧНОЇ </w:t>
      </w:r>
      <w:r w:rsidR="009A187F" w:rsidRPr="00F92E67">
        <w:rPr>
          <w:color w:val="000000" w:themeColor="text1"/>
        </w:rPr>
        <w:t>ПРОДУКЦІЇ</w:t>
      </w:r>
      <w:r w:rsidRPr="00F92E67">
        <w:rPr>
          <w:color w:val="000000" w:themeColor="text1"/>
        </w:rPr>
        <w:t>,</w:t>
      </w:r>
      <w:r>
        <w:rPr>
          <w:color w:val="000000" w:themeColor="text1"/>
        </w:rPr>
        <w:t xml:space="preserve"> ЯКЕ НАДАЄТЬСЯ </w:t>
      </w:r>
      <w:r w:rsidRPr="008619F9">
        <w:rPr>
          <w:color w:val="000000" w:themeColor="text1"/>
        </w:rPr>
        <w:t>СЕКРЕТАРІАТУ РОТТЕРДАМСЬКОЇ КОНВЕНЦІЇ</w:t>
      </w:r>
    </w:p>
    <w:p w14:paraId="32A07A71" w14:textId="3A14E7D5" w:rsidR="008619F9" w:rsidRDefault="00F65745" w:rsidP="00C9165D">
      <w:pPr>
        <w:ind w:firstLine="567"/>
      </w:pPr>
      <w:r>
        <w:t>П</w:t>
      </w:r>
      <w:r w:rsidRPr="00F65745">
        <w:t>овідомлен</w:t>
      </w:r>
      <w:r>
        <w:t>ня</w:t>
      </w:r>
      <w:r w:rsidRPr="00F65745">
        <w:t xml:space="preserve"> </w:t>
      </w:r>
      <w:r>
        <w:t>повинно містити:</w:t>
      </w:r>
    </w:p>
    <w:p w14:paraId="51862108" w14:textId="77777777" w:rsidR="00F65745" w:rsidRDefault="00F65745" w:rsidP="00C9165D">
      <w:pPr>
        <w:ind w:firstLine="567"/>
      </w:pPr>
      <w:r>
        <w:t>1. В</w:t>
      </w:r>
      <w:r w:rsidRPr="00F65745">
        <w:t>ластивості, ідентифікація та використання</w:t>
      </w:r>
    </w:p>
    <w:p w14:paraId="21AE23E6" w14:textId="77777777" w:rsidR="00F65745" w:rsidRDefault="00F65745" w:rsidP="00C9165D">
      <w:pPr>
        <w:ind w:firstLine="567"/>
      </w:pPr>
      <w:r>
        <w:t xml:space="preserve">1) </w:t>
      </w:r>
      <w:r w:rsidRPr="00F65745">
        <w:t>загальна назва;</w:t>
      </w:r>
    </w:p>
    <w:p w14:paraId="30A3E8ED" w14:textId="756D63F6" w:rsidR="00F65745" w:rsidRPr="009A1F72" w:rsidRDefault="00F65745" w:rsidP="00C9165D">
      <w:pPr>
        <w:ind w:firstLine="567"/>
      </w:pPr>
      <w:r>
        <w:t xml:space="preserve">2) </w:t>
      </w:r>
      <w:r w:rsidRPr="00F65745">
        <w:t xml:space="preserve">назва хімічної речовини відповідно до номенклатури </w:t>
      </w:r>
      <w:r w:rsidR="00BC7DD6" w:rsidRPr="00BC7DD6">
        <w:t>IUPAC (</w:t>
      </w:r>
      <w:proofErr w:type="spellStart"/>
      <w:r w:rsidR="00BC7DD6" w:rsidRPr="00BC7DD6">
        <w:t>International</w:t>
      </w:r>
      <w:proofErr w:type="spellEnd"/>
      <w:r w:rsidR="00BC7DD6" w:rsidRPr="00BC7DD6">
        <w:t xml:space="preserve"> </w:t>
      </w:r>
      <w:proofErr w:type="spellStart"/>
      <w:r w:rsidR="00BC7DD6" w:rsidRPr="00BC7DD6">
        <w:t>Union</w:t>
      </w:r>
      <w:proofErr w:type="spellEnd"/>
      <w:r w:rsidR="00BC7DD6" w:rsidRPr="00BC7DD6">
        <w:t xml:space="preserve"> </w:t>
      </w:r>
      <w:proofErr w:type="spellStart"/>
      <w:r w:rsidR="00BC7DD6" w:rsidRPr="00BC7DD6">
        <w:t>of</w:t>
      </w:r>
      <w:proofErr w:type="spellEnd"/>
      <w:r w:rsidR="00BC7DD6" w:rsidRPr="00BC7DD6">
        <w:t xml:space="preserve"> </w:t>
      </w:r>
      <w:proofErr w:type="spellStart"/>
      <w:r w:rsidR="00BC7DD6" w:rsidRPr="00BC7DD6">
        <w:t>Pure</w:t>
      </w:r>
      <w:proofErr w:type="spellEnd"/>
      <w:r w:rsidR="00BC7DD6" w:rsidRPr="00BC7DD6">
        <w:t xml:space="preserve"> </w:t>
      </w:r>
      <w:proofErr w:type="spellStart"/>
      <w:r w:rsidR="00BC7DD6" w:rsidRPr="00BC7DD6">
        <w:t>and</w:t>
      </w:r>
      <w:proofErr w:type="spellEnd"/>
      <w:r w:rsidR="00BC7DD6" w:rsidRPr="00BC7DD6">
        <w:t xml:space="preserve"> </w:t>
      </w:r>
      <w:proofErr w:type="spellStart"/>
      <w:r w:rsidR="00BC7DD6" w:rsidRPr="00BC7DD6">
        <w:t>Applied</w:t>
      </w:r>
      <w:proofErr w:type="spellEnd"/>
      <w:r w:rsidR="00BC7DD6" w:rsidRPr="00BC7DD6">
        <w:t xml:space="preserve"> </w:t>
      </w:r>
      <w:proofErr w:type="spellStart"/>
      <w:r w:rsidR="00BC7DD6" w:rsidRPr="00BC7DD6">
        <w:t>Chemistry</w:t>
      </w:r>
      <w:proofErr w:type="spellEnd"/>
      <w:r w:rsidR="00BC7DD6" w:rsidRPr="00BC7DD6">
        <w:t>)</w:t>
      </w:r>
      <w:r w:rsidRPr="009A1F72">
        <w:t>, якщо застосов</w:t>
      </w:r>
      <w:r w:rsidR="00F644D8" w:rsidRPr="009A1F72">
        <w:t>а</w:t>
      </w:r>
      <w:r w:rsidRPr="009A1F72">
        <w:t>но;</w:t>
      </w:r>
    </w:p>
    <w:p w14:paraId="1B2B92AF" w14:textId="77777777" w:rsidR="00F65745" w:rsidRDefault="00F65745" w:rsidP="00C9165D">
      <w:pPr>
        <w:ind w:firstLine="567"/>
      </w:pPr>
      <w:r>
        <w:t>3) торгова назва та назви сумішей;</w:t>
      </w:r>
    </w:p>
    <w:p w14:paraId="71A6FB18" w14:textId="23DED127" w:rsidR="00F65745" w:rsidRDefault="00F65745" w:rsidP="00C9165D">
      <w:pPr>
        <w:ind w:firstLine="567"/>
      </w:pPr>
      <w:r>
        <w:t xml:space="preserve">4) </w:t>
      </w:r>
      <w:r w:rsidR="005A00F0">
        <w:t xml:space="preserve">кодові </w:t>
      </w:r>
      <w:r w:rsidRPr="00F65745">
        <w:t>номери:</w:t>
      </w:r>
      <w:r>
        <w:t xml:space="preserve"> </w:t>
      </w:r>
      <w:r w:rsidRPr="00F65745">
        <w:t>номер у реєстрі Хімічної реферативної служби Американського хімічного товариства (номер CAS)</w:t>
      </w:r>
      <w:r>
        <w:t xml:space="preserve">, </w:t>
      </w:r>
      <w:r w:rsidRPr="00F65745">
        <w:t>код згідно з чинною Українською класифікацією товарів зовнішньоекономічної діяльності (УКТ ЗЕД)</w:t>
      </w:r>
      <w:r>
        <w:t xml:space="preserve"> та інші коди;</w:t>
      </w:r>
    </w:p>
    <w:p w14:paraId="2DFBB86A" w14:textId="77777777" w:rsidR="00F65745" w:rsidRDefault="00F65745" w:rsidP="00C9165D">
      <w:pPr>
        <w:ind w:firstLine="567"/>
      </w:pPr>
      <w:r>
        <w:t>5) к</w:t>
      </w:r>
      <w:r w:rsidRPr="00F65745">
        <w:t>ласифікація небезпечності хімічної продукції відповідно до Узгодженої на глобальному рівні системи класифікації небезпеки та маркування хімічної продукції (</w:t>
      </w:r>
      <w:proofErr w:type="spellStart"/>
      <w:r w:rsidRPr="00F65745">
        <w:t>Globally</w:t>
      </w:r>
      <w:proofErr w:type="spellEnd"/>
      <w:r w:rsidRPr="00F65745">
        <w:t xml:space="preserve"> </w:t>
      </w:r>
      <w:proofErr w:type="spellStart"/>
      <w:r w:rsidRPr="00F65745">
        <w:t>Harmonized</w:t>
      </w:r>
      <w:proofErr w:type="spellEnd"/>
      <w:r w:rsidRPr="00F65745">
        <w:t xml:space="preserve"> </w:t>
      </w:r>
      <w:proofErr w:type="spellStart"/>
      <w:r w:rsidRPr="00F65745">
        <w:t>System</w:t>
      </w:r>
      <w:proofErr w:type="spellEnd"/>
      <w:r w:rsidRPr="00F65745">
        <w:t xml:space="preserve"> </w:t>
      </w:r>
      <w:proofErr w:type="spellStart"/>
      <w:r w:rsidRPr="00F65745">
        <w:t>of</w:t>
      </w:r>
      <w:proofErr w:type="spellEnd"/>
      <w:r w:rsidRPr="00F65745">
        <w:t xml:space="preserve"> </w:t>
      </w:r>
      <w:proofErr w:type="spellStart"/>
      <w:r w:rsidRPr="00F65745">
        <w:t>Classification</w:t>
      </w:r>
      <w:proofErr w:type="spellEnd"/>
      <w:r w:rsidRPr="00F65745">
        <w:t xml:space="preserve"> </w:t>
      </w:r>
      <w:proofErr w:type="spellStart"/>
      <w:r w:rsidRPr="00F65745">
        <w:t>and</w:t>
      </w:r>
      <w:proofErr w:type="spellEnd"/>
      <w:r w:rsidRPr="00F65745">
        <w:t xml:space="preserve"> </w:t>
      </w:r>
      <w:proofErr w:type="spellStart"/>
      <w:r w:rsidRPr="00F65745">
        <w:t>Labelling</w:t>
      </w:r>
      <w:proofErr w:type="spellEnd"/>
      <w:r w:rsidRPr="00F65745">
        <w:t xml:space="preserve"> </w:t>
      </w:r>
      <w:proofErr w:type="spellStart"/>
      <w:r w:rsidRPr="00F65745">
        <w:t>of</w:t>
      </w:r>
      <w:proofErr w:type="spellEnd"/>
      <w:r w:rsidRPr="00F65745">
        <w:t xml:space="preserve"> </w:t>
      </w:r>
      <w:proofErr w:type="spellStart"/>
      <w:r w:rsidRPr="00F65745">
        <w:t>Chemicals</w:t>
      </w:r>
      <w:proofErr w:type="spellEnd"/>
      <w:r w:rsidRPr="00F65745">
        <w:t xml:space="preserve"> (GHS)</w:t>
      </w:r>
      <w:r>
        <w:t>, якщо хімічна продукція класифікована як небезпечна;</w:t>
      </w:r>
    </w:p>
    <w:p w14:paraId="2CDE752E" w14:textId="00FB6C7C" w:rsidR="00F65745" w:rsidRDefault="00F65745" w:rsidP="00C9165D">
      <w:pPr>
        <w:ind w:firstLine="567"/>
      </w:pPr>
      <w:r>
        <w:t>6) види використання</w:t>
      </w:r>
      <w:r w:rsidR="00C9165D">
        <w:t xml:space="preserve"> хімічної речовини</w:t>
      </w:r>
      <w:r>
        <w:t>:</w:t>
      </w:r>
    </w:p>
    <w:p w14:paraId="6D4221CD" w14:textId="77777777" w:rsidR="00F65745" w:rsidRDefault="00F65745" w:rsidP="00C9165D">
      <w:pPr>
        <w:ind w:firstLine="567"/>
      </w:pPr>
      <w:r>
        <w:t>а) в Україні;</w:t>
      </w:r>
    </w:p>
    <w:p w14:paraId="1D17A93D" w14:textId="77777777" w:rsidR="00F65745" w:rsidRDefault="00F65745" w:rsidP="00C9165D">
      <w:pPr>
        <w:ind w:firstLine="567"/>
      </w:pPr>
      <w:r>
        <w:t>б) в інших країнах, якщо відомо;</w:t>
      </w:r>
    </w:p>
    <w:p w14:paraId="2FC45510" w14:textId="77777777" w:rsidR="00F65745" w:rsidRDefault="00F65745" w:rsidP="00C9165D">
      <w:pPr>
        <w:ind w:firstLine="567"/>
      </w:pPr>
      <w:r>
        <w:t xml:space="preserve">7) </w:t>
      </w:r>
      <w:r w:rsidRPr="00F65745">
        <w:t>фізико-хімічн</w:t>
      </w:r>
      <w:r>
        <w:t>і</w:t>
      </w:r>
      <w:r w:rsidRPr="00F65745">
        <w:t>, токсикологічн</w:t>
      </w:r>
      <w:r>
        <w:t>і</w:t>
      </w:r>
      <w:r w:rsidRPr="00F65745">
        <w:t xml:space="preserve"> та </w:t>
      </w:r>
      <w:proofErr w:type="spellStart"/>
      <w:r w:rsidRPr="00F65745">
        <w:t>екотоксикологічн</w:t>
      </w:r>
      <w:r>
        <w:t>і</w:t>
      </w:r>
      <w:proofErr w:type="spellEnd"/>
      <w:r w:rsidRPr="00F65745">
        <w:t xml:space="preserve"> властивост</w:t>
      </w:r>
      <w:r>
        <w:t>і;</w:t>
      </w:r>
    </w:p>
    <w:p w14:paraId="1A0020BB" w14:textId="4F0EAC79" w:rsidR="00F65745" w:rsidRDefault="00F65745" w:rsidP="00C9165D">
      <w:pPr>
        <w:ind w:firstLine="567"/>
      </w:pPr>
      <w:r>
        <w:t xml:space="preserve">2. Кінцева </w:t>
      </w:r>
      <w:proofErr w:type="spellStart"/>
      <w:r>
        <w:t>регламентаційна</w:t>
      </w:r>
      <w:proofErr w:type="spellEnd"/>
      <w:r>
        <w:t xml:space="preserve"> постанова</w:t>
      </w:r>
      <w:r w:rsidR="00C9165D">
        <w:t>:</w:t>
      </w:r>
    </w:p>
    <w:p w14:paraId="11F45837" w14:textId="77777777" w:rsidR="00F65745" w:rsidRDefault="00F65745" w:rsidP="00C9165D">
      <w:pPr>
        <w:ind w:firstLine="567"/>
      </w:pPr>
      <w:r>
        <w:t xml:space="preserve">1) </w:t>
      </w:r>
      <w:r w:rsidR="00224D0D">
        <w:t xml:space="preserve">інформація щодо кінцевої </w:t>
      </w:r>
      <w:proofErr w:type="spellStart"/>
      <w:r w:rsidR="00224D0D">
        <w:t>регламентаційної</w:t>
      </w:r>
      <w:proofErr w:type="spellEnd"/>
      <w:r w:rsidR="00224D0D">
        <w:t xml:space="preserve"> постанови:</w:t>
      </w:r>
    </w:p>
    <w:p w14:paraId="65E8E4E2" w14:textId="77777777" w:rsidR="00224D0D" w:rsidRDefault="00224D0D" w:rsidP="00C9165D">
      <w:pPr>
        <w:ind w:firstLine="567"/>
      </w:pPr>
      <w:r>
        <w:t xml:space="preserve">а) </w:t>
      </w:r>
      <w:r w:rsidRPr="00224D0D">
        <w:t>резюме</w:t>
      </w:r>
      <w:r>
        <w:t xml:space="preserve"> </w:t>
      </w:r>
      <w:r w:rsidRPr="00224D0D">
        <w:t xml:space="preserve">кінцевої </w:t>
      </w:r>
      <w:proofErr w:type="spellStart"/>
      <w:r w:rsidRPr="00224D0D">
        <w:t>регламентаційної</w:t>
      </w:r>
      <w:proofErr w:type="spellEnd"/>
      <w:r w:rsidRPr="00224D0D">
        <w:t xml:space="preserve"> постанови</w:t>
      </w:r>
      <w:r>
        <w:t>;</w:t>
      </w:r>
    </w:p>
    <w:p w14:paraId="32A1A711" w14:textId="77777777" w:rsidR="00224D0D" w:rsidRDefault="00224D0D" w:rsidP="00C9165D">
      <w:pPr>
        <w:ind w:firstLine="567"/>
      </w:pPr>
      <w:r>
        <w:t>б) посилання на нормативно-правовий акт;</w:t>
      </w:r>
    </w:p>
    <w:p w14:paraId="7E92FF67" w14:textId="77777777" w:rsidR="00224D0D" w:rsidRDefault="00224D0D" w:rsidP="00C9165D">
      <w:pPr>
        <w:ind w:firstLine="567"/>
      </w:pPr>
      <w:r>
        <w:t xml:space="preserve">в) </w:t>
      </w:r>
      <w:r w:rsidRPr="00224D0D">
        <w:t>дата наб</w:t>
      </w:r>
      <w:r>
        <w:t>рання</w:t>
      </w:r>
      <w:r w:rsidRPr="00224D0D">
        <w:t xml:space="preserve"> чинності кінцевої </w:t>
      </w:r>
      <w:proofErr w:type="spellStart"/>
      <w:r w:rsidRPr="00224D0D">
        <w:t>регламентаційної</w:t>
      </w:r>
      <w:proofErr w:type="spellEnd"/>
      <w:r w:rsidRPr="00224D0D">
        <w:t xml:space="preserve"> постанови</w:t>
      </w:r>
      <w:r>
        <w:t>;</w:t>
      </w:r>
    </w:p>
    <w:p w14:paraId="685D1684" w14:textId="149C8192" w:rsidR="00224D0D" w:rsidRDefault="00224D0D" w:rsidP="00C9165D">
      <w:pPr>
        <w:ind w:firstLine="567"/>
      </w:pPr>
      <w:r>
        <w:t>г) зазначення того, чи була к</w:t>
      </w:r>
      <w:r w:rsidRPr="00224D0D">
        <w:t xml:space="preserve">інцева </w:t>
      </w:r>
      <w:proofErr w:type="spellStart"/>
      <w:r w:rsidRPr="00224D0D">
        <w:t>регламентаційна</w:t>
      </w:r>
      <w:proofErr w:type="spellEnd"/>
      <w:r w:rsidRPr="00224D0D">
        <w:t xml:space="preserve"> постанова</w:t>
      </w:r>
      <w:r>
        <w:t xml:space="preserve"> прийнята на основі результатів оцінки</w:t>
      </w:r>
      <w:r w:rsidR="009A1F72">
        <w:t xml:space="preserve"> ризиків або оцінки небезпеки,</w:t>
      </w:r>
      <w:r>
        <w:t xml:space="preserve"> якщо так – </w:t>
      </w:r>
      <w:r>
        <w:lastRenderedPageBreak/>
        <w:t>інформація щодо такої оцінки,</w:t>
      </w:r>
      <w:r w:rsidRPr="00224D0D">
        <w:t xml:space="preserve"> </w:t>
      </w:r>
      <w:r>
        <w:t>включаючи посилання на відповідну документацію;</w:t>
      </w:r>
    </w:p>
    <w:p w14:paraId="5635A8C8" w14:textId="5E8F7F43" w:rsidR="00224D0D" w:rsidRDefault="00224D0D" w:rsidP="00C9165D">
      <w:pPr>
        <w:ind w:firstLine="567"/>
      </w:pPr>
      <w:r>
        <w:t xml:space="preserve">д) причини прийняття кінцевої </w:t>
      </w:r>
      <w:proofErr w:type="spellStart"/>
      <w:r>
        <w:t>регламентаційної</w:t>
      </w:r>
      <w:proofErr w:type="spellEnd"/>
      <w:r>
        <w:t xml:space="preserve"> постанови: </w:t>
      </w:r>
      <w:r w:rsidR="00C9165D">
        <w:t>з метою охорони здоров'я людини та/</w:t>
      </w:r>
      <w:r>
        <w:t>або охорони довкілля;</w:t>
      </w:r>
    </w:p>
    <w:p w14:paraId="6398F0E6" w14:textId="5CE02A31" w:rsidR="00224D0D" w:rsidRDefault="00224D0D" w:rsidP="00C9165D">
      <w:pPr>
        <w:ind w:firstLine="567"/>
      </w:pPr>
      <w:r>
        <w:t xml:space="preserve">е) </w:t>
      </w:r>
      <w:r w:rsidRPr="00224D0D">
        <w:t>стислий опис небезпек і ризиків</w:t>
      </w:r>
      <w:r>
        <w:t xml:space="preserve"> </w:t>
      </w:r>
      <w:r w:rsidRPr="00224D0D">
        <w:t xml:space="preserve">для </w:t>
      </w:r>
      <w:r>
        <w:t xml:space="preserve">здоров'я людини </w:t>
      </w:r>
      <w:r w:rsidR="00C9165D">
        <w:t>та/</w:t>
      </w:r>
      <w:r>
        <w:t>або довкілля</w:t>
      </w:r>
      <w:r w:rsidR="00C9165D">
        <w:t xml:space="preserve">, </w:t>
      </w:r>
      <w:r w:rsidRPr="00224D0D">
        <w:t xml:space="preserve">які </w:t>
      </w:r>
      <w:r>
        <w:t>становить</w:t>
      </w:r>
      <w:r w:rsidRPr="00224D0D">
        <w:t xml:space="preserve"> хімічна речовина </w:t>
      </w:r>
      <w:r>
        <w:t>або хімічна продукція,</w:t>
      </w:r>
      <w:r w:rsidRPr="00224D0D">
        <w:t xml:space="preserve"> а також очікуваний ефект </w:t>
      </w:r>
      <w:r w:rsidR="00C9165D">
        <w:t xml:space="preserve">кінцевої </w:t>
      </w:r>
      <w:proofErr w:type="spellStart"/>
      <w:r w:rsidR="00C9165D">
        <w:t>регламентаційної</w:t>
      </w:r>
      <w:proofErr w:type="spellEnd"/>
      <w:r w:rsidRPr="00224D0D">
        <w:t xml:space="preserve"> постанови;</w:t>
      </w:r>
    </w:p>
    <w:p w14:paraId="7D5E8523" w14:textId="31CCCBDD" w:rsidR="00224D0D" w:rsidRDefault="00AC0A88" w:rsidP="00C9165D">
      <w:pPr>
        <w:ind w:firstLine="567"/>
      </w:pPr>
      <w:r>
        <w:t>2</w:t>
      </w:r>
      <w:r w:rsidR="00224D0D">
        <w:t>) категорія або категорії,</w:t>
      </w:r>
      <w:r w:rsidR="005D779A">
        <w:t xml:space="preserve"> </w:t>
      </w:r>
      <w:r w:rsidR="00224D0D">
        <w:t xml:space="preserve">в </w:t>
      </w:r>
      <w:r w:rsidR="005D779A">
        <w:t xml:space="preserve">межах </w:t>
      </w:r>
      <w:r w:rsidR="00224D0D">
        <w:t xml:space="preserve">яких </w:t>
      </w:r>
      <w:r w:rsidR="005D779A">
        <w:t>бул</w:t>
      </w:r>
      <w:r w:rsidR="00C9165D">
        <w:t>а</w:t>
      </w:r>
      <w:r w:rsidR="00224D0D">
        <w:t xml:space="preserve"> прийнят</w:t>
      </w:r>
      <w:r w:rsidR="005D779A">
        <w:t>а кінцева</w:t>
      </w:r>
      <w:r w:rsidR="00224D0D">
        <w:t xml:space="preserve"> </w:t>
      </w:r>
      <w:proofErr w:type="spellStart"/>
      <w:r w:rsidR="00224D0D">
        <w:t>регламентаційн</w:t>
      </w:r>
      <w:r w:rsidR="005D779A">
        <w:t>а</w:t>
      </w:r>
      <w:proofErr w:type="spellEnd"/>
      <w:r w:rsidR="00224D0D">
        <w:t xml:space="preserve"> постанов</w:t>
      </w:r>
      <w:r w:rsidR="005D779A">
        <w:t>а</w:t>
      </w:r>
      <w:r w:rsidR="00224D0D">
        <w:t xml:space="preserve"> </w:t>
      </w:r>
      <w:r w:rsidR="005D779A">
        <w:t>(</w:t>
      </w:r>
      <w:r w:rsidR="00224D0D">
        <w:t>для кожної категорії</w:t>
      </w:r>
      <w:r w:rsidR="005D779A">
        <w:t>)</w:t>
      </w:r>
      <w:r w:rsidR="00224D0D">
        <w:t>:</w:t>
      </w:r>
    </w:p>
    <w:p w14:paraId="2E268AE6" w14:textId="77777777" w:rsidR="00012C1D" w:rsidRDefault="008C0A88" w:rsidP="00C9165D">
      <w:pPr>
        <w:ind w:firstLine="567"/>
      </w:pPr>
      <w:r>
        <w:t>а)</w:t>
      </w:r>
      <w:r w:rsidR="00012C1D">
        <w:t xml:space="preserve"> </w:t>
      </w:r>
      <w:r w:rsidR="003757EF">
        <w:t xml:space="preserve">вид або види використання, заборонені кінцевою </w:t>
      </w:r>
      <w:proofErr w:type="spellStart"/>
      <w:r w:rsidR="003757EF">
        <w:t>регламентаційною</w:t>
      </w:r>
      <w:proofErr w:type="spellEnd"/>
      <w:r w:rsidR="003757EF">
        <w:t xml:space="preserve"> постановою;</w:t>
      </w:r>
    </w:p>
    <w:p w14:paraId="17AB64B6" w14:textId="77777777" w:rsidR="00012C1D" w:rsidRDefault="008C0A88" w:rsidP="00C9165D">
      <w:pPr>
        <w:ind w:firstLine="567"/>
      </w:pPr>
      <w:r>
        <w:t>б)</w:t>
      </w:r>
      <w:r w:rsidR="00012C1D">
        <w:t xml:space="preserve"> </w:t>
      </w:r>
      <w:r w:rsidR="003757EF">
        <w:t>вид або види використання, які залишаються дозволеними;</w:t>
      </w:r>
    </w:p>
    <w:p w14:paraId="254354B7" w14:textId="77777777" w:rsidR="003757EF" w:rsidRDefault="008C0A88" w:rsidP="00C9165D">
      <w:pPr>
        <w:ind w:firstLine="567"/>
      </w:pPr>
      <w:r>
        <w:t>в)</w:t>
      </w:r>
      <w:r w:rsidR="003757EF">
        <w:t xml:space="preserve"> інформація щодо обсягів виробництва, імпорту, експорту та споживання</w:t>
      </w:r>
      <w:r w:rsidR="003757EF" w:rsidRPr="003757EF">
        <w:t xml:space="preserve"> </w:t>
      </w:r>
      <w:r w:rsidR="003757EF">
        <w:t>хімічної продукції, у разі наявності такої інформації;</w:t>
      </w:r>
    </w:p>
    <w:p w14:paraId="2315A59B" w14:textId="569EE4F9" w:rsidR="00AC0A88" w:rsidRDefault="008C0A88" w:rsidP="00C9165D">
      <w:pPr>
        <w:ind w:firstLine="567"/>
      </w:pPr>
      <w:r>
        <w:t>3</w:t>
      </w:r>
      <w:r w:rsidR="00AC0A88">
        <w:t>)</w:t>
      </w:r>
      <w:r w:rsidR="00125910">
        <w:t xml:space="preserve"> якщо</w:t>
      </w:r>
      <w:r w:rsidR="00F644D8">
        <w:t xml:space="preserve"> можливо, інформація про те, </w:t>
      </w:r>
      <w:r w:rsidR="00125910">
        <w:t xml:space="preserve">наскільки кінцева </w:t>
      </w:r>
      <w:proofErr w:type="spellStart"/>
      <w:r w:rsidR="00125910">
        <w:t>регламентаційна</w:t>
      </w:r>
      <w:proofErr w:type="spellEnd"/>
      <w:r w:rsidR="00125910">
        <w:t xml:space="preserve"> постанова може бути актуальною для інших держав та регіонів;</w:t>
      </w:r>
    </w:p>
    <w:p w14:paraId="107EFCD5" w14:textId="18B5AA50" w:rsidR="00125910" w:rsidRDefault="00125910" w:rsidP="00C9165D">
      <w:pPr>
        <w:ind w:firstLine="567"/>
      </w:pPr>
      <w:r>
        <w:t xml:space="preserve">4) </w:t>
      </w:r>
      <w:r w:rsidRPr="00125910">
        <w:t>будь-яка інша інформація, яка може включати</w:t>
      </w:r>
      <w:r>
        <w:t>:</w:t>
      </w:r>
    </w:p>
    <w:p w14:paraId="72B642D4" w14:textId="73BD6A77" w:rsidR="00125910" w:rsidRDefault="00F644D8" w:rsidP="00C9165D">
      <w:pPr>
        <w:ind w:firstLine="567"/>
      </w:pPr>
      <w:r>
        <w:t>а) оцінку</w:t>
      </w:r>
      <w:r w:rsidR="00125910">
        <w:t xml:space="preserve"> соці</w:t>
      </w:r>
      <w:r>
        <w:t xml:space="preserve">ально-економічних наслідків </w:t>
      </w:r>
      <w:r w:rsidR="00125910">
        <w:t xml:space="preserve">прийняття кінцевої </w:t>
      </w:r>
      <w:proofErr w:type="spellStart"/>
      <w:r w:rsidR="00125910">
        <w:t>регламентаційної</w:t>
      </w:r>
      <w:proofErr w:type="spellEnd"/>
      <w:r w:rsidR="00125910">
        <w:t xml:space="preserve"> постанови;</w:t>
      </w:r>
    </w:p>
    <w:p w14:paraId="552EBBD8" w14:textId="6FECD3CC" w:rsidR="00125910" w:rsidRDefault="00125910" w:rsidP="00C9165D">
      <w:pPr>
        <w:ind w:firstLine="567"/>
      </w:pPr>
      <w:r>
        <w:t>б) інформа</w:t>
      </w:r>
      <w:r w:rsidR="00F644D8">
        <w:t xml:space="preserve">цію щодо альтернатив та пов'язаних з </w:t>
      </w:r>
      <w:r>
        <w:t>ними ризиків</w:t>
      </w:r>
      <w:r w:rsidR="00C9165D">
        <w:t xml:space="preserve"> (за наявності)</w:t>
      </w:r>
      <w:r>
        <w:t>:</w:t>
      </w:r>
    </w:p>
    <w:p w14:paraId="7CE93EFB" w14:textId="6B862C7F" w:rsidR="00125910" w:rsidRDefault="00125910" w:rsidP="00C9165D">
      <w:pPr>
        <w:ind w:firstLine="567"/>
      </w:pPr>
      <w:r w:rsidRPr="00125910">
        <w:t>комплексні стратегії боротьби зі шкідниками</w:t>
      </w:r>
      <w:r>
        <w:t xml:space="preserve">, мікроорганізмами та </w:t>
      </w:r>
      <w:r w:rsidRPr="00125910">
        <w:t>збудник</w:t>
      </w:r>
      <w:r>
        <w:t xml:space="preserve">ами </w:t>
      </w:r>
      <w:proofErr w:type="spellStart"/>
      <w:r>
        <w:t>хвороб</w:t>
      </w:r>
      <w:proofErr w:type="spellEnd"/>
      <w:r>
        <w:t>;</w:t>
      </w:r>
    </w:p>
    <w:p w14:paraId="2DCF0CC8" w14:textId="1565F9DA" w:rsidR="001371A3" w:rsidRDefault="00125910" w:rsidP="00C9165D">
      <w:pPr>
        <w:ind w:firstLine="567"/>
      </w:pPr>
      <w:r w:rsidRPr="00125910">
        <w:t xml:space="preserve">промислові практики та процеси, включаючи </w:t>
      </w:r>
      <w:r>
        <w:t xml:space="preserve">більш безпечні </w:t>
      </w:r>
      <w:r w:rsidRPr="00125910">
        <w:t>технології</w:t>
      </w:r>
      <w:r>
        <w:t>.</w:t>
      </w:r>
    </w:p>
    <w:p w14:paraId="7B2A1AB6" w14:textId="77777777" w:rsidR="001371A3" w:rsidRDefault="001371A3" w:rsidP="00125910"/>
    <w:p w14:paraId="194FB1F4" w14:textId="1253664B" w:rsidR="001371A3" w:rsidRPr="00F65745" w:rsidRDefault="001371A3" w:rsidP="00125910">
      <w:r>
        <w:t xml:space="preserve">                              ____________________________</w:t>
      </w:r>
    </w:p>
    <w:p w14:paraId="08C57281" w14:textId="77777777" w:rsidR="00F65745" w:rsidRDefault="00F65745" w:rsidP="008619F9"/>
    <w:sectPr w:rsidR="00F65745" w:rsidSect="001371A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93049" w14:textId="77777777" w:rsidR="00C8566D" w:rsidRDefault="00C8566D" w:rsidP="001371A3">
      <w:pPr>
        <w:spacing w:before="0" w:after="0"/>
      </w:pPr>
      <w:r>
        <w:separator/>
      </w:r>
    </w:p>
  </w:endnote>
  <w:endnote w:type="continuationSeparator" w:id="0">
    <w:p w14:paraId="705D4347" w14:textId="77777777" w:rsidR="00C8566D" w:rsidRDefault="00C8566D" w:rsidP="001371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CFEB8" w14:textId="77777777" w:rsidR="00C8566D" w:rsidRDefault="00C8566D" w:rsidP="001371A3">
      <w:pPr>
        <w:spacing w:before="0" w:after="0"/>
      </w:pPr>
      <w:r>
        <w:separator/>
      </w:r>
    </w:p>
  </w:footnote>
  <w:footnote w:type="continuationSeparator" w:id="0">
    <w:p w14:paraId="730C35C3" w14:textId="77777777" w:rsidR="00C8566D" w:rsidRDefault="00C8566D" w:rsidP="001371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918864"/>
      <w:docPartObj>
        <w:docPartGallery w:val="Page Numbers (Top of Page)"/>
        <w:docPartUnique/>
      </w:docPartObj>
    </w:sdtPr>
    <w:sdtEndPr/>
    <w:sdtContent>
      <w:p w14:paraId="50A3D124" w14:textId="31628A6D" w:rsidR="001371A3" w:rsidRDefault="007C335E" w:rsidP="007C335E">
        <w:pPr>
          <w:pStyle w:val="a6"/>
          <w:tabs>
            <w:tab w:val="clear" w:pos="4819"/>
            <w:tab w:val="center" w:pos="3969"/>
          </w:tabs>
          <w:ind w:firstLine="0"/>
          <w:jc w:val="center"/>
        </w:pPr>
        <w:r>
          <w:t xml:space="preserve">                                                             </w:t>
        </w:r>
        <w:r w:rsidR="001371A3">
          <w:fldChar w:fldCharType="begin"/>
        </w:r>
        <w:r w:rsidR="001371A3">
          <w:instrText>PAGE   \* MERGEFORMAT</w:instrText>
        </w:r>
        <w:r w:rsidR="001371A3">
          <w:fldChar w:fldCharType="separate"/>
        </w:r>
        <w:r w:rsidR="00BC7DD6" w:rsidRPr="00BC7DD6">
          <w:rPr>
            <w:noProof/>
            <w:lang w:val="ru-RU"/>
          </w:rPr>
          <w:t>2</w:t>
        </w:r>
        <w:r w:rsidR="001371A3">
          <w:fldChar w:fldCharType="end"/>
        </w:r>
        <w:r>
          <w:t xml:space="preserve">                             Продовження додатка 4</w:t>
        </w:r>
      </w:p>
    </w:sdtContent>
  </w:sdt>
  <w:p w14:paraId="4FE752E6" w14:textId="77777777" w:rsidR="001371A3" w:rsidRDefault="001371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75"/>
    <w:rsid w:val="00012C1D"/>
    <w:rsid w:val="000D061D"/>
    <w:rsid w:val="00125910"/>
    <w:rsid w:val="001371A3"/>
    <w:rsid w:val="001E2FAB"/>
    <w:rsid w:val="00224D0D"/>
    <w:rsid w:val="002C21A3"/>
    <w:rsid w:val="003757EF"/>
    <w:rsid w:val="00535157"/>
    <w:rsid w:val="005A00F0"/>
    <w:rsid w:val="005D779A"/>
    <w:rsid w:val="0077140C"/>
    <w:rsid w:val="007C335E"/>
    <w:rsid w:val="00816FCC"/>
    <w:rsid w:val="008619F9"/>
    <w:rsid w:val="008C0A88"/>
    <w:rsid w:val="008D7135"/>
    <w:rsid w:val="00966B17"/>
    <w:rsid w:val="009A187F"/>
    <w:rsid w:val="009A1F72"/>
    <w:rsid w:val="00A65630"/>
    <w:rsid w:val="00AC0A88"/>
    <w:rsid w:val="00BC7DD6"/>
    <w:rsid w:val="00C361F5"/>
    <w:rsid w:val="00C8566D"/>
    <w:rsid w:val="00C9165D"/>
    <w:rsid w:val="00E63975"/>
    <w:rsid w:val="00F644D8"/>
    <w:rsid w:val="00F65745"/>
    <w:rsid w:val="00F8735B"/>
    <w:rsid w:val="00F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DB93"/>
  <w15:chartTrackingRefBased/>
  <w15:docId w15:val="{BECC3622-DBB3-4234-ADFA-5B37E1B3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75"/>
    <w:pPr>
      <w:spacing w:before="120" w:after="8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9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9F9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F657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71A3"/>
    <w:pPr>
      <w:tabs>
        <w:tab w:val="center" w:pos="4819"/>
        <w:tab w:val="right" w:pos="9639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1371A3"/>
    <w:rPr>
      <w:rFonts w:ascii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unhideWhenUsed/>
    <w:rsid w:val="001371A3"/>
    <w:pPr>
      <w:tabs>
        <w:tab w:val="center" w:pos="4819"/>
        <w:tab w:val="right" w:pos="9639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1371A3"/>
    <w:rPr>
      <w:rFonts w:ascii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Yamumushi</dc:creator>
  <cp:keywords/>
  <dc:description/>
  <cp:lastModifiedBy>ЛОБОДА Дарина Олександрівна</cp:lastModifiedBy>
  <cp:revision>19</cp:revision>
  <dcterms:created xsi:type="dcterms:W3CDTF">2024-06-12T05:50:00Z</dcterms:created>
  <dcterms:modified xsi:type="dcterms:W3CDTF">2025-06-30T08:16:00Z</dcterms:modified>
</cp:coreProperties>
</file>