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3" w:rsidRPr="000130FF" w:rsidRDefault="000C3F53" w:rsidP="000C3F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3B30CE" w:rsidRPr="000130FF" w:rsidRDefault="000C3F53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>Повне та скорочене найменування суб’єкта господарювання:</w:t>
      </w:r>
      <w:r w:rsidRPr="000130FF">
        <w:rPr>
          <w:rFonts w:ascii="Times New Roman" w:hAnsi="Times New Roman" w:cs="Times New Roman"/>
          <w:sz w:val="24"/>
          <w:szCs w:val="24"/>
        </w:rPr>
        <w:t xml:space="preserve"> ТОВАРИСТВО З ОБМЕЖЕНОЮ ВІДПОВІДАЛЬНІСТЮ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ІНТЕРКЕРАМА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», (ТОВ «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ІНТЕРКЕРАМА»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2AB8" w:rsidRPr="000130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AB8" w:rsidRPr="000130FF" w:rsidRDefault="000A2AB8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 xml:space="preserve">Ідентифікаційний код юридичної особи в ЄДРПОУ: </w:t>
      </w:r>
      <w:r w:rsidR="00181268" w:rsidRPr="000130FF">
        <w:rPr>
          <w:rFonts w:ascii="Times New Roman" w:hAnsi="Times New Roman" w:cs="Times New Roman"/>
          <w:sz w:val="24"/>
          <w:szCs w:val="24"/>
        </w:rPr>
        <w:t>33184723</w:t>
      </w:r>
      <w:r w:rsidRPr="000130FF">
        <w:rPr>
          <w:rFonts w:ascii="Times New Roman" w:hAnsi="Times New Roman" w:cs="Times New Roman"/>
          <w:sz w:val="24"/>
          <w:szCs w:val="24"/>
        </w:rPr>
        <w:t>.</w:t>
      </w:r>
    </w:p>
    <w:p w:rsidR="000A2AB8" w:rsidRPr="000130FF" w:rsidRDefault="000A2AB8" w:rsidP="006D043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81268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52005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r w:rsidR="00181268" w:rsidRPr="000130FF">
        <w:rPr>
          <w:rFonts w:ascii="Times New Roman" w:eastAsia="Calibri" w:hAnsi="Times New Roman" w:cs="Times New Roman"/>
          <w:sz w:val="24"/>
          <w:szCs w:val="24"/>
        </w:rPr>
        <w:t>Дніпровський район</w:t>
      </w:r>
      <w:r w:rsidRPr="000130FF">
        <w:rPr>
          <w:rFonts w:ascii="Times New Roman" w:eastAsia="Calibri" w:hAnsi="Times New Roman" w:cs="Times New Roman"/>
          <w:sz w:val="24"/>
          <w:szCs w:val="24"/>
        </w:rPr>
        <w:t>,</w:t>
      </w:r>
      <w:r w:rsidR="00A91B2C">
        <w:rPr>
          <w:rFonts w:ascii="Times New Roman" w:eastAsia="Calibri" w:hAnsi="Times New Roman" w:cs="Times New Roman"/>
          <w:sz w:val="24"/>
          <w:szCs w:val="24"/>
        </w:rPr>
        <w:t xml:space="preserve"> селище Слобожанське,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вул. </w:t>
      </w:r>
      <w:proofErr w:type="spellStart"/>
      <w:r w:rsidR="00181268" w:rsidRPr="000130FF">
        <w:rPr>
          <w:rFonts w:ascii="Times New Roman" w:eastAsia="Calibri" w:hAnsi="Times New Roman" w:cs="Times New Roman"/>
          <w:sz w:val="24"/>
          <w:szCs w:val="24"/>
        </w:rPr>
        <w:t>Старочумацька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, буд.</w:t>
      </w:r>
      <w:r w:rsidR="00181268" w:rsidRPr="000130FF">
        <w:rPr>
          <w:rFonts w:ascii="Times New Roman" w:eastAsia="Calibri" w:hAnsi="Times New Roman" w:cs="Times New Roman"/>
          <w:sz w:val="24"/>
          <w:szCs w:val="24"/>
        </w:rPr>
        <w:t>2Б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6D0437" w:rsidRPr="000130FF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6D0437" w:rsidRPr="000130FF">
        <w:rPr>
          <w:rFonts w:ascii="Times New Roman" w:hAnsi="Times New Roman" w:cs="Times New Roman"/>
          <w:sz w:val="24"/>
          <w:szCs w:val="24"/>
        </w:rPr>
        <w:t xml:space="preserve">./факс: +38 (056) </w:t>
      </w:r>
      <w:r w:rsidR="00181268" w:rsidRPr="000130FF">
        <w:rPr>
          <w:rFonts w:ascii="Times New Roman" w:hAnsi="Times New Roman" w:cs="Times New Roman"/>
          <w:sz w:val="24"/>
          <w:szCs w:val="24"/>
        </w:rPr>
        <w:t>790</w:t>
      </w:r>
      <w:r w:rsidR="006D0437" w:rsidRPr="000130FF">
        <w:rPr>
          <w:rFonts w:ascii="Times New Roman" w:hAnsi="Times New Roman" w:cs="Times New Roman"/>
          <w:sz w:val="24"/>
          <w:szCs w:val="24"/>
        </w:rPr>
        <w:t xml:space="preserve"> </w:t>
      </w:r>
      <w:r w:rsidR="00181268" w:rsidRPr="000130FF">
        <w:rPr>
          <w:rFonts w:ascii="Times New Roman" w:hAnsi="Times New Roman" w:cs="Times New Roman"/>
          <w:sz w:val="24"/>
          <w:szCs w:val="24"/>
        </w:rPr>
        <w:t>10</w:t>
      </w:r>
      <w:r w:rsidR="006D0437" w:rsidRPr="000130FF">
        <w:rPr>
          <w:rFonts w:ascii="Times New Roman" w:hAnsi="Times New Roman" w:cs="Times New Roman"/>
          <w:sz w:val="24"/>
          <w:szCs w:val="24"/>
        </w:rPr>
        <w:t xml:space="preserve"> </w:t>
      </w:r>
      <w:r w:rsidR="00181268" w:rsidRPr="000130FF">
        <w:rPr>
          <w:rFonts w:ascii="Times New Roman" w:hAnsi="Times New Roman" w:cs="Times New Roman"/>
          <w:sz w:val="24"/>
          <w:szCs w:val="24"/>
        </w:rPr>
        <w:t>16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D0437" w:rsidRPr="000130FF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6D0437" w:rsidRPr="000130F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D0437" w:rsidRPr="000130FF">
        <w:rPr>
          <w:rFonts w:ascii="Times New Roman" w:hAnsi="Times New Roman" w:cs="Times New Roman"/>
          <w:sz w:val="24"/>
          <w:szCs w:val="24"/>
        </w:rPr>
        <w:t>:</w:t>
      </w:r>
      <w:r w:rsidR="00181268" w:rsidRPr="000130FF">
        <w:rPr>
          <w:rFonts w:ascii="Times New Roman" w:hAnsi="Times New Roman" w:cs="Times New Roman"/>
          <w:sz w:val="24"/>
          <w:szCs w:val="24"/>
        </w:rPr>
        <w:t xml:space="preserve"> </w:t>
      </w:r>
      <w:r w:rsidR="00181268" w:rsidRPr="000130FF">
        <w:rPr>
          <w:rFonts w:ascii="Times New Roman" w:hAnsi="Times New Roman" w:cs="Times New Roman"/>
          <w:sz w:val="24"/>
          <w:szCs w:val="24"/>
          <w:lang w:val="en-US"/>
        </w:rPr>
        <w:t>office@intercerama.dp.ua</w:t>
      </w:r>
    </w:p>
    <w:p w:rsidR="00E8539F" w:rsidRDefault="006D0437" w:rsidP="00E853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ab/>
      </w:r>
      <w:r w:rsidR="000A2AB8" w:rsidRPr="000130FF">
        <w:rPr>
          <w:rFonts w:ascii="Times New Roman" w:eastAsia="Calibri" w:hAnsi="Times New Roman" w:cs="Times New Roman"/>
          <w:bCs/>
          <w:i/>
          <w:sz w:val="24"/>
          <w:szCs w:val="24"/>
        </w:rPr>
        <w:t>Місцезнаходження об’єкта/промислового майданчика</w:t>
      </w:r>
      <w:r w:rsidR="000A2AB8" w:rsidRPr="000130FF">
        <w:rPr>
          <w:rFonts w:ascii="Times New Roman" w:eastAsia="Calibri" w:hAnsi="Times New Roman" w:cs="Times New Roman"/>
          <w:sz w:val="24"/>
          <w:szCs w:val="24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853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E8539F" w:rsidRPr="00E8539F">
        <w:rPr>
          <w:rFonts w:ascii="Times New Roman" w:eastAsia="Times New Roman" w:hAnsi="Times New Roman" w:cs="Times New Roman"/>
          <w:sz w:val="24"/>
          <w:szCs w:val="24"/>
          <w:lang w:eastAsia="uk-UA"/>
        </w:rPr>
        <w:t>52005, Дніпропетровська обл., Дніпровський район, селище Слобожанське,</w:t>
      </w:r>
      <w:r w:rsidR="00E853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8539F" w:rsidRPr="00E853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вул. </w:t>
      </w:r>
      <w:proofErr w:type="spellStart"/>
      <w:r w:rsidR="00E8539F" w:rsidRPr="00E8539F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Старочумацька</w:t>
      </w:r>
      <w:proofErr w:type="spellEnd"/>
      <w:r w:rsidR="00E8539F" w:rsidRPr="00E8539F">
        <w:rPr>
          <w:rFonts w:ascii="Times New Roman" w:eastAsia="Times New Roman" w:hAnsi="Times New Roman" w:cs="Times New Roman"/>
          <w:sz w:val="24"/>
          <w:szCs w:val="24"/>
          <w:lang w:eastAsia="uk-UA"/>
        </w:rPr>
        <w:t>, буд.2Б;</w:t>
      </w:r>
      <w:r w:rsidR="00E853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8539F" w:rsidRPr="00E8539F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Слобожанська селищна рада, комплекс будівель та споруд, буд.3.</w:t>
      </w:r>
    </w:p>
    <w:p w:rsidR="0017404A" w:rsidRPr="0017404A" w:rsidRDefault="003E3620" w:rsidP="00E8539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Мета отримання дозволу на викиди</w:t>
      </w:r>
      <w:r w:rsidR="006D0437"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="0017404A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 xml:space="preserve"> </w:t>
      </w:r>
      <w:r w:rsidR="0017404A" w:rsidRPr="0017404A">
        <w:rPr>
          <w:rFonts w:ascii="Times New Roman" w:eastAsia="Calibri" w:hAnsi="Times New Roman" w:cs="Times New Roman"/>
          <w:bCs/>
          <w:sz w:val="24"/>
          <w:szCs w:val="24"/>
          <w:lang w:eastAsia="uk-UA" w:bidi="uk-UA"/>
        </w:rPr>
        <w:t>Отримання дозволу на викиди забруднюючих</w:t>
      </w:r>
      <w:r w:rsidR="0017404A">
        <w:rPr>
          <w:rFonts w:ascii="Times New Roman" w:eastAsia="Calibri" w:hAnsi="Times New Roman" w:cs="Times New Roman"/>
          <w:bCs/>
          <w:sz w:val="24"/>
          <w:szCs w:val="24"/>
          <w:lang w:eastAsia="uk-UA" w:bidi="uk-UA"/>
        </w:rPr>
        <w:t xml:space="preserve"> речовин в атмосферне повітря стаціонарними джерелами для існуючого об’єкта з внесенням змін до Дозволу  від </w:t>
      </w:r>
      <w:r w:rsidR="006B2576">
        <w:rPr>
          <w:rFonts w:ascii="Times New Roman" w:eastAsia="Calibri" w:hAnsi="Times New Roman" w:cs="Times New Roman"/>
          <w:bCs/>
          <w:sz w:val="24"/>
          <w:szCs w:val="24"/>
          <w:lang w:eastAsia="uk-UA" w:bidi="uk-UA"/>
        </w:rPr>
        <w:t xml:space="preserve">08.12.2017 </w:t>
      </w:r>
      <w:r w:rsidR="0017404A">
        <w:rPr>
          <w:rFonts w:ascii="Times New Roman" w:eastAsia="Calibri" w:hAnsi="Times New Roman" w:cs="Times New Roman"/>
          <w:bCs/>
          <w:sz w:val="24"/>
          <w:szCs w:val="24"/>
          <w:lang w:eastAsia="uk-UA" w:bidi="uk-UA"/>
        </w:rPr>
        <w:t>№</w:t>
      </w:r>
      <w:r w:rsidR="006B2576">
        <w:rPr>
          <w:rFonts w:ascii="Times New Roman" w:eastAsia="Calibri" w:hAnsi="Times New Roman" w:cs="Times New Roman"/>
          <w:bCs/>
          <w:sz w:val="24"/>
          <w:szCs w:val="24"/>
          <w:lang w:eastAsia="uk-UA" w:bidi="uk-UA"/>
        </w:rPr>
        <w:t>1221455800-25, та Дозволу від 10.06.2019 №1221455800-25а, а саме : зміни що відбулися у зв’язку з проведенням процедури ОВД.</w:t>
      </w:r>
    </w:p>
    <w:p w:rsidR="00554E81" w:rsidRPr="000130FF" w:rsidRDefault="00932CC2" w:rsidP="00932C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довкілля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268" w:rsidRPr="000130FF" w:rsidRDefault="00932CC2" w:rsidP="00463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пункту </w:t>
      </w:r>
      <w:r w:rsidR="003178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1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частини </w:t>
      </w:r>
      <w:r w:rsidR="003178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статті 3 Закону України </w:t>
      </w:r>
      <w:r w:rsidR="00181268" w:rsidRPr="0031782A">
        <w:rPr>
          <w:rFonts w:ascii="Times New Roman" w:eastAsia="Calibri" w:hAnsi="Times New Roman" w:cs="Times New Roman"/>
          <w:sz w:val="24"/>
          <w:szCs w:val="24"/>
        </w:rPr>
        <w:t xml:space="preserve">«Про оцінку впливу на довкілля» планована діяльність ТОВАРИСТВА З ОБМЕЖЕНОЮ ВІДПОВІДАЛЬНІСТЮ «ІНТЕРКЕРАМА», яке  спеціалізується на </w:t>
      </w:r>
      <w:r w:rsidR="00181268" w:rsidRPr="0031782A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виробництві керамічної плитки та </w:t>
      </w:r>
      <w:proofErr w:type="spellStart"/>
      <w:r w:rsidR="00181268" w:rsidRPr="0031782A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>керамограніту</w:t>
      </w:r>
      <w:proofErr w:type="spellEnd"/>
      <w:r w:rsidR="00181268" w:rsidRPr="0031782A">
        <w:rPr>
          <w:rFonts w:ascii="Times New Roman" w:eastAsia="Calibri" w:hAnsi="Times New Roman" w:cs="Times New Roman"/>
          <w:color w:val="1F1F1F"/>
          <w:sz w:val="24"/>
          <w:szCs w:val="24"/>
          <w:shd w:val="clear" w:color="auto" w:fill="FFFFFF"/>
          <w:lang w:eastAsia="ru-RU"/>
        </w:rPr>
        <w:t xml:space="preserve">, </w:t>
      </w:r>
      <w:r w:rsidR="00181268" w:rsidRPr="0031782A">
        <w:rPr>
          <w:rFonts w:ascii="Times New Roman" w:eastAsia="Calibri" w:hAnsi="Times New Roman" w:cs="Times New Roman"/>
          <w:sz w:val="24"/>
          <w:szCs w:val="24"/>
        </w:rPr>
        <w:t>підлягає оцінці впливу на довкілля</w:t>
      </w:r>
      <w:r w:rsidR="000C5214" w:rsidRPr="003178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6B0F">
        <w:rPr>
          <w:rFonts w:ascii="Times New Roman" w:eastAsia="Calibri" w:hAnsi="Times New Roman" w:cs="Times New Roman"/>
          <w:sz w:val="24"/>
          <w:szCs w:val="24"/>
        </w:rPr>
        <w:t>Підприємство пройшло процедуру</w:t>
      </w:r>
      <w:r w:rsidR="005E6B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81268" w:rsidRPr="0031782A">
        <w:rPr>
          <w:rFonts w:ascii="Times New Roman" w:eastAsia="Calibri" w:hAnsi="Times New Roman" w:cs="Times New Roman"/>
          <w:sz w:val="24"/>
          <w:szCs w:val="24"/>
        </w:rPr>
        <w:t xml:space="preserve"> з оцінки впливу на довкілля</w:t>
      </w:r>
      <w:r w:rsidR="000C5214" w:rsidRPr="0031782A">
        <w:rPr>
          <w:rFonts w:ascii="Times New Roman" w:eastAsia="Calibri" w:hAnsi="Times New Roman" w:cs="Times New Roman"/>
          <w:sz w:val="24"/>
          <w:szCs w:val="24"/>
        </w:rPr>
        <w:t xml:space="preserve"> планованої діяльності «Розширення та зміни умов провадження планованої діяльності, встановлених рішенням про провадження планованої діяльності, виданим департаментом</w:t>
      </w:r>
      <w:r w:rsidR="0031782A" w:rsidRPr="00317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214" w:rsidRPr="0031782A">
        <w:rPr>
          <w:rFonts w:ascii="Times New Roman" w:eastAsia="Calibri" w:hAnsi="Times New Roman" w:cs="Times New Roman"/>
          <w:sz w:val="24"/>
          <w:szCs w:val="24"/>
        </w:rPr>
        <w:t xml:space="preserve">екології та природних ресурсів </w:t>
      </w:r>
      <w:r w:rsidR="0031782A" w:rsidRPr="0031782A">
        <w:rPr>
          <w:rFonts w:ascii="Times New Roman" w:eastAsia="Calibri" w:hAnsi="Times New Roman" w:cs="Times New Roman"/>
          <w:sz w:val="24"/>
          <w:szCs w:val="24"/>
        </w:rPr>
        <w:t xml:space="preserve">Дніпропетровської </w:t>
      </w:r>
      <w:r w:rsidR="000C5214" w:rsidRPr="0031782A">
        <w:rPr>
          <w:rFonts w:ascii="Times New Roman" w:eastAsia="Calibri" w:hAnsi="Times New Roman" w:cs="Times New Roman"/>
          <w:sz w:val="24"/>
          <w:szCs w:val="24"/>
        </w:rPr>
        <w:t>обласної державної адміністрації</w:t>
      </w:r>
      <w:r w:rsidR="0031782A" w:rsidRPr="00317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214" w:rsidRPr="0031782A">
        <w:rPr>
          <w:rFonts w:ascii="Times New Roman" w:eastAsia="Calibri" w:hAnsi="Times New Roman" w:cs="Times New Roman"/>
          <w:sz w:val="24"/>
          <w:szCs w:val="24"/>
        </w:rPr>
        <w:t>від 12.10.2018 ОВД</w:t>
      </w:r>
      <w:r w:rsidR="005E6B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C5214" w:rsidRPr="0031782A">
        <w:rPr>
          <w:rFonts w:ascii="Times New Roman" w:eastAsia="Calibri" w:hAnsi="Times New Roman" w:cs="Times New Roman"/>
          <w:sz w:val="24"/>
          <w:szCs w:val="24"/>
        </w:rPr>
        <w:t>№24/0/490-18 «Будівництво</w:t>
      </w:r>
      <w:r w:rsidR="0031782A" w:rsidRPr="00317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214" w:rsidRPr="0031782A">
        <w:rPr>
          <w:rFonts w:ascii="Times New Roman" w:eastAsia="Calibri" w:hAnsi="Times New Roman" w:cs="Times New Roman"/>
          <w:sz w:val="24"/>
          <w:szCs w:val="24"/>
        </w:rPr>
        <w:t>комплексу</w:t>
      </w:r>
      <w:r w:rsidR="0031782A" w:rsidRPr="00317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214" w:rsidRPr="0031782A">
        <w:rPr>
          <w:rFonts w:ascii="Times New Roman" w:eastAsia="Calibri" w:hAnsi="Times New Roman" w:cs="Times New Roman"/>
          <w:sz w:val="24"/>
          <w:szCs w:val="24"/>
        </w:rPr>
        <w:t xml:space="preserve">з виробництва </w:t>
      </w:r>
      <w:proofErr w:type="spellStart"/>
      <w:r w:rsidR="000C5214" w:rsidRPr="0031782A">
        <w:rPr>
          <w:rFonts w:ascii="Times New Roman" w:eastAsia="Calibri" w:hAnsi="Times New Roman" w:cs="Times New Roman"/>
          <w:sz w:val="24"/>
          <w:szCs w:val="24"/>
        </w:rPr>
        <w:t>керамограніту</w:t>
      </w:r>
      <w:proofErr w:type="spellEnd"/>
      <w:r w:rsidR="000C5214" w:rsidRPr="0031782A">
        <w:rPr>
          <w:rFonts w:ascii="Times New Roman" w:eastAsia="Calibri" w:hAnsi="Times New Roman" w:cs="Times New Roman"/>
          <w:sz w:val="24"/>
          <w:szCs w:val="24"/>
        </w:rPr>
        <w:t xml:space="preserve"> по вул. Байкальська,</w:t>
      </w:r>
      <w:r w:rsidR="005E6B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C5214" w:rsidRPr="0031782A">
        <w:rPr>
          <w:rFonts w:ascii="Times New Roman" w:eastAsia="Calibri" w:hAnsi="Times New Roman" w:cs="Times New Roman"/>
          <w:sz w:val="24"/>
          <w:szCs w:val="24"/>
        </w:rPr>
        <w:t>2Б,</w:t>
      </w:r>
      <w:r w:rsidR="0031782A" w:rsidRPr="0031782A">
        <w:rPr>
          <w:rFonts w:ascii="Times New Roman" w:eastAsia="Calibri" w:hAnsi="Times New Roman" w:cs="Times New Roman"/>
          <w:sz w:val="24"/>
          <w:szCs w:val="24"/>
        </w:rPr>
        <w:t xml:space="preserve"> смт. </w:t>
      </w:r>
      <w:r w:rsidR="005E6B0F">
        <w:rPr>
          <w:rFonts w:ascii="Times New Roman" w:eastAsia="Calibri" w:hAnsi="Times New Roman" w:cs="Times New Roman"/>
          <w:sz w:val="24"/>
          <w:szCs w:val="24"/>
        </w:rPr>
        <w:t xml:space="preserve">Слобожанське </w:t>
      </w:r>
      <w:r w:rsidR="000C5214" w:rsidRPr="0031782A">
        <w:rPr>
          <w:rFonts w:ascii="Times New Roman" w:eastAsia="Calibri" w:hAnsi="Times New Roman" w:cs="Times New Roman"/>
          <w:sz w:val="24"/>
          <w:szCs w:val="24"/>
        </w:rPr>
        <w:t>Дніпровського району Дніпропетровської області».</w:t>
      </w:r>
      <w:r w:rsidR="00181268" w:rsidRPr="00317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82A" w:rsidRPr="0031782A">
        <w:rPr>
          <w:rFonts w:ascii="Times New Roman" w:eastAsia="Calibri" w:hAnsi="Times New Roman" w:cs="Times New Roman"/>
          <w:sz w:val="24"/>
          <w:szCs w:val="24"/>
        </w:rPr>
        <w:t xml:space="preserve"> Висновок з оцінки впливу</w:t>
      </w:r>
      <w:r w:rsidR="0031782A">
        <w:rPr>
          <w:rFonts w:ascii="Times New Roman" w:eastAsia="Calibri" w:hAnsi="Times New Roman" w:cs="Times New Roman"/>
          <w:sz w:val="24"/>
          <w:szCs w:val="24"/>
        </w:rPr>
        <w:t xml:space="preserve"> на довкілля від 11.07.2025 </w:t>
      </w:r>
      <w:proofErr w:type="spellStart"/>
      <w:r w:rsidR="0031782A">
        <w:rPr>
          <w:rFonts w:ascii="Times New Roman" w:eastAsia="Calibri" w:hAnsi="Times New Roman" w:cs="Times New Roman"/>
          <w:sz w:val="24"/>
          <w:szCs w:val="24"/>
        </w:rPr>
        <w:t>вих</w:t>
      </w:r>
      <w:proofErr w:type="spellEnd"/>
      <w:r w:rsidR="0031782A">
        <w:rPr>
          <w:rFonts w:ascii="Times New Roman" w:eastAsia="Calibri" w:hAnsi="Times New Roman" w:cs="Times New Roman"/>
          <w:sz w:val="24"/>
          <w:szCs w:val="24"/>
        </w:rPr>
        <w:t>. №121/0/490-25, в якому визначено допустимість провадження планованої діяльності.</w:t>
      </w:r>
    </w:p>
    <w:p w:rsidR="006D0437" w:rsidRPr="000130FF" w:rsidRDefault="00181268" w:rsidP="00037EB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5E0AF5" w:rsidRPr="000130FF" w:rsidRDefault="00554E81" w:rsidP="00037EBE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color w:val="000000"/>
          <w:sz w:val="24"/>
          <w:szCs w:val="24"/>
        </w:rPr>
        <w:t>ТОВ «</w:t>
      </w:r>
      <w:r w:rsidR="001E339F" w:rsidRPr="000130FF">
        <w:rPr>
          <w:rFonts w:ascii="Times New Roman" w:eastAsia="Calibri" w:hAnsi="Times New Roman" w:cs="Times New Roman"/>
          <w:color w:val="000000"/>
          <w:sz w:val="24"/>
          <w:szCs w:val="24"/>
        </w:rPr>
        <w:t>ІНТЕРКЕРАМА</w:t>
      </w:r>
      <w:r w:rsidRPr="0001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спеціалізується на виробництві </w:t>
      </w:r>
      <w:r w:rsidR="007D2F81" w:rsidRPr="000130FF">
        <w:rPr>
          <w:rFonts w:ascii="Times New Roman" w:hAnsi="Times New Roman" w:cs="Times New Roman"/>
          <w:sz w:val="24"/>
          <w:szCs w:val="24"/>
        </w:rPr>
        <w:t xml:space="preserve">глазурованої керамічної плитки для стін та підлоги, а також  на виробництві </w:t>
      </w:r>
      <w:proofErr w:type="spellStart"/>
      <w:r w:rsidR="007D2F81" w:rsidRPr="000130FF">
        <w:rPr>
          <w:rFonts w:ascii="Times New Roman" w:hAnsi="Times New Roman" w:cs="Times New Roman"/>
          <w:sz w:val="24"/>
          <w:szCs w:val="24"/>
        </w:rPr>
        <w:t>керамограніту</w:t>
      </w:r>
      <w:proofErr w:type="spellEnd"/>
      <w:r w:rsidR="007D2F81" w:rsidRPr="000130FF">
        <w:rPr>
          <w:rFonts w:ascii="Times New Roman" w:hAnsi="Times New Roman" w:cs="Times New Roman"/>
          <w:sz w:val="24"/>
          <w:szCs w:val="24"/>
        </w:rPr>
        <w:t xml:space="preserve">. </w:t>
      </w:r>
      <w:r w:rsidRPr="000130FF">
        <w:rPr>
          <w:rFonts w:ascii="Times New Roman" w:eastAsia="Calibri" w:hAnsi="Times New Roman" w:cs="Times New Roman"/>
          <w:color w:val="000000"/>
          <w:sz w:val="24"/>
          <w:szCs w:val="24"/>
        </w:rPr>
        <w:t>Назва виду економі</w:t>
      </w:r>
      <w:r w:rsidR="00501F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чної діяльності </w:t>
      </w:r>
      <w:proofErr w:type="spellStart"/>
      <w:r w:rsidR="00501F7D">
        <w:rPr>
          <w:rFonts w:ascii="Times New Roman" w:eastAsia="Calibri" w:hAnsi="Times New Roman" w:cs="Times New Roman"/>
          <w:color w:val="000000"/>
          <w:sz w:val="24"/>
          <w:szCs w:val="24"/>
        </w:rPr>
        <w:t>об’екта</w:t>
      </w:r>
      <w:proofErr w:type="spellEnd"/>
      <w:r w:rsidR="00501F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КВЕД</w:t>
      </w:r>
      <w:r w:rsidRPr="0001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037EBE" w:rsidRPr="00037E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23.31 Виробництво керамічних плиток і плит (основний</w:t>
      </w:r>
      <w:r w:rsidR="00037EBE" w:rsidRPr="00037E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0130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Потужність виробництва</w:t>
      </w:r>
      <w:r w:rsidR="00B86129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D2F81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керамічна плитка</w:t>
      </w:r>
      <w:r w:rsidR="00870138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– </w:t>
      </w:r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9,0</w:t>
      </w:r>
      <w:r w:rsidR="00870138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млн. </w:t>
      </w:r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/рік</w:t>
      </w:r>
      <w:r w:rsidR="00870138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.; </w:t>
      </w:r>
      <w:proofErr w:type="spellStart"/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керамогранітна</w:t>
      </w:r>
      <w:proofErr w:type="spellEnd"/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плитка</w:t>
      </w:r>
      <w:r w:rsidR="00B86129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грес</w:t>
      </w:r>
      <w:proofErr w:type="spellEnd"/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870138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7,0</w:t>
      </w:r>
      <w:r w:rsidR="00870138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млн м</w:t>
      </w:r>
      <w:r w:rsidR="00870138" w:rsidRPr="000130F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/рік; </w:t>
      </w:r>
      <w:proofErr w:type="spellStart"/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монопорозна</w:t>
      </w:r>
      <w:proofErr w:type="spellEnd"/>
      <w:r w:rsidR="007D2F81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плітка 3,2</w:t>
      </w:r>
      <w:r w:rsidR="00B86129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млн. м</w:t>
      </w:r>
      <w:r w:rsidR="00B86129" w:rsidRPr="000130F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="00B86129"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/рік</w:t>
      </w:r>
      <w:r w:rsidR="00037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0138" w:rsidRPr="000130FF" w:rsidRDefault="006B2576" w:rsidP="006357DB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щодо видів та обсягів викидів: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138" w:rsidRDefault="00870138" w:rsidP="00BF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 підприємства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виявлено </w:t>
      </w:r>
      <w:r w:rsidR="006A644E"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53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</w:t>
      </w:r>
      <w:r w:rsidR="00E8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стаціонарних джерел викидів забруднюючих речовин в атмосферне повітря, з них </w:t>
      </w:r>
      <w:r w:rsidR="006A644E"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853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 організованих викидів,  </w:t>
      </w:r>
      <w:r w:rsidR="00E8539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 неорганізованих викидів, </w:t>
      </w:r>
      <w:r w:rsidR="006A644E"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53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r w:rsidR="00E853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оснащених ГОУ</w:t>
      </w:r>
      <w:r w:rsidR="005D4D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пересувних 2 джерела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D74" w:rsidRDefault="00870138" w:rsidP="00BF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>Орієнтований потенційний обсяг викидів забруднюючих речовин в атмосферне повітря загалом від підприємства становить:</w:t>
      </w:r>
      <w:r w:rsidR="00157937"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539F">
        <w:rPr>
          <w:rFonts w:ascii="Times New Roman" w:eastAsia="Calibri" w:hAnsi="Times New Roman" w:cs="Times New Roman"/>
          <w:color w:val="000000"/>
          <w:sz w:val="24"/>
          <w:szCs w:val="24"/>
        </w:rPr>
        <w:t>170548,34</w:t>
      </w:r>
      <w:r w:rsidR="006B2576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</w:t>
      </w:r>
      <w:r w:rsidR="002B4D74" w:rsidRPr="002B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(з урахуванням парникових газів). Забруднюючі речовини які присутні у викидах в атмосферне повітря від стаціонарних джерел: </w:t>
      </w:r>
    </w:p>
    <w:p w:rsidR="002B4D74" w:rsidRPr="002B4D74" w:rsidRDefault="002B4D74" w:rsidP="002B4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алюмінію оксид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- 0,00002 т/рік; залізо та його сполуки - 0,006т/рік; нікель та його сполуки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0,000001 т/рік; ртуть та її сполуки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- 0,0003 т/рік; хром та його сполуки - 0,0001 т/рік; манган та його сполуки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- 0,00</w:t>
      </w:r>
      <w:r w:rsidR="00E8539F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речовини у вигляді суспендованих твердих частинок (мікрочастинки та волокна) </w:t>
      </w:r>
      <w:r w:rsidR="00E8539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8539F">
        <w:rPr>
          <w:rFonts w:ascii="Times New Roman" w:eastAsia="Calibri" w:hAnsi="Times New Roman" w:cs="Times New Roman"/>
          <w:color w:val="000000"/>
          <w:sz w:val="24"/>
          <w:szCs w:val="24"/>
        </w:rPr>
        <w:t>57,681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оксиди азоту (у перерахунку на [N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NО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]) </w:t>
      </w:r>
      <w:r w:rsidR="00E8539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8539F">
        <w:rPr>
          <w:rFonts w:ascii="Times New Roman" w:eastAsia="Calibri" w:hAnsi="Times New Roman" w:cs="Times New Roman"/>
          <w:color w:val="000000"/>
          <w:sz w:val="24"/>
          <w:szCs w:val="24"/>
        </w:rPr>
        <w:t>179,262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азоту (1) оксид [N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О]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- 0,30</w:t>
      </w:r>
      <w:r w:rsidR="00E8539F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</w:t>
      </w:r>
      <w:proofErr w:type="spellStart"/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меркаптани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- 4,64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e-08 т/рік; сірки діоксид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- 0,036 т/рік; сульфатна кислота (H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SO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- 0,004 т/рік; оксид вуглецю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- 109,</w:t>
      </w:r>
      <w:r w:rsidR="007C6C83">
        <w:rPr>
          <w:rFonts w:ascii="Times New Roman" w:eastAsia="Calibri" w:hAnsi="Times New Roman" w:cs="Times New Roman"/>
          <w:color w:val="000000"/>
          <w:sz w:val="24"/>
          <w:szCs w:val="24"/>
        </w:rPr>
        <w:t>380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вуглецю діоксид   - </w:t>
      </w:r>
      <w:r w:rsidR="007C6C83">
        <w:rPr>
          <w:rFonts w:ascii="Times New Roman" w:eastAsia="Calibri" w:hAnsi="Times New Roman" w:cs="Times New Roman"/>
          <w:color w:val="000000"/>
          <w:sz w:val="24"/>
          <w:szCs w:val="24"/>
        </w:rPr>
        <w:t>170197,846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неметанові леткі органічні сполуки (НМЛОС) - 0,7</w:t>
      </w:r>
      <w:r w:rsidR="007C6C83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кислота оцтова  - 0,05</w:t>
      </w:r>
      <w:r w:rsidR="007C6C83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метан  -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3,0</w:t>
      </w:r>
      <w:r w:rsidR="007C6C83">
        <w:rPr>
          <w:rFonts w:ascii="Times New Roman" w:eastAsia="Calibri" w:hAnsi="Times New Roman" w:cs="Times New Roman"/>
          <w:color w:val="000000"/>
          <w:sz w:val="24"/>
          <w:szCs w:val="24"/>
        </w:rPr>
        <w:t>49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фтор та його сполуки (у перерахунку на фтор) - 0,00</w:t>
      </w:r>
      <w:r w:rsidR="007C6C8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фто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ристий водень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- 0,000</w:t>
      </w:r>
      <w:r w:rsidR="007C6C8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натрію гідрооксид - 0,00002 т/рік; титану діоксид - 0,000003 т/рік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32CC2" w:rsidRPr="000130FF" w:rsidRDefault="00932CC2" w:rsidP="00BF6C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3E3620" w:rsidRPr="000130FF" w:rsidRDefault="00870138" w:rsidP="003E36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Підприємство ТОВ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«ІНТЕРКЕРАМА»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наказу Міністерства захисту довкілля та природних ресурсів  України №448 від 27.06.2023р належить до першої групи згідно «Переліку виробництв та технологічного устаткування, які підлягають до впровадження найкращих доступних технологій та методів керування», п. 3 Промисловість з переробки мінеральної сировини: устаткування (установки) для виробництва керамічних виробів шляхом випалювання, зокрема для виробництва черепиці для покрівлі, цегли, вогнетривкої цегли, </w:t>
      </w:r>
      <w:r w:rsidR="003E3620" w:rsidRPr="000130F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керамічної плитки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кам’яної кераміки або порцелянових виробів, у якого (яких) </w:t>
      </w:r>
      <w:r w:rsidR="003E3620" w:rsidRPr="000130F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виробнича потужність перевищує 75 </w:t>
      </w:r>
      <w:proofErr w:type="spellStart"/>
      <w:r w:rsidR="003E3620" w:rsidRPr="000130F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тонн</w:t>
      </w:r>
      <w:proofErr w:type="spellEnd"/>
      <w:r w:rsidR="003E3620" w:rsidRPr="000130F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на добу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та/ або потужність випалювальних печей перевищує  4 кубічних метри і щільність садки на випалювальну піч перевищує 300 кілограмів на кубічний метр.</w:t>
      </w:r>
    </w:p>
    <w:p w:rsidR="003E3620" w:rsidRPr="000130FF" w:rsidRDefault="00870138" w:rsidP="00463B37">
      <w:pPr>
        <w:tabs>
          <w:tab w:val="left" w:pos="392"/>
          <w:tab w:val="left" w:pos="426"/>
          <w:tab w:val="left" w:pos="70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ab/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Згідно Наказу №448 до основного джерела викиду в атмосферне повітря  (ТОВ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>«ІНТЕРКЕРАМА»</w:t>
      </w:r>
      <w:r w:rsidR="003E3620" w:rsidRPr="000130F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відноситься:</w:t>
      </w:r>
    </w:p>
    <w:p w:rsidR="003E3620" w:rsidRPr="000130FF" w:rsidRDefault="003E3620" w:rsidP="000C26E4">
      <w:pPr>
        <w:numPr>
          <w:ilvl w:val="1"/>
          <w:numId w:val="2"/>
        </w:numPr>
        <w:tabs>
          <w:tab w:val="left" w:pos="39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швидкісна двоканальна роли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кова газова піч RKK-250/86.1 №2</w:t>
      </w:r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джерела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№№35,36,37);</w:t>
      </w:r>
    </w:p>
    <w:p w:rsidR="000C26E4" w:rsidRPr="000130FF" w:rsidRDefault="003E3620" w:rsidP="00463B37">
      <w:pPr>
        <w:numPr>
          <w:ilvl w:val="1"/>
          <w:numId w:val="2"/>
        </w:numPr>
        <w:tabs>
          <w:tab w:val="left" w:pos="39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швидкісна двоканальна ролико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 газова піч RKK-250/86.1 №1,</w:t>
      </w:r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джерела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№№38,39);</w:t>
      </w:r>
    </w:p>
    <w:p w:rsidR="003E3620" w:rsidRPr="000130FF" w:rsidRDefault="003E3620" w:rsidP="000C26E4">
      <w:pPr>
        <w:numPr>
          <w:ilvl w:val="1"/>
          <w:numId w:val="2"/>
        </w:numPr>
        <w:tabs>
          <w:tab w:val="left" w:pos="39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швидкісна </w:t>
      </w:r>
      <w:proofErr w:type="spellStart"/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одноканальна</w:t>
      </w:r>
      <w:proofErr w:type="spellEnd"/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ролико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 газова піч FMS-250/90.3 №2,</w:t>
      </w:r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джерела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№№40,41,42);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3620" w:rsidRPr="000130FF" w:rsidRDefault="003E3620" w:rsidP="000C26E4">
      <w:pPr>
        <w:numPr>
          <w:ilvl w:val="1"/>
          <w:numId w:val="2"/>
        </w:numPr>
        <w:tabs>
          <w:tab w:val="left" w:pos="392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швидкісна </w:t>
      </w:r>
      <w:proofErr w:type="spellStart"/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одноканальна</w:t>
      </w:r>
      <w:proofErr w:type="spellEnd"/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роликова газова піч FMS-250/90.3 №1 , 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джерела</w:t>
      </w:r>
      <w:r w:rsidR="000C26E4"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№№43,44);</w:t>
      </w:r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3620" w:rsidRPr="000130FF" w:rsidRDefault="000C26E4" w:rsidP="00463B37">
      <w:pPr>
        <w:numPr>
          <w:ilvl w:val="1"/>
          <w:numId w:val="2"/>
        </w:numPr>
        <w:tabs>
          <w:tab w:val="left" w:pos="39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proofErr w:type="gramStart"/>
      <w:r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</w:t>
      </w:r>
      <w:proofErr w:type="gramEnd"/>
      <w:r w:rsidR="003E3620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іч випалу  WEO (WFR) 1P 2950-138600 </w:t>
      </w:r>
      <w:proofErr w:type="spellStart"/>
      <w:r w:rsidR="003E3620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cт</w:t>
      </w:r>
      <w:proofErr w:type="spellEnd"/>
      <w:r w:rsidR="003E3620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№1 , </w:t>
      </w:r>
      <w:r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джерела</w:t>
      </w:r>
      <w:r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№№125,127,129,131)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6E4" w:rsidRPr="000130FF" w:rsidRDefault="000C26E4" w:rsidP="000C26E4">
      <w:pPr>
        <w:numPr>
          <w:ilvl w:val="1"/>
          <w:numId w:val="2"/>
        </w:numPr>
        <w:tabs>
          <w:tab w:val="left" w:pos="0"/>
          <w:tab w:val="left" w:pos="39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</w:t>
      </w:r>
      <w:proofErr w:type="gramEnd"/>
      <w:r w:rsidR="003E3620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іч випалу  WEO (WFR) 1P 2950-138600 </w:t>
      </w:r>
      <w:proofErr w:type="spellStart"/>
      <w:r w:rsidR="003E3620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cт</w:t>
      </w:r>
      <w:proofErr w:type="spellEnd"/>
      <w:r w:rsidR="003E3620"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№2 , </w:t>
      </w:r>
      <w:r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r w:rsidRPr="00013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джерела</w:t>
      </w:r>
      <w:r w:rsidRPr="000130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№№126,128,130,132)</w:t>
      </w:r>
    </w:p>
    <w:p w:rsidR="00463B37" w:rsidRPr="000130FF" w:rsidRDefault="000C26E4" w:rsidP="000C26E4">
      <w:pPr>
        <w:tabs>
          <w:tab w:val="left" w:pos="0"/>
          <w:tab w:val="left" w:pos="39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63B37" w:rsidRPr="000130FF">
        <w:rPr>
          <w:rFonts w:ascii="Times New Roman" w:hAnsi="Times New Roman" w:cs="Times New Roman"/>
          <w:sz w:val="24"/>
          <w:szCs w:val="24"/>
        </w:rPr>
        <w:t xml:space="preserve">ТОВ </w:t>
      </w:r>
      <w:r w:rsidR="00463B37" w:rsidRPr="000130FF">
        <w:rPr>
          <w:rFonts w:ascii="Times New Roman" w:hAnsi="Times New Roman" w:cs="Times New Roman"/>
          <w:caps/>
          <w:sz w:val="24"/>
          <w:szCs w:val="24"/>
        </w:rPr>
        <w:t xml:space="preserve">«ІНТЕРКЕРАМА» </w:t>
      </w:r>
      <w:r w:rsidR="00463B37" w:rsidRPr="000130FF">
        <w:rPr>
          <w:rFonts w:ascii="Times New Roman" w:hAnsi="Times New Roman" w:cs="Times New Roman"/>
          <w:sz w:val="24"/>
          <w:szCs w:val="24"/>
        </w:rPr>
        <w:t xml:space="preserve">- сучасне </w:t>
      </w:r>
      <w:r w:rsidR="00463B37" w:rsidRPr="000130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конкурентоспроможне, ефективне, високоавтоматизоване виробництво з високим рівнем енергозбереження та низьким рівнем викидів забруднюючих речовин. </w:t>
      </w:r>
    </w:p>
    <w:p w:rsidR="00D645DA" w:rsidRPr="000130FF" w:rsidRDefault="00932CC2" w:rsidP="00463B3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2CC2" w:rsidRDefault="00D645DA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Заходи щодо скорочення викидів  забруднюючих речовин не плануються, так як згідно розрахунку розсіювання  на межі </w:t>
      </w:r>
      <w:r w:rsidR="00983CD6">
        <w:rPr>
          <w:rFonts w:ascii="Times New Roman" w:eastAsia="Calibri" w:hAnsi="Times New Roman" w:cs="Times New Roman"/>
          <w:sz w:val="24"/>
          <w:szCs w:val="24"/>
        </w:rPr>
        <w:t xml:space="preserve">СЗЗ та межі </w:t>
      </w:r>
      <w:r w:rsidRPr="000130FF">
        <w:rPr>
          <w:rFonts w:ascii="Times New Roman" w:eastAsia="Calibri" w:hAnsi="Times New Roman" w:cs="Times New Roman"/>
          <w:sz w:val="24"/>
          <w:szCs w:val="24"/>
        </w:rPr>
        <w:t>житлової зони відсутні перевищення гранично допустимих концентрацій.</w:t>
      </w:r>
    </w:p>
    <w:p w:rsidR="00983CD6" w:rsidRPr="00E028D6" w:rsidRDefault="00983CD6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підприємстві ТОВ «ІНТЕРКЕРАМА» </w:t>
      </w:r>
      <w:r w:rsidR="00E028D6">
        <w:rPr>
          <w:rFonts w:ascii="Times New Roman" w:eastAsia="Calibri" w:hAnsi="Times New Roman" w:cs="Times New Roman"/>
          <w:sz w:val="24"/>
          <w:szCs w:val="24"/>
        </w:rPr>
        <w:t>розроблено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«План локалізації та ліквідації аварій  та їх </w:t>
      </w:r>
      <w:r w:rsidRPr="00E028D6">
        <w:rPr>
          <w:rFonts w:ascii="Times New Roman" w:eastAsia="Calibri" w:hAnsi="Times New Roman" w:cs="Times New Roman"/>
          <w:sz w:val="24"/>
          <w:szCs w:val="24"/>
        </w:rPr>
        <w:t>наслідків».</w:t>
      </w:r>
    </w:p>
    <w:p w:rsidR="00E028D6" w:rsidRPr="00E028D6" w:rsidRDefault="00E028D6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uk-UA"/>
        </w:rPr>
      </w:pPr>
      <w:r w:rsidRPr="00E028D6">
        <w:rPr>
          <w:rFonts w:ascii="Times New Roman" w:hAnsi="Times New Roman"/>
          <w:sz w:val="24"/>
          <w:szCs w:val="24"/>
        </w:rPr>
        <w:t>По селищу Слобожанське не проводиться оповіщення про наступ НМУ, тому план заходів щодо скорочення викидів на період НМУ має загальний характер</w:t>
      </w:r>
      <w:r w:rsidR="005E6B0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32CC2" w:rsidRPr="000130FF" w:rsidRDefault="00932CC2" w:rsidP="006357D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Дотримання виконання природоохоронних заходів щодо скорочення викидів</w:t>
      </w:r>
      <w:r w:rsidR="006357DB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>:</w:t>
      </w:r>
    </w:p>
    <w:p w:rsidR="00D645DA" w:rsidRPr="000130FF" w:rsidRDefault="006357DB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>Підприємство зобов’язується дотримуватись вимог</w:t>
      </w:r>
      <w:r w:rsidRPr="000130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r w:rsidRPr="000130FF">
        <w:rPr>
          <w:rFonts w:ascii="Times New Roman" w:eastAsia="Calibri" w:hAnsi="Times New Roman" w:cs="Times New Roman"/>
          <w:sz w:val="24"/>
          <w:szCs w:val="24"/>
        </w:rPr>
        <w:t>нормативів природоохоронного  та санітарного законодавства при експлуатації джерел викидів.</w:t>
      </w:r>
    </w:p>
    <w:p w:rsidR="00CF3ADA" w:rsidRPr="000130FF" w:rsidRDefault="00932CC2" w:rsidP="002160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  <w:r w:rsidR="00CF3ADA" w:rsidRPr="000130F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 </w:t>
      </w:r>
      <w:r w:rsidR="00463B37" w:rsidRPr="000130F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 w:eastAsia="uk-UA"/>
        </w:rPr>
        <w:t xml:space="preserve">    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Пропозиції щодо дозволених обсягів викидів забруднюючих речовин в атмосферне повітря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відповідають чинному законодавству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ADA" w:rsidRPr="000130FF" w:rsidRDefault="00CF3ADA" w:rsidP="003E3620">
      <w:pPr>
        <w:tabs>
          <w:tab w:val="left" w:pos="1006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С</w:t>
      </w:r>
      <w:r w:rsid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т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роки подання зауважень та пропозицій: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Всі зауваження та пропозиції надсилати за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49004 м. Дніпро, пр. О. Поля, буд.1,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Дніпропетровська обласна державна адміністрація 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./факс 0 800 505 600; e-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0130F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info@adm.dp.gov.ua</w:t>
        </w:r>
      </w:hyperlink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 протягом місяця з дня опублікування.</w:t>
      </w:r>
    </w:p>
    <w:p w:rsidR="00D645DA" w:rsidRPr="000130FF" w:rsidRDefault="00D645DA" w:rsidP="00D645D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ADA" w:rsidRPr="00932CC2" w:rsidRDefault="00CF3ADA" w:rsidP="005E0AF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F3ADA" w:rsidRPr="00932CC2" w:rsidSect="005E0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134209EE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F95A9E"/>
    <w:multiLevelType w:val="hybridMultilevel"/>
    <w:tmpl w:val="00ECC17E"/>
    <w:lvl w:ilvl="0" w:tplc="8444BE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EAE282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Courier New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0"/>
    <w:rsid w:val="000130FF"/>
    <w:rsid w:val="00037EBE"/>
    <w:rsid w:val="00063757"/>
    <w:rsid w:val="000A2AB8"/>
    <w:rsid w:val="000B3A52"/>
    <w:rsid w:val="000C26E4"/>
    <w:rsid w:val="000C3F53"/>
    <w:rsid w:val="000C5214"/>
    <w:rsid w:val="00157937"/>
    <w:rsid w:val="0017404A"/>
    <w:rsid w:val="00181268"/>
    <w:rsid w:val="001B371A"/>
    <w:rsid w:val="001E339F"/>
    <w:rsid w:val="001E4EAC"/>
    <w:rsid w:val="002043EB"/>
    <w:rsid w:val="0021602C"/>
    <w:rsid w:val="002B4D74"/>
    <w:rsid w:val="002C6973"/>
    <w:rsid w:val="002E0FBF"/>
    <w:rsid w:val="0031782A"/>
    <w:rsid w:val="003B30CE"/>
    <w:rsid w:val="003B6D92"/>
    <w:rsid w:val="003C1D21"/>
    <w:rsid w:val="003E3620"/>
    <w:rsid w:val="00420FD0"/>
    <w:rsid w:val="0045179D"/>
    <w:rsid w:val="00463B37"/>
    <w:rsid w:val="0047186C"/>
    <w:rsid w:val="004758A2"/>
    <w:rsid w:val="004B66CC"/>
    <w:rsid w:val="004E336B"/>
    <w:rsid w:val="004E756C"/>
    <w:rsid w:val="00501F7D"/>
    <w:rsid w:val="005537B8"/>
    <w:rsid w:val="00554E81"/>
    <w:rsid w:val="005837E8"/>
    <w:rsid w:val="005D4DB3"/>
    <w:rsid w:val="005D4DC8"/>
    <w:rsid w:val="005E0AF5"/>
    <w:rsid w:val="005E6B0F"/>
    <w:rsid w:val="005E6E65"/>
    <w:rsid w:val="006357DB"/>
    <w:rsid w:val="00693341"/>
    <w:rsid w:val="006A644E"/>
    <w:rsid w:val="006B2576"/>
    <w:rsid w:val="006D0437"/>
    <w:rsid w:val="006D2399"/>
    <w:rsid w:val="007403E8"/>
    <w:rsid w:val="00755FA6"/>
    <w:rsid w:val="007817C5"/>
    <w:rsid w:val="00792BD9"/>
    <w:rsid w:val="007C6C83"/>
    <w:rsid w:val="007D2F81"/>
    <w:rsid w:val="00870138"/>
    <w:rsid w:val="00874D10"/>
    <w:rsid w:val="008B04E2"/>
    <w:rsid w:val="00932CC2"/>
    <w:rsid w:val="009452D4"/>
    <w:rsid w:val="00983CD6"/>
    <w:rsid w:val="00A11455"/>
    <w:rsid w:val="00A77B1F"/>
    <w:rsid w:val="00A824AE"/>
    <w:rsid w:val="00A91B2C"/>
    <w:rsid w:val="00AE3508"/>
    <w:rsid w:val="00B1195B"/>
    <w:rsid w:val="00B56860"/>
    <w:rsid w:val="00B86129"/>
    <w:rsid w:val="00BC2293"/>
    <w:rsid w:val="00BF6C55"/>
    <w:rsid w:val="00BF761C"/>
    <w:rsid w:val="00C57850"/>
    <w:rsid w:val="00CB20BF"/>
    <w:rsid w:val="00CB78D4"/>
    <w:rsid w:val="00CF3ADA"/>
    <w:rsid w:val="00D63F7C"/>
    <w:rsid w:val="00D645DA"/>
    <w:rsid w:val="00D735B3"/>
    <w:rsid w:val="00DE06EF"/>
    <w:rsid w:val="00DE61EB"/>
    <w:rsid w:val="00DF6D58"/>
    <w:rsid w:val="00E028D6"/>
    <w:rsid w:val="00E06B1B"/>
    <w:rsid w:val="00E55518"/>
    <w:rsid w:val="00E813F0"/>
    <w:rsid w:val="00E8351C"/>
    <w:rsid w:val="00E8539F"/>
    <w:rsid w:val="00EB2DB2"/>
    <w:rsid w:val="00EF5F68"/>
    <w:rsid w:val="00F46EC1"/>
    <w:rsid w:val="00FA6286"/>
    <w:rsid w:val="00F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m.d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Исаченко</dc:creator>
  <cp:keywords/>
  <dc:description/>
  <cp:lastModifiedBy>Татьяна Исаченко</cp:lastModifiedBy>
  <cp:revision>25</cp:revision>
  <dcterms:created xsi:type="dcterms:W3CDTF">2024-04-24T10:01:00Z</dcterms:created>
  <dcterms:modified xsi:type="dcterms:W3CDTF">2025-07-14T07:14:00Z</dcterms:modified>
</cp:coreProperties>
</file>