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EF00E" w14:textId="77777777" w:rsidR="00402DB2" w:rsidRPr="00997EBC" w:rsidRDefault="00402DB2" w:rsidP="00402DB2">
      <w:pPr>
        <w:widowControl/>
        <w:spacing w:line="360" w:lineRule="auto"/>
        <w:ind w:firstLine="567"/>
        <w:jc w:val="center"/>
        <w:rPr>
          <w:b/>
          <w:iCs/>
          <w:sz w:val="28"/>
          <w:szCs w:val="28"/>
        </w:rPr>
      </w:pPr>
      <w:r w:rsidRPr="00997EBC">
        <w:rPr>
          <w:b/>
          <w:iCs/>
          <w:sz w:val="28"/>
          <w:szCs w:val="28"/>
        </w:rPr>
        <w:t>Повідомлення про намір отримати дозвіл на викиди</w:t>
      </w:r>
    </w:p>
    <w:p w14:paraId="13EC3609" w14:textId="77777777" w:rsidR="00402DB2" w:rsidRPr="00997EBC" w:rsidRDefault="00402DB2" w:rsidP="00402DB2">
      <w:pPr>
        <w:spacing w:line="360" w:lineRule="auto"/>
        <w:ind w:firstLine="567"/>
        <w:jc w:val="both"/>
        <w:rPr>
          <w:sz w:val="28"/>
          <w:szCs w:val="22"/>
        </w:rPr>
      </w:pPr>
      <w:bookmarkStart w:id="0" w:name="_Hlk170465939"/>
      <w:r w:rsidRPr="00997EBC">
        <w:rPr>
          <w:sz w:val="24"/>
          <w:szCs w:val="24"/>
        </w:rPr>
        <w:t>Товариство з обмеженою відповідальністю "</w:t>
      </w:r>
      <w:r>
        <w:rPr>
          <w:color w:val="000000"/>
          <w:sz w:val="24"/>
          <w:szCs w:val="24"/>
        </w:rPr>
        <w:t>Картонно-паперова компанія</w:t>
      </w:r>
      <w:r w:rsidRPr="00997EBC">
        <w:rPr>
          <w:sz w:val="24"/>
        </w:rPr>
        <w:t xml:space="preserve">" </w:t>
      </w:r>
      <w:r w:rsidRPr="00997EBC">
        <w:rPr>
          <w:sz w:val="28"/>
          <w:szCs w:val="22"/>
        </w:rPr>
        <w:t>(</w:t>
      </w:r>
      <w:r w:rsidRPr="00997EBC">
        <w:rPr>
          <w:sz w:val="24"/>
          <w:szCs w:val="24"/>
        </w:rPr>
        <w:t>ТОВ</w:t>
      </w:r>
      <w:r w:rsidRPr="00997EBC">
        <w:rPr>
          <w:sz w:val="28"/>
          <w:szCs w:val="22"/>
        </w:rPr>
        <w:t> </w:t>
      </w:r>
      <w:r w:rsidRPr="00997EBC">
        <w:rPr>
          <w:sz w:val="24"/>
          <w:szCs w:val="24"/>
        </w:rPr>
        <w:t>"</w:t>
      </w:r>
      <w:r>
        <w:rPr>
          <w:color w:val="000000"/>
          <w:sz w:val="24"/>
          <w:szCs w:val="24"/>
        </w:rPr>
        <w:t>Картонно-паперова компанія</w:t>
      </w:r>
      <w:r w:rsidRPr="00997EBC">
        <w:rPr>
          <w:sz w:val="24"/>
        </w:rPr>
        <w:t>")</w:t>
      </w:r>
    </w:p>
    <w:p w14:paraId="67E1AECA" w14:textId="77777777" w:rsidR="00402DB2" w:rsidRPr="00B15223" w:rsidRDefault="00402DB2" w:rsidP="00402DB2">
      <w:pPr>
        <w:numPr>
          <w:ilvl w:val="0"/>
          <w:numId w:val="1"/>
        </w:numPr>
        <w:spacing w:line="360" w:lineRule="auto"/>
        <w:ind w:firstLine="567"/>
        <w:jc w:val="both"/>
        <w:rPr>
          <w:szCs w:val="24"/>
        </w:rPr>
      </w:pPr>
      <w:r w:rsidRPr="00997EBC">
        <w:rPr>
          <w:sz w:val="24"/>
          <w:szCs w:val="24"/>
        </w:rPr>
        <w:t xml:space="preserve">Код ЄДРПОУ: </w:t>
      </w:r>
      <w:r w:rsidRPr="00B15223">
        <w:rPr>
          <w:sz w:val="24"/>
          <w:szCs w:val="24"/>
        </w:rPr>
        <w:t>00278793</w:t>
      </w:r>
      <w:r>
        <w:rPr>
          <w:sz w:val="24"/>
          <w:szCs w:val="24"/>
        </w:rPr>
        <w:t>.</w:t>
      </w:r>
    </w:p>
    <w:p w14:paraId="57FB6C13" w14:textId="2F185ABD" w:rsidR="00402DB2" w:rsidRPr="00997EBC" w:rsidRDefault="00402DB2" w:rsidP="00402DB2">
      <w:pPr>
        <w:spacing w:line="360" w:lineRule="auto"/>
        <w:ind w:firstLine="567"/>
        <w:jc w:val="both"/>
        <w:rPr>
          <w:sz w:val="24"/>
          <w:szCs w:val="24"/>
        </w:rPr>
      </w:pPr>
      <w:r w:rsidRPr="00997EBC">
        <w:rPr>
          <w:sz w:val="24"/>
          <w:szCs w:val="24"/>
        </w:rPr>
        <w:t>Юридична адреса</w:t>
      </w:r>
      <w:r>
        <w:rPr>
          <w:sz w:val="24"/>
          <w:szCs w:val="24"/>
        </w:rPr>
        <w:t xml:space="preserve"> та фактична адреса промислового майданчика</w:t>
      </w:r>
      <w:r w:rsidRPr="00997EBC">
        <w:rPr>
          <w:sz w:val="24"/>
          <w:szCs w:val="24"/>
        </w:rPr>
        <w:t>: 790</w:t>
      </w:r>
      <w:r>
        <w:rPr>
          <w:sz w:val="24"/>
          <w:szCs w:val="24"/>
        </w:rPr>
        <w:t>24</w:t>
      </w:r>
      <w:r w:rsidRPr="00997EBC">
        <w:rPr>
          <w:sz w:val="24"/>
          <w:szCs w:val="24"/>
        </w:rPr>
        <w:t>, м.</w:t>
      </w:r>
      <w:r>
        <w:rPr>
          <w:sz w:val="24"/>
          <w:szCs w:val="24"/>
        </w:rPr>
        <w:t> </w:t>
      </w:r>
      <w:r w:rsidRPr="00997EBC">
        <w:rPr>
          <w:sz w:val="24"/>
          <w:szCs w:val="24"/>
        </w:rPr>
        <w:t>Львів, вул.</w:t>
      </w:r>
      <w:r>
        <w:rPr>
          <w:sz w:val="24"/>
          <w:szCs w:val="24"/>
        </w:rPr>
        <w:t> </w:t>
      </w:r>
      <w:r>
        <w:rPr>
          <w:sz w:val="24"/>
          <w:szCs w:val="24"/>
        </w:rPr>
        <w:t>Ковельська</w:t>
      </w:r>
      <w:r w:rsidRPr="00997EBC">
        <w:rPr>
          <w:sz w:val="24"/>
          <w:szCs w:val="24"/>
        </w:rPr>
        <w:t xml:space="preserve">, буд. </w:t>
      </w:r>
      <w:r>
        <w:rPr>
          <w:sz w:val="24"/>
          <w:szCs w:val="24"/>
        </w:rPr>
        <w:t>109</w:t>
      </w:r>
      <w:r w:rsidRPr="00997EBC">
        <w:rPr>
          <w:sz w:val="24"/>
          <w:szCs w:val="24"/>
        </w:rPr>
        <w:t>.</w:t>
      </w:r>
    </w:p>
    <w:p w14:paraId="636DF5EF" w14:textId="77777777" w:rsidR="00402DB2" w:rsidRPr="00B15223" w:rsidRDefault="00402DB2" w:rsidP="00402DB2">
      <w:pPr>
        <w:spacing w:line="360" w:lineRule="auto"/>
        <w:ind w:firstLine="567"/>
        <w:jc w:val="both"/>
        <w:rPr>
          <w:sz w:val="24"/>
          <w:szCs w:val="24"/>
        </w:rPr>
      </w:pPr>
      <w:r w:rsidRPr="00997EBC">
        <w:rPr>
          <w:sz w:val="24"/>
          <w:szCs w:val="24"/>
        </w:rPr>
        <w:t>тел. (0</w:t>
      </w:r>
      <w:r>
        <w:rPr>
          <w:sz w:val="24"/>
          <w:szCs w:val="24"/>
        </w:rPr>
        <w:t>9</w:t>
      </w:r>
      <w:r w:rsidRPr="00997EBC">
        <w:rPr>
          <w:sz w:val="24"/>
          <w:szCs w:val="24"/>
        </w:rPr>
        <w:t xml:space="preserve">7) </w:t>
      </w:r>
      <w:r>
        <w:rPr>
          <w:sz w:val="24"/>
          <w:szCs w:val="24"/>
        </w:rPr>
        <w:t>908</w:t>
      </w:r>
      <w:r w:rsidRPr="00997EBC">
        <w:rPr>
          <w:sz w:val="24"/>
          <w:szCs w:val="24"/>
        </w:rPr>
        <w:t>-</w:t>
      </w:r>
      <w:r>
        <w:rPr>
          <w:sz w:val="24"/>
          <w:szCs w:val="24"/>
        </w:rPr>
        <w:t>13</w:t>
      </w:r>
      <w:r w:rsidRPr="00997EBC">
        <w:rPr>
          <w:sz w:val="24"/>
          <w:szCs w:val="24"/>
        </w:rPr>
        <w:t>-</w:t>
      </w:r>
      <w:r>
        <w:rPr>
          <w:sz w:val="24"/>
          <w:szCs w:val="24"/>
        </w:rPr>
        <w:t>02</w:t>
      </w:r>
      <w:r w:rsidRPr="00997EBC">
        <w:rPr>
          <w:sz w:val="24"/>
          <w:szCs w:val="24"/>
        </w:rPr>
        <w:t xml:space="preserve">, </w:t>
      </w:r>
      <w:hyperlink r:id="rId5" w:history="1">
        <w:r w:rsidRPr="006868C2">
          <w:rPr>
            <w:rStyle w:val="af1"/>
            <w:sz w:val="24"/>
            <w:szCs w:val="24"/>
          </w:rPr>
          <w:t>y.romanova@paperandboard.com.ua</w:t>
        </w:r>
      </w:hyperlink>
      <w:r>
        <w:rPr>
          <w:sz w:val="24"/>
          <w:szCs w:val="24"/>
        </w:rPr>
        <w:t xml:space="preserve"> .</w:t>
      </w:r>
    </w:p>
    <w:p w14:paraId="0C80B449" w14:textId="77777777" w:rsidR="00402DB2" w:rsidRDefault="00402DB2" w:rsidP="00402DB2">
      <w:pPr>
        <w:pStyle w:val="af"/>
        <w:widowControl/>
        <w:tabs>
          <w:tab w:val="left" w:pos="3780"/>
        </w:tabs>
        <w:spacing w:line="360" w:lineRule="auto"/>
        <w:rPr>
          <w:szCs w:val="24"/>
        </w:rPr>
      </w:pPr>
      <w:r w:rsidRPr="00997EBC">
        <w:rPr>
          <w:szCs w:val="24"/>
        </w:rPr>
        <w:t xml:space="preserve">Мета отримання дозволу на викиди: </w:t>
      </w:r>
      <w:r w:rsidRPr="00AC02BA">
        <w:rPr>
          <w:szCs w:val="24"/>
        </w:rPr>
        <w:t xml:space="preserve">отримання </w:t>
      </w:r>
      <w:r>
        <w:rPr>
          <w:szCs w:val="24"/>
        </w:rPr>
        <w:t xml:space="preserve">нового </w:t>
      </w:r>
      <w:r w:rsidRPr="00AC02BA">
        <w:rPr>
          <w:szCs w:val="24"/>
        </w:rPr>
        <w:t xml:space="preserve">дозволу на викиди </w:t>
      </w:r>
      <w:r>
        <w:rPr>
          <w:szCs w:val="24"/>
        </w:rPr>
        <w:t xml:space="preserve">забруднюючих речовин в атмосферне повітря як </w:t>
      </w:r>
      <w:r w:rsidRPr="00AC02BA">
        <w:rPr>
          <w:szCs w:val="24"/>
        </w:rPr>
        <w:t xml:space="preserve">для існуючого </w:t>
      </w:r>
      <w:r w:rsidRPr="00CB319C">
        <w:rPr>
          <w:szCs w:val="24"/>
        </w:rPr>
        <w:t xml:space="preserve">об’єкту, що має дозвіл, </w:t>
      </w:r>
      <w:r>
        <w:rPr>
          <w:szCs w:val="24"/>
        </w:rPr>
        <w:t xml:space="preserve">у </w:t>
      </w:r>
      <w:proofErr w:type="spellStart"/>
      <w:r w:rsidRPr="00CB319C">
        <w:rPr>
          <w:szCs w:val="24"/>
        </w:rPr>
        <w:t>звʼязку</w:t>
      </w:r>
      <w:proofErr w:type="spellEnd"/>
      <w:r w:rsidRPr="00CB319C">
        <w:rPr>
          <w:szCs w:val="24"/>
        </w:rPr>
        <w:t xml:space="preserve"> з</w:t>
      </w:r>
      <w:r>
        <w:rPr>
          <w:szCs w:val="24"/>
        </w:rPr>
        <w:t>і змінами, що відбулися на підприємстві</w:t>
      </w:r>
      <w:r w:rsidRPr="00CB319C">
        <w:rPr>
          <w:szCs w:val="24"/>
        </w:rPr>
        <w:t>.</w:t>
      </w:r>
    </w:p>
    <w:p w14:paraId="4090FB8F" w14:textId="77777777" w:rsidR="00402DB2" w:rsidRDefault="00402DB2" w:rsidP="00402DB2">
      <w:pPr>
        <w:spacing w:line="360" w:lineRule="auto"/>
        <w:ind w:firstLine="567"/>
        <w:jc w:val="both"/>
        <w:rPr>
          <w:color w:val="000000"/>
          <w:sz w:val="24"/>
          <w:szCs w:val="24"/>
        </w:rPr>
      </w:pPr>
      <w:r w:rsidRPr="00997EBC">
        <w:rPr>
          <w:sz w:val="24"/>
        </w:rPr>
        <w:t>Т</w:t>
      </w:r>
      <w:r>
        <w:rPr>
          <w:sz w:val="24"/>
        </w:rPr>
        <w:t>овариство з обмеженою відповідальністю</w:t>
      </w:r>
      <w:r w:rsidRPr="00997EBC">
        <w:rPr>
          <w:sz w:val="24"/>
        </w:rPr>
        <w:t xml:space="preserve"> </w:t>
      </w:r>
      <w:r w:rsidRPr="00997EBC">
        <w:rPr>
          <w:sz w:val="24"/>
          <w:szCs w:val="24"/>
        </w:rPr>
        <w:t>"</w:t>
      </w:r>
      <w:r>
        <w:rPr>
          <w:color w:val="000000"/>
          <w:sz w:val="24"/>
          <w:szCs w:val="24"/>
        </w:rPr>
        <w:t>Картонно-паперова компанія</w:t>
      </w:r>
      <w:r w:rsidRPr="00997EBC">
        <w:rPr>
          <w:sz w:val="24"/>
        </w:rPr>
        <w:t>"</w:t>
      </w:r>
      <w:r w:rsidRPr="00997EBC">
        <w:rPr>
          <w:sz w:val="24"/>
          <w:szCs w:val="24"/>
        </w:rPr>
        <w:t xml:space="preserve"> </w:t>
      </w:r>
      <w:r w:rsidRPr="006837A5">
        <w:rPr>
          <w:color w:val="000000"/>
          <w:sz w:val="24"/>
          <w:szCs w:val="24"/>
        </w:rPr>
        <w:t xml:space="preserve">належить до </w:t>
      </w:r>
      <w:r>
        <w:rPr>
          <w:color w:val="000000"/>
          <w:sz w:val="24"/>
          <w:szCs w:val="24"/>
        </w:rPr>
        <w:t>першої</w:t>
      </w:r>
      <w:r w:rsidRPr="006837A5">
        <w:rPr>
          <w:color w:val="000000"/>
          <w:sz w:val="24"/>
          <w:szCs w:val="24"/>
        </w:rPr>
        <w:t xml:space="preserve"> категорії видів планованої діяльності та об’єктів, які можуть мати значний вплив на довкілля та підлягають оцінці впливу на довкілля згідно зі ст.3 Закону України «Про оцінку впливу на довкілля»</w:t>
      </w:r>
      <w:r>
        <w:rPr>
          <w:color w:val="000000"/>
          <w:sz w:val="24"/>
          <w:szCs w:val="24"/>
        </w:rPr>
        <w:t xml:space="preserve">, а саме пункт 8) об’єкти оброблення відходів, що не є небезпечними, потужністю 100 </w:t>
      </w:r>
      <w:proofErr w:type="spellStart"/>
      <w:r>
        <w:rPr>
          <w:color w:val="000000"/>
          <w:sz w:val="24"/>
          <w:szCs w:val="24"/>
        </w:rPr>
        <w:t>тонн</w:t>
      </w:r>
      <w:proofErr w:type="spellEnd"/>
      <w:r>
        <w:rPr>
          <w:color w:val="000000"/>
          <w:sz w:val="24"/>
          <w:szCs w:val="24"/>
        </w:rPr>
        <w:t xml:space="preserve"> на добу або більше. </w:t>
      </w:r>
    </w:p>
    <w:p w14:paraId="150F68C8" w14:textId="77777777" w:rsidR="00402DB2" w:rsidRDefault="00402DB2" w:rsidP="00402DB2">
      <w:pPr>
        <w:spacing w:line="360" w:lineRule="auto"/>
        <w:ind w:firstLine="567"/>
        <w:jc w:val="both"/>
        <w:rPr>
          <w:color w:val="000000"/>
          <w:sz w:val="24"/>
          <w:szCs w:val="24"/>
        </w:rPr>
      </w:pPr>
      <w:r>
        <w:rPr>
          <w:color w:val="000000"/>
          <w:sz w:val="24"/>
          <w:szCs w:val="24"/>
        </w:rPr>
        <w:t xml:space="preserve">У 2024 році було розроблено </w:t>
      </w:r>
      <w:r w:rsidRPr="00FB4646">
        <w:rPr>
          <w:color w:val="000000"/>
          <w:sz w:val="24"/>
          <w:szCs w:val="24"/>
        </w:rPr>
        <w:t xml:space="preserve">«Звіт з оцінки впливу на довкілля </w:t>
      </w:r>
      <w:r>
        <w:rPr>
          <w:color w:val="000000"/>
          <w:sz w:val="24"/>
          <w:szCs w:val="24"/>
        </w:rPr>
        <w:t>–</w:t>
      </w:r>
      <w:r>
        <w:rPr>
          <w:color w:val="000000"/>
          <w:szCs w:val="24"/>
        </w:rPr>
        <w:t xml:space="preserve"> </w:t>
      </w:r>
      <w:r w:rsidRPr="00FB4646">
        <w:rPr>
          <w:color w:val="000000"/>
          <w:sz w:val="24"/>
          <w:szCs w:val="24"/>
        </w:rPr>
        <w:t>Експлуатація об’єкту оброблення</w:t>
      </w:r>
      <w:r>
        <w:rPr>
          <w:color w:val="000000"/>
          <w:szCs w:val="24"/>
        </w:rPr>
        <w:t xml:space="preserve"> </w:t>
      </w:r>
      <w:r>
        <w:rPr>
          <w:color w:val="000000"/>
          <w:sz w:val="24"/>
          <w:szCs w:val="24"/>
        </w:rPr>
        <w:t xml:space="preserve">відходів, що не є небезпечними, потужністю менше 100 </w:t>
      </w:r>
      <w:proofErr w:type="spellStart"/>
      <w:r>
        <w:rPr>
          <w:color w:val="000000"/>
          <w:sz w:val="24"/>
          <w:szCs w:val="24"/>
        </w:rPr>
        <w:t>тонн</w:t>
      </w:r>
      <w:proofErr w:type="spellEnd"/>
      <w:r>
        <w:rPr>
          <w:color w:val="000000"/>
          <w:sz w:val="24"/>
          <w:szCs w:val="24"/>
        </w:rPr>
        <w:t xml:space="preserve"> на добу Товариства з обмеженою відповідальністю «Картонно-паперова компанія» та отримано позитивний висновок з оцінки впливу на довкілля №03.02-11242/1 від 05.03.2025 року.</w:t>
      </w:r>
    </w:p>
    <w:p w14:paraId="0B336D3E" w14:textId="77777777" w:rsidR="00402DB2" w:rsidRPr="00997EBC" w:rsidRDefault="00402DB2" w:rsidP="00402DB2">
      <w:pPr>
        <w:spacing w:line="360" w:lineRule="auto"/>
        <w:ind w:firstLine="567"/>
        <w:jc w:val="both"/>
        <w:rPr>
          <w:sz w:val="24"/>
          <w:szCs w:val="24"/>
        </w:rPr>
      </w:pPr>
      <w:r w:rsidRPr="00997EBC">
        <w:rPr>
          <w:sz w:val="24"/>
          <w:szCs w:val="24"/>
        </w:rPr>
        <w:t>ТОВ</w:t>
      </w:r>
      <w:r w:rsidRPr="00997EBC">
        <w:rPr>
          <w:sz w:val="28"/>
          <w:szCs w:val="22"/>
        </w:rPr>
        <w:t> </w:t>
      </w:r>
      <w:r w:rsidRPr="00997EBC">
        <w:rPr>
          <w:sz w:val="24"/>
          <w:szCs w:val="24"/>
        </w:rPr>
        <w:t>"</w:t>
      </w:r>
      <w:r>
        <w:rPr>
          <w:color w:val="000000"/>
          <w:sz w:val="24"/>
          <w:szCs w:val="24"/>
        </w:rPr>
        <w:t>Картонно-паперова компанія</w:t>
      </w:r>
      <w:r w:rsidRPr="00997EBC">
        <w:rPr>
          <w:sz w:val="24"/>
        </w:rPr>
        <w:t>" займається</w:t>
      </w:r>
      <w:r w:rsidRPr="00997EBC">
        <w:rPr>
          <w:sz w:val="24"/>
          <w:szCs w:val="24"/>
        </w:rPr>
        <w:t xml:space="preserve"> виробництвом </w:t>
      </w:r>
      <w:r w:rsidRPr="00FC304D">
        <w:rPr>
          <w:sz w:val="24"/>
          <w:szCs w:val="24"/>
        </w:rPr>
        <w:t>паперових виробів господарсько-побутового та санітарно-гігієнічного призначення</w:t>
      </w:r>
      <w:r w:rsidRPr="00997EBC">
        <w:rPr>
          <w:sz w:val="24"/>
          <w:szCs w:val="24"/>
        </w:rPr>
        <w:t>.</w:t>
      </w:r>
    </w:p>
    <w:p w14:paraId="4EF299EC" w14:textId="77777777" w:rsidR="00402DB2" w:rsidRPr="00747B4C" w:rsidRDefault="00402DB2" w:rsidP="00402DB2">
      <w:pPr>
        <w:pStyle w:val="af"/>
        <w:widowControl/>
        <w:tabs>
          <w:tab w:val="left" w:pos="2835"/>
        </w:tabs>
        <w:spacing w:line="360" w:lineRule="auto"/>
        <w:rPr>
          <w:bCs/>
          <w:iCs/>
        </w:rPr>
      </w:pPr>
      <w:r w:rsidRPr="00997EBC">
        <w:rPr>
          <w:bCs/>
          <w:iCs/>
        </w:rPr>
        <w:t xml:space="preserve">На </w:t>
      </w:r>
      <w:r>
        <w:rPr>
          <w:bCs/>
          <w:iCs/>
        </w:rPr>
        <w:t>промисловому</w:t>
      </w:r>
      <w:r w:rsidRPr="00997EBC">
        <w:rPr>
          <w:bCs/>
          <w:iCs/>
        </w:rPr>
        <w:t xml:space="preserve"> майданчику знаходяться цех з виробництва картону, цех з виробництва санітарно-гігієнічних виробів,</w:t>
      </w:r>
      <w:r>
        <w:rPr>
          <w:bCs/>
          <w:iCs/>
        </w:rPr>
        <w:t xml:space="preserve"> цех </w:t>
      </w:r>
      <w:proofErr w:type="spellStart"/>
      <w:r>
        <w:rPr>
          <w:bCs/>
          <w:iCs/>
        </w:rPr>
        <w:t>картоноробних</w:t>
      </w:r>
      <w:proofErr w:type="spellEnd"/>
      <w:r>
        <w:rPr>
          <w:bCs/>
          <w:iCs/>
        </w:rPr>
        <w:t xml:space="preserve"> машин, цех переробки зі складом продукції, дільниця обробки металу,</w:t>
      </w:r>
      <w:r w:rsidRPr="00997EBC">
        <w:rPr>
          <w:bCs/>
          <w:iCs/>
        </w:rPr>
        <w:t xml:space="preserve"> склад макулатури, склади готової продукції, склад матеріалів, склади деревини, ремонтно-механічна дільниця, котельня, адміністративний корпус №1 та №2, прохідна.</w:t>
      </w:r>
    </w:p>
    <w:p w14:paraId="4C07C7A1" w14:textId="77777777" w:rsidR="00402DB2" w:rsidRPr="00997EBC" w:rsidRDefault="00402DB2" w:rsidP="00402DB2">
      <w:pPr>
        <w:spacing w:line="360" w:lineRule="auto"/>
        <w:ind w:firstLine="567"/>
        <w:jc w:val="both"/>
        <w:rPr>
          <w:rFonts w:eastAsia="MS Mincho"/>
          <w:iCs/>
          <w:sz w:val="24"/>
          <w:szCs w:val="24"/>
          <w:lang w:eastAsia="en-US"/>
        </w:rPr>
      </w:pPr>
      <w:r w:rsidRPr="00280801">
        <w:rPr>
          <w:sz w:val="24"/>
          <w:szCs w:val="24"/>
        </w:rPr>
        <w:t xml:space="preserve">Основні види та обсяги викидів забруднюючих речовин </w:t>
      </w:r>
      <w:r>
        <w:rPr>
          <w:sz w:val="24"/>
          <w:szCs w:val="24"/>
        </w:rPr>
        <w:t xml:space="preserve">(в т/рік) </w:t>
      </w:r>
      <w:r w:rsidRPr="00280801">
        <w:rPr>
          <w:sz w:val="24"/>
          <w:szCs w:val="24"/>
        </w:rPr>
        <w:t>наступні:</w:t>
      </w:r>
      <w:r>
        <w:rPr>
          <w:sz w:val="24"/>
          <w:szCs w:val="24"/>
        </w:rPr>
        <w:t xml:space="preserve"> </w:t>
      </w:r>
      <w:r w:rsidRPr="00997EBC">
        <w:rPr>
          <w:rFonts w:eastAsia="MS Mincho"/>
          <w:iCs/>
          <w:sz w:val="24"/>
          <w:szCs w:val="24"/>
          <w:lang w:eastAsia="en-US"/>
        </w:rPr>
        <w:t xml:space="preserve">оксид вуглецю – </w:t>
      </w:r>
      <w:r>
        <w:rPr>
          <w:rFonts w:eastAsia="MS Mincho"/>
          <w:iCs/>
          <w:sz w:val="24"/>
          <w:szCs w:val="24"/>
          <w:lang w:eastAsia="en-US"/>
        </w:rPr>
        <w:t>21</w:t>
      </w:r>
      <w:r w:rsidRPr="00997EBC">
        <w:rPr>
          <w:rFonts w:eastAsia="MS Mincho"/>
          <w:iCs/>
          <w:sz w:val="24"/>
          <w:szCs w:val="24"/>
          <w:lang w:eastAsia="en-US"/>
        </w:rPr>
        <w:t>,</w:t>
      </w:r>
      <w:r>
        <w:rPr>
          <w:rFonts w:eastAsia="MS Mincho"/>
          <w:iCs/>
          <w:sz w:val="24"/>
          <w:szCs w:val="24"/>
          <w:lang w:eastAsia="en-US"/>
        </w:rPr>
        <w:t>311</w:t>
      </w:r>
      <w:r w:rsidRPr="00997EBC">
        <w:rPr>
          <w:rFonts w:eastAsia="MS Mincho"/>
          <w:iCs/>
          <w:sz w:val="24"/>
          <w:szCs w:val="24"/>
          <w:lang w:eastAsia="en-US"/>
        </w:rPr>
        <w:t xml:space="preserve">, вуглецю діоксид – </w:t>
      </w:r>
      <w:r>
        <w:rPr>
          <w:rFonts w:eastAsia="MS Mincho"/>
          <w:iCs/>
          <w:sz w:val="24"/>
          <w:szCs w:val="24"/>
          <w:lang w:eastAsia="en-US"/>
        </w:rPr>
        <w:t>8395</w:t>
      </w:r>
      <w:r w:rsidRPr="00997EBC">
        <w:rPr>
          <w:rFonts w:eastAsia="MS Mincho"/>
          <w:iCs/>
          <w:sz w:val="24"/>
          <w:szCs w:val="24"/>
          <w:lang w:eastAsia="en-US"/>
        </w:rPr>
        <w:t>,</w:t>
      </w:r>
      <w:r>
        <w:rPr>
          <w:rFonts w:eastAsia="MS Mincho"/>
          <w:iCs/>
          <w:sz w:val="24"/>
          <w:szCs w:val="24"/>
          <w:lang w:eastAsia="en-US"/>
        </w:rPr>
        <w:t>082</w:t>
      </w:r>
      <w:r w:rsidRPr="00997EBC">
        <w:rPr>
          <w:rFonts w:eastAsia="MS Mincho"/>
          <w:iCs/>
          <w:sz w:val="24"/>
          <w:szCs w:val="24"/>
          <w:lang w:eastAsia="en-US"/>
        </w:rPr>
        <w:t>, метан – 0,</w:t>
      </w:r>
      <w:r>
        <w:rPr>
          <w:rFonts w:eastAsia="MS Mincho"/>
          <w:iCs/>
          <w:sz w:val="24"/>
          <w:szCs w:val="24"/>
          <w:lang w:eastAsia="en-US"/>
        </w:rPr>
        <w:t>363</w:t>
      </w:r>
      <w:r w:rsidRPr="00997EBC">
        <w:rPr>
          <w:rFonts w:eastAsia="MS Mincho"/>
          <w:iCs/>
          <w:sz w:val="24"/>
          <w:szCs w:val="24"/>
          <w:lang w:eastAsia="en-US"/>
        </w:rPr>
        <w:t xml:space="preserve">, речовини у вигляді суспендованих твердих частинок, недиференційованих за складом – </w:t>
      </w:r>
      <w:r>
        <w:rPr>
          <w:rFonts w:eastAsia="MS Mincho"/>
          <w:iCs/>
          <w:sz w:val="24"/>
          <w:szCs w:val="24"/>
          <w:lang w:eastAsia="en-US"/>
        </w:rPr>
        <w:t>2</w:t>
      </w:r>
      <w:r w:rsidRPr="00997EBC">
        <w:rPr>
          <w:rFonts w:eastAsia="MS Mincho"/>
          <w:iCs/>
          <w:sz w:val="24"/>
          <w:szCs w:val="24"/>
          <w:lang w:eastAsia="en-US"/>
        </w:rPr>
        <w:t>,</w:t>
      </w:r>
      <w:r>
        <w:rPr>
          <w:rFonts w:eastAsia="MS Mincho"/>
          <w:iCs/>
          <w:sz w:val="24"/>
          <w:szCs w:val="24"/>
          <w:lang w:eastAsia="en-US"/>
        </w:rPr>
        <w:t>238</w:t>
      </w:r>
      <w:r w:rsidRPr="00997EBC">
        <w:rPr>
          <w:rFonts w:eastAsia="MS Mincho"/>
          <w:iCs/>
          <w:sz w:val="24"/>
          <w:szCs w:val="24"/>
          <w:lang w:eastAsia="en-US"/>
        </w:rPr>
        <w:t>, оксиди азоту (у перерахунку на діоксид азоту [NO+ NO</w:t>
      </w:r>
      <w:r w:rsidRPr="00997EBC">
        <w:rPr>
          <w:rFonts w:eastAsia="MS Mincho"/>
          <w:iCs/>
          <w:sz w:val="24"/>
          <w:szCs w:val="24"/>
          <w:vertAlign w:val="subscript"/>
          <w:lang w:eastAsia="en-US"/>
        </w:rPr>
        <w:t>2</w:t>
      </w:r>
      <w:r w:rsidRPr="00997EBC">
        <w:rPr>
          <w:rFonts w:eastAsia="MS Mincho"/>
          <w:iCs/>
          <w:sz w:val="24"/>
          <w:szCs w:val="24"/>
          <w:lang w:eastAsia="en-US"/>
        </w:rPr>
        <w:t>]) –</w:t>
      </w:r>
      <w:r>
        <w:rPr>
          <w:rFonts w:eastAsia="MS Mincho"/>
          <w:iCs/>
          <w:sz w:val="24"/>
          <w:szCs w:val="24"/>
          <w:lang w:eastAsia="en-US"/>
        </w:rPr>
        <w:t>11</w:t>
      </w:r>
      <w:r w:rsidRPr="00997EBC">
        <w:rPr>
          <w:rFonts w:eastAsia="MS Mincho"/>
          <w:iCs/>
          <w:sz w:val="24"/>
          <w:szCs w:val="24"/>
          <w:lang w:eastAsia="en-US"/>
        </w:rPr>
        <w:t>,</w:t>
      </w:r>
      <w:r>
        <w:rPr>
          <w:rFonts w:eastAsia="MS Mincho"/>
          <w:iCs/>
          <w:sz w:val="24"/>
          <w:szCs w:val="24"/>
          <w:lang w:eastAsia="en-US"/>
        </w:rPr>
        <w:t>750</w:t>
      </w:r>
      <w:r w:rsidRPr="00997EBC">
        <w:rPr>
          <w:rFonts w:eastAsia="MS Mincho"/>
          <w:iCs/>
          <w:sz w:val="24"/>
          <w:szCs w:val="24"/>
          <w:lang w:eastAsia="en-US"/>
        </w:rPr>
        <w:t>,</w:t>
      </w:r>
      <w:r w:rsidRPr="00997EBC">
        <w:rPr>
          <w:rFonts w:ascii="Arial" w:hAnsi="Arial" w:cs="Arial"/>
          <w:sz w:val="16"/>
          <w:szCs w:val="16"/>
        </w:rPr>
        <w:t xml:space="preserve"> </w:t>
      </w:r>
      <w:r w:rsidRPr="00997EBC">
        <w:rPr>
          <w:rFonts w:eastAsia="MS Mincho"/>
          <w:iCs/>
          <w:sz w:val="24"/>
          <w:szCs w:val="24"/>
          <w:lang w:eastAsia="en-US"/>
        </w:rPr>
        <w:t>азоту(1) оксид (N</w:t>
      </w:r>
      <w:r w:rsidRPr="00997EBC">
        <w:rPr>
          <w:rFonts w:eastAsia="MS Mincho"/>
          <w:iCs/>
          <w:sz w:val="24"/>
          <w:szCs w:val="24"/>
          <w:vertAlign w:val="subscript"/>
          <w:lang w:eastAsia="en-US"/>
        </w:rPr>
        <w:t>2</w:t>
      </w:r>
      <w:r w:rsidRPr="00997EBC">
        <w:rPr>
          <w:rFonts w:eastAsia="MS Mincho"/>
          <w:iCs/>
          <w:sz w:val="24"/>
          <w:szCs w:val="24"/>
          <w:lang w:eastAsia="en-US"/>
        </w:rPr>
        <w:t>O) – 0,</w:t>
      </w:r>
      <w:r>
        <w:rPr>
          <w:rFonts w:eastAsia="MS Mincho"/>
          <w:iCs/>
          <w:sz w:val="24"/>
          <w:szCs w:val="24"/>
          <w:lang w:eastAsia="en-US"/>
        </w:rPr>
        <w:t>269</w:t>
      </w:r>
      <w:r w:rsidRPr="00997EBC">
        <w:rPr>
          <w:rFonts w:eastAsia="MS Mincho"/>
          <w:iCs/>
          <w:sz w:val="24"/>
          <w:szCs w:val="24"/>
          <w:lang w:eastAsia="en-US"/>
        </w:rPr>
        <w:t>, сірки діоксид -  0,00</w:t>
      </w:r>
      <w:r>
        <w:rPr>
          <w:rFonts w:eastAsia="MS Mincho"/>
          <w:iCs/>
          <w:sz w:val="24"/>
          <w:szCs w:val="24"/>
          <w:lang w:eastAsia="en-US"/>
        </w:rPr>
        <w:t>14</w:t>
      </w:r>
      <w:r w:rsidRPr="00997EBC">
        <w:rPr>
          <w:rFonts w:eastAsia="MS Mincho"/>
          <w:iCs/>
          <w:sz w:val="24"/>
          <w:szCs w:val="24"/>
          <w:lang w:eastAsia="en-US"/>
        </w:rPr>
        <w:t xml:space="preserve">, </w:t>
      </w:r>
      <w:r>
        <w:rPr>
          <w:rFonts w:eastAsia="MS Mincho"/>
          <w:iCs/>
          <w:sz w:val="24"/>
          <w:szCs w:val="24"/>
          <w:lang w:eastAsia="en-US"/>
        </w:rPr>
        <w:t>залізо та його сполуки (в перерахунку на залізо) – 0,0071, нікель та його сполуки (в перерахунку на нікель) – 0,000011, хром та його сполуки (в перерахунку на триоксид хрому) – 0,000037, манган та його сполуки (в перерахунку на діоксид мангану) – 0,00044, сульфатна кислота (</w:t>
      </w:r>
      <w:r>
        <w:rPr>
          <w:rFonts w:eastAsia="MS Mincho"/>
          <w:iCs/>
          <w:sz w:val="24"/>
          <w:szCs w:val="24"/>
          <w:lang w:val="en-US" w:eastAsia="en-US"/>
        </w:rPr>
        <w:t>H</w:t>
      </w:r>
      <w:r w:rsidRPr="00602447">
        <w:rPr>
          <w:rFonts w:eastAsia="MS Mincho"/>
          <w:iCs/>
          <w:sz w:val="24"/>
          <w:szCs w:val="24"/>
          <w:vertAlign w:val="subscript"/>
          <w:lang w:eastAsia="en-US"/>
        </w:rPr>
        <w:t>2</w:t>
      </w:r>
      <w:r>
        <w:rPr>
          <w:rFonts w:eastAsia="MS Mincho"/>
          <w:iCs/>
          <w:sz w:val="24"/>
          <w:szCs w:val="24"/>
          <w:lang w:val="en-US" w:eastAsia="en-US"/>
        </w:rPr>
        <w:t>SO</w:t>
      </w:r>
      <w:r w:rsidRPr="00602447">
        <w:rPr>
          <w:rFonts w:eastAsia="MS Mincho"/>
          <w:iCs/>
          <w:sz w:val="24"/>
          <w:szCs w:val="24"/>
          <w:vertAlign w:val="subscript"/>
          <w:lang w:eastAsia="en-US"/>
        </w:rPr>
        <w:t>4</w:t>
      </w:r>
      <w:r w:rsidRPr="00602447">
        <w:rPr>
          <w:rFonts w:eastAsia="MS Mincho"/>
          <w:iCs/>
          <w:sz w:val="24"/>
          <w:szCs w:val="24"/>
          <w:lang w:eastAsia="en-US"/>
        </w:rPr>
        <w:t>) (</w:t>
      </w:r>
      <w:r>
        <w:rPr>
          <w:rFonts w:eastAsia="MS Mincho"/>
          <w:iCs/>
          <w:sz w:val="24"/>
          <w:szCs w:val="24"/>
          <w:lang w:eastAsia="en-US"/>
        </w:rPr>
        <w:t>сірчана кислота) – 0,0012, вінілацетат – 0,132, фториди погано розчинні неорганічні – 0,00094, фториди добре розчинні неорганічні – 0,0015, фтористий водень – 0,00043</w:t>
      </w:r>
      <w:r w:rsidRPr="00997EBC">
        <w:rPr>
          <w:rFonts w:eastAsia="MS Mincho"/>
          <w:iCs/>
          <w:sz w:val="24"/>
          <w:szCs w:val="24"/>
          <w:lang w:eastAsia="en-US"/>
        </w:rPr>
        <w:t>.</w:t>
      </w:r>
    </w:p>
    <w:bookmarkEnd w:id="0"/>
    <w:p w14:paraId="61823D9C" w14:textId="77777777" w:rsidR="00402DB2" w:rsidRPr="00324DF9" w:rsidRDefault="00402DB2" w:rsidP="00402DB2">
      <w:pPr>
        <w:pStyle w:val="af"/>
        <w:widowControl/>
        <w:tabs>
          <w:tab w:val="left" w:pos="2835"/>
        </w:tabs>
        <w:spacing w:line="360" w:lineRule="auto"/>
        <w:rPr>
          <w:bCs/>
          <w:iCs/>
        </w:rPr>
      </w:pPr>
      <w:r w:rsidRPr="00324DF9">
        <w:rPr>
          <w:bCs/>
          <w:iCs/>
        </w:rPr>
        <w:lastRenderedPageBreak/>
        <w:t xml:space="preserve">Заходи щодо впровадження найкращих існуючих технологій виробництва не розроблялися, так як виробництво та технологічне устаткування підприємства не наведені в “Переліку виробництв та технологічного устаткування, на яких повинні впроваджуватися найкращі доступні технології та методи керування”. </w:t>
      </w:r>
    </w:p>
    <w:p w14:paraId="5C826682" w14:textId="77777777" w:rsidR="00402DB2" w:rsidRPr="00324DF9" w:rsidRDefault="00402DB2" w:rsidP="00402DB2">
      <w:pPr>
        <w:pStyle w:val="af"/>
        <w:widowControl/>
        <w:tabs>
          <w:tab w:val="left" w:pos="2835"/>
        </w:tabs>
        <w:spacing w:line="360" w:lineRule="auto"/>
        <w:rPr>
          <w:bCs/>
          <w:iCs/>
        </w:rPr>
      </w:pPr>
      <w:r w:rsidRPr="00324DF9">
        <w:rPr>
          <w:bCs/>
          <w:iCs/>
        </w:rPr>
        <w:t>Перелік заходів щодо скорочення викидів забруднюючих речовин та виконання природоохоронних заходів щодо скорочення викидів не розроблялися так як фактичні викиди забруднюючих речовин від стаціонарних джерел не перевищують нормативи гранично допустимих викидів відповідно до законодавства.</w:t>
      </w:r>
    </w:p>
    <w:p w14:paraId="11A36518" w14:textId="77777777" w:rsidR="00402DB2" w:rsidRPr="00324DF9" w:rsidRDefault="00402DB2" w:rsidP="00402DB2">
      <w:pPr>
        <w:pStyle w:val="af"/>
        <w:widowControl/>
        <w:tabs>
          <w:tab w:val="left" w:pos="2835"/>
        </w:tabs>
        <w:spacing w:line="360" w:lineRule="auto"/>
        <w:rPr>
          <w:bCs/>
          <w:iCs/>
        </w:rPr>
      </w:pPr>
      <w:r w:rsidRPr="00324DF9">
        <w:rPr>
          <w:bCs/>
          <w:iCs/>
        </w:rPr>
        <w:t>Пропозиції щодо дозволених обсягів викидів відповідають чинному законодавству.</w:t>
      </w:r>
    </w:p>
    <w:p w14:paraId="4469F15B" w14:textId="77777777" w:rsidR="00402DB2" w:rsidRDefault="00402DB2" w:rsidP="00402DB2">
      <w:pPr>
        <w:pStyle w:val="af"/>
        <w:widowControl/>
        <w:tabs>
          <w:tab w:val="left" w:pos="2835"/>
        </w:tabs>
        <w:spacing w:line="360" w:lineRule="auto"/>
        <w:rPr>
          <w:szCs w:val="24"/>
        </w:rPr>
      </w:pPr>
      <w:r w:rsidRPr="00324DF9">
        <w:rPr>
          <w:bCs/>
          <w:iCs/>
        </w:rPr>
        <w:t>Зауваження громадських організацій та окремих громадян приймаються впродовж 30 календарних</w:t>
      </w:r>
      <w:r w:rsidRPr="00DA76CB">
        <w:rPr>
          <w:szCs w:val="24"/>
        </w:rPr>
        <w:t xml:space="preserve"> днів з дня публікації інформації Львівською обласною військовою адміністрацією за адресою: 79000, Львівська обл., Львівський р-н, м. Львів, вул. Винниченка, будинок 18, Департаментом екології та природних ресурсів Львівської обласної військової адміністрації за адресою: 79026, Львівська обл., Львівський р-н, м. Львів, вул. Стрийська, будинок 98, (032)238-73-83, </w:t>
      </w:r>
      <w:hyperlink r:id="rId6" w:history="1">
        <w:r w:rsidRPr="006868C2">
          <w:rPr>
            <w:rStyle w:val="af1"/>
            <w:szCs w:val="24"/>
          </w:rPr>
          <w:t>envir@loda.gov.ua</w:t>
        </w:r>
      </w:hyperlink>
      <w:r w:rsidRPr="00DA76CB">
        <w:rPr>
          <w:szCs w:val="24"/>
        </w:rPr>
        <w:t>.</w:t>
      </w:r>
    </w:p>
    <w:p w14:paraId="1499A2D7" w14:textId="77777777" w:rsidR="00F62315" w:rsidRDefault="00F62315"/>
    <w:sectPr w:rsidR="00F6231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ohit Devanagari">
    <w:altName w:val="Calibri"/>
    <w:charset w:val="01"/>
    <w:family w:val="auto"/>
    <w:pitch w:val="variable"/>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BA4D816"/>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64138771">
    <w:abstractNumId w:val="0"/>
  </w:num>
  <w:num w:numId="2" w16cid:durableId="1528524453">
    <w:abstractNumId w:val="0"/>
  </w:num>
  <w:num w:numId="3" w16cid:durableId="1191648010">
    <w:abstractNumId w:val="0"/>
  </w:num>
  <w:num w:numId="4" w16cid:durableId="488330688">
    <w:abstractNumId w:val="0"/>
  </w:num>
  <w:num w:numId="5" w16cid:durableId="1107504640">
    <w:abstractNumId w:val="0"/>
  </w:num>
  <w:num w:numId="6" w16cid:durableId="1977834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BD2"/>
    <w:rsid w:val="00071BD2"/>
    <w:rsid w:val="001E7982"/>
    <w:rsid w:val="003A3C41"/>
    <w:rsid w:val="00402DB2"/>
    <w:rsid w:val="00875D67"/>
    <w:rsid w:val="00AA1366"/>
    <w:rsid w:val="00BF7A26"/>
    <w:rsid w:val="00E246C2"/>
    <w:rsid w:val="00E96125"/>
    <w:rsid w:val="00F62315"/>
    <w:rsid w:val="00FC27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79CB1"/>
  <w15:chartTrackingRefBased/>
  <w15:docId w15:val="{50F095D7-DB64-494D-8C1B-31024BCA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uk-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DB2"/>
    <w:pPr>
      <w:widowControl w:val="0"/>
      <w:suppressAutoHyphens/>
    </w:pPr>
    <w:rPr>
      <w:kern w:val="0"/>
      <w:lang w:eastAsia="zh-CN"/>
      <w14:ligatures w14:val="none"/>
    </w:rPr>
  </w:style>
  <w:style w:type="paragraph" w:styleId="1">
    <w:name w:val="heading 1"/>
    <w:basedOn w:val="a"/>
    <w:next w:val="a"/>
    <w:link w:val="10"/>
    <w:uiPriority w:val="9"/>
    <w:qFormat/>
    <w:rsid w:val="001E7982"/>
    <w:pPr>
      <w:keepNext/>
      <w:numPr>
        <w:numId w:val="6"/>
      </w:numPr>
      <w:jc w:val="center"/>
      <w:outlineLvl w:val="0"/>
    </w:pPr>
    <w:rPr>
      <w:kern w:val="2"/>
      <w:sz w:val="24"/>
      <w14:ligatures w14:val="standardContextual"/>
    </w:rPr>
  </w:style>
  <w:style w:type="paragraph" w:styleId="2">
    <w:name w:val="heading 2"/>
    <w:basedOn w:val="a"/>
    <w:next w:val="a"/>
    <w:link w:val="20"/>
    <w:uiPriority w:val="9"/>
    <w:qFormat/>
    <w:rsid w:val="001E7982"/>
    <w:pPr>
      <w:keepNext/>
      <w:numPr>
        <w:ilvl w:val="1"/>
        <w:numId w:val="6"/>
      </w:numPr>
      <w:jc w:val="center"/>
      <w:outlineLvl w:val="1"/>
    </w:pPr>
    <w:rPr>
      <w:b/>
      <w:kern w:val="2"/>
      <w:sz w:val="24"/>
      <w14:ligatures w14:val="standardContextual"/>
    </w:rPr>
  </w:style>
  <w:style w:type="paragraph" w:styleId="3">
    <w:name w:val="heading 3"/>
    <w:basedOn w:val="a"/>
    <w:next w:val="a"/>
    <w:link w:val="30"/>
    <w:uiPriority w:val="9"/>
    <w:qFormat/>
    <w:rsid w:val="001E7982"/>
    <w:pPr>
      <w:keepNext/>
      <w:widowControl/>
      <w:numPr>
        <w:ilvl w:val="2"/>
        <w:numId w:val="6"/>
      </w:numPr>
      <w:outlineLvl w:val="2"/>
    </w:pPr>
    <w:rPr>
      <w:kern w:val="2"/>
      <w:sz w:val="24"/>
      <w14:ligatures w14:val="standardContextual"/>
    </w:rPr>
  </w:style>
  <w:style w:type="paragraph" w:styleId="4">
    <w:name w:val="heading 4"/>
    <w:basedOn w:val="a"/>
    <w:next w:val="a"/>
    <w:link w:val="40"/>
    <w:uiPriority w:val="9"/>
    <w:qFormat/>
    <w:rsid w:val="001E7982"/>
    <w:pPr>
      <w:keepNext/>
      <w:numPr>
        <w:ilvl w:val="3"/>
        <w:numId w:val="6"/>
      </w:numPr>
      <w:jc w:val="both"/>
      <w:outlineLvl w:val="3"/>
    </w:pPr>
    <w:rPr>
      <w:kern w:val="2"/>
      <w:sz w:val="24"/>
      <w14:ligatures w14:val="standardContextual"/>
    </w:rPr>
  </w:style>
  <w:style w:type="paragraph" w:styleId="5">
    <w:name w:val="heading 5"/>
    <w:basedOn w:val="a"/>
    <w:next w:val="a"/>
    <w:link w:val="50"/>
    <w:uiPriority w:val="9"/>
    <w:qFormat/>
    <w:rsid w:val="001E7982"/>
    <w:pPr>
      <w:keepNext/>
      <w:widowControl/>
      <w:numPr>
        <w:ilvl w:val="4"/>
        <w:numId w:val="6"/>
      </w:numPr>
      <w:spacing w:line="360" w:lineRule="auto"/>
      <w:jc w:val="center"/>
      <w:outlineLvl w:val="4"/>
    </w:pPr>
    <w:rPr>
      <w:b/>
      <w:bCs/>
      <w:kern w:val="2"/>
      <w:sz w:val="28"/>
      <w14:ligatures w14:val="standardContextual"/>
    </w:rPr>
  </w:style>
  <w:style w:type="paragraph" w:styleId="6">
    <w:name w:val="heading 6"/>
    <w:basedOn w:val="a"/>
    <w:next w:val="a"/>
    <w:link w:val="60"/>
    <w:uiPriority w:val="9"/>
    <w:qFormat/>
    <w:rsid w:val="001E7982"/>
    <w:pPr>
      <w:keepNext/>
      <w:widowControl/>
      <w:numPr>
        <w:ilvl w:val="5"/>
        <w:numId w:val="6"/>
      </w:numPr>
      <w:spacing w:line="360" w:lineRule="auto"/>
      <w:jc w:val="center"/>
      <w:outlineLvl w:val="5"/>
    </w:pPr>
    <w:rPr>
      <w:b/>
      <w:i/>
      <w:kern w:val="2"/>
      <w:sz w:val="24"/>
      <w:u w:val="single"/>
      <w14:ligatures w14:val="standardContextual"/>
    </w:rPr>
  </w:style>
  <w:style w:type="paragraph" w:styleId="7">
    <w:name w:val="heading 7"/>
    <w:basedOn w:val="a"/>
    <w:next w:val="a"/>
    <w:link w:val="70"/>
    <w:uiPriority w:val="9"/>
    <w:unhideWhenUsed/>
    <w:qFormat/>
    <w:rsid w:val="00071BD2"/>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071BD2"/>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071BD2"/>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982"/>
    <w:rPr>
      <w:sz w:val="24"/>
      <w:lang w:eastAsia="zh-CN"/>
    </w:rPr>
  </w:style>
  <w:style w:type="character" w:customStyle="1" w:styleId="20">
    <w:name w:val="Заголовок 2 Знак"/>
    <w:basedOn w:val="a0"/>
    <w:link w:val="2"/>
    <w:rsid w:val="001E7982"/>
    <w:rPr>
      <w:b/>
      <w:sz w:val="24"/>
      <w:lang w:eastAsia="zh-CN"/>
    </w:rPr>
  </w:style>
  <w:style w:type="character" w:customStyle="1" w:styleId="30">
    <w:name w:val="Заголовок 3 Знак"/>
    <w:basedOn w:val="a0"/>
    <w:link w:val="3"/>
    <w:rsid w:val="001E7982"/>
    <w:rPr>
      <w:sz w:val="24"/>
      <w:lang w:eastAsia="zh-CN"/>
    </w:rPr>
  </w:style>
  <w:style w:type="character" w:customStyle="1" w:styleId="40">
    <w:name w:val="Заголовок 4 Знак"/>
    <w:basedOn w:val="a0"/>
    <w:link w:val="4"/>
    <w:rsid w:val="001E7982"/>
    <w:rPr>
      <w:sz w:val="24"/>
      <w:lang w:eastAsia="zh-CN"/>
    </w:rPr>
  </w:style>
  <w:style w:type="character" w:customStyle="1" w:styleId="50">
    <w:name w:val="Заголовок 5 Знак"/>
    <w:basedOn w:val="a0"/>
    <w:link w:val="5"/>
    <w:rsid w:val="001E7982"/>
    <w:rPr>
      <w:b/>
      <w:bCs/>
      <w:sz w:val="28"/>
      <w:lang w:eastAsia="zh-CN"/>
    </w:rPr>
  </w:style>
  <w:style w:type="character" w:customStyle="1" w:styleId="60">
    <w:name w:val="Заголовок 6 Знак"/>
    <w:basedOn w:val="a0"/>
    <w:link w:val="6"/>
    <w:rsid w:val="001E7982"/>
    <w:rPr>
      <w:b/>
      <w:i/>
      <w:sz w:val="24"/>
      <w:u w:val="single"/>
      <w:lang w:eastAsia="zh-CN"/>
    </w:rPr>
  </w:style>
  <w:style w:type="paragraph" w:styleId="a3">
    <w:name w:val="caption"/>
    <w:basedOn w:val="a"/>
    <w:qFormat/>
    <w:rsid w:val="001E7982"/>
    <w:pPr>
      <w:suppressLineNumbers/>
      <w:spacing w:before="120" w:after="120"/>
    </w:pPr>
    <w:rPr>
      <w:rFonts w:cs="Lohit Devanagari"/>
      <w:i/>
      <w:iCs/>
      <w:kern w:val="2"/>
      <w:sz w:val="24"/>
      <w:szCs w:val="24"/>
      <w14:ligatures w14:val="standardContextual"/>
    </w:rPr>
  </w:style>
  <w:style w:type="character" w:customStyle="1" w:styleId="70">
    <w:name w:val="Заголовок 7 Знак"/>
    <w:basedOn w:val="a0"/>
    <w:link w:val="7"/>
    <w:uiPriority w:val="9"/>
    <w:semiHidden/>
    <w:rsid w:val="00071BD2"/>
    <w:rPr>
      <w:rFonts w:asciiTheme="minorHAnsi" w:eastAsiaTheme="majorEastAsia" w:hAnsiTheme="minorHAnsi" w:cstheme="majorBidi"/>
      <w:color w:val="595959" w:themeColor="text1" w:themeTint="A6"/>
      <w:lang w:eastAsia="zh-CN"/>
    </w:rPr>
  </w:style>
  <w:style w:type="character" w:customStyle="1" w:styleId="80">
    <w:name w:val="Заголовок 8 Знак"/>
    <w:basedOn w:val="a0"/>
    <w:link w:val="8"/>
    <w:uiPriority w:val="9"/>
    <w:semiHidden/>
    <w:rsid w:val="00071BD2"/>
    <w:rPr>
      <w:rFonts w:asciiTheme="minorHAnsi" w:eastAsiaTheme="majorEastAsia" w:hAnsiTheme="minorHAnsi" w:cstheme="majorBidi"/>
      <w:i/>
      <w:iCs/>
      <w:color w:val="272727" w:themeColor="text1" w:themeTint="D8"/>
      <w:lang w:eastAsia="zh-CN"/>
    </w:rPr>
  </w:style>
  <w:style w:type="character" w:customStyle="1" w:styleId="90">
    <w:name w:val="Заголовок 9 Знак"/>
    <w:basedOn w:val="a0"/>
    <w:link w:val="9"/>
    <w:uiPriority w:val="9"/>
    <w:semiHidden/>
    <w:rsid w:val="00071BD2"/>
    <w:rPr>
      <w:rFonts w:asciiTheme="minorHAnsi" w:eastAsiaTheme="majorEastAsia" w:hAnsiTheme="minorHAnsi" w:cstheme="majorBidi"/>
      <w:color w:val="272727" w:themeColor="text1" w:themeTint="D8"/>
      <w:lang w:eastAsia="zh-CN"/>
    </w:rPr>
  </w:style>
  <w:style w:type="paragraph" w:styleId="a4">
    <w:name w:val="Title"/>
    <w:basedOn w:val="a"/>
    <w:next w:val="a"/>
    <w:link w:val="a5"/>
    <w:uiPriority w:val="10"/>
    <w:qFormat/>
    <w:rsid w:val="00071BD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5">
    <w:name w:val="Назва Знак"/>
    <w:basedOn w:val="a0"/>
    <w:link w:val="a4"/>
    <w:uiPriority w:val="10"/>
    <w:rsid w:val="00071BD2"/>
    <w:rPr>
      <w:rFonts w:asciiTheme="majorHAnsi" w:eastAsiaTheme="majorEastAsia" w:hAnsiTheme="majorHAnsi" w:cstheme="majorBidi"/>
      <w:spacing w:val="-10"/>
      <w:kern w:val="28"/>
      <w:sz w:val="56"/>
      <w:szCs w:val="56"/>
      <w:lang w:eastAsia="zh-CN"/>
    </w:rPr>
  </w:style>
  <w:style w:type="paragraph" w:styleId="a6">
    <w:name w:val="Subtitle"/>
    <w:basedOn w:val="a"/>
    <w:next w:val="a"/>
    <w:link w:val="a7"/>
    <w:uiPriority w:val="11"/>
    <w:qFormat/>
    <w:rsid w:val="00071BD2"/>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7">
    <w:name w:val="Підзаголовок Знак"/>
    <w:basedOn w:val="a0"/>
    <w:link w:val="a6"/>
    <w:uiPriority w:val="11"/>
    <w:rsid w:val="00071BD2"/>
    <w:rPr>
      <w:rFonts w:asciiTheme="minorHAnsi" w:eastAsiaTheme="majorEastAsia" w:hAnsiTheme="minorHAnsi" w:cstheme="majorBidi"/>
      <w:color w:val="595959" w:themeColor="text1" w:themeTint="A6"/>
      <w:spacing w:val="15"/>
      <w:sz w:val="28"/>
      <w:szCs w:val="28"/>
      <w:lang w:eastAsia="zh-CN"/>
    </w:rPr>
  </w:style>
  <w:style w:type="paragraph" w:styleId="a8">
    <w:name w:val="Quote"/>
    <w:basedOn w:val="a"/>
    <w:next w:val="a"/>
    <w:link w:val="a9"/>
    <w:uiPriority w:val="29"/>
    <w:qFormat/>
    <w:rsid w:val="00071BD2"/>
    <w:pPr>
      <w:spacing w:before="160" w:after="160"/>
      <w:jc w:val="center"/>
    </w:pPr>
    <w:rPr>
      <w:i/>
      <w:iCs/>
      <w:color w:val="404040" w:themeColor="text1" w:themeTint="BF"/>
      <w:kern w:val="2"/>
      <w14:ligatures w14:val="standardContextual"/>
    </w:rPr>
  </w:style>
  <w:style w:type="character" w:customStyle="1" w:styleId="a9">
    <w:name w:val="Цитата Знак"/>
    <w:basedOn w:val="a0"/>
    <w:link w:val="a8"/>
    <w:uiPriority w:val="29"/>
    <w:rsid w:val="00071BD2"/>
    <w:rPr>
      <w:i/>
      <w:iCs/>
      <w:color w:val="404040" w:themeColor="text1" w:themeTint="BF"/>
      <w:lang w:eastAsia="zh-CN"/>
    </w:rPr>
  </w:style>
  <w:style w:type="paragraph" w:styleId="aa">
    <w:name w:val="List Paragraph"/>
    <w:basedOn w:val="a"/>
    <w:uiPriority w:val="34"/>
    <w:qFormat/>
    <w:rsid w:val="00071BD2"/>
    <w:pPr>
      <w:ind w:left="720"/>
      <w:contextualSpacing/>
    </w:pPr>
    <w:rPr>
      <w:kern w:val="2"/>
      <w14:ligatures w14:val="standardContextual"/>
    </w:rPr>
  </w:style>
  <w:style w:type="character" w:styleId="ab">
    <w:name w:val="Intense Emphasis"/>
    <w:basedOn w:val="a0"/>
    <w:uiPriority w:val="21"/>
    <w:qFormat/>
    <w:rsid w:val="00071BD2"/>
    <w:rPr>
      <w:i/>
      <w:iCs/>
      <w:color w:val="2F5496" w:themeColor="accent1" w:themeShade="BF"/>
    </w:rPr>
  </w:style>
  <w:style w:type="paragraph" w:styleId="ac">
    <w:name w:val="Intense Quote"/>
    <w:basedOn w:val="a"/>
    <w:next w:val="a"/>
    <w:link w:val="ad"/>
    <w:uiPriority w:val="30"/>
    <w:qFormat/>
    <w:rsid w:val="00071B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ad">
    <w:name w:val="Насичена цитата Знак"/>
    <w:basedOn w:val="a0"/>
    <w:link w:val="ac"/>
    <w:uiPriority w:val="30"/>
    <w:rsid w:val="00071BD2"/>
    <w:rPr>
      <w:i/>
      <w:iCs/>
      <w:color w:val="2F5496" w:themeColor="accent1" w:themeShade="BF"/>
      <w:lang w:eastAsia="zh-CN"/>
    </w:rPr>
  </w:style>
  <w:style w:type="character" w:styleId="ae">
    <w:name w:val="Intense Reference"/>
    <w:basedOn w:val="a0"/>
    <w:uiPriority w:val="32"/>
    <w:qFormat/>
    <w:rsid w:val="00071BD2"/>
    <w:rPr>
      <w:b/>
      <w:bCs/>
      <w:smallCaps/>
      <w:color w:val="2F5496" w:themeColor="accent1" w:themeShade="BF"/>
      <w:spacing w:val="5"/>
    </w:rPr>
  </w:style>
  <w:style w:type="paragraph" w:styleId="af">
    <w:name w:val="Body Text Indent"/>
    <w:aliases w:val="Основной текст с отступом Знак,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Знак5 Знак Знак,Зна"/>
    <w:basedOn w:val="a"/>
    <w:link w:val="11"/>
    <w:rsid w:val="00402DB2"/>
    <w:pPr>
      <w:ind w:firstLine="567"/>
      <w:jc w:val="both"/>
    </w:pPr>
    <w:rPr>
      <w:sz w:val="24"/>
    </w:rPr>
  </w:style>
  <w:style w:type="character" w:customStyle="1" w:styleId="af0">
    <w:name w:val="Основний текст з відступом Знак"/>
    <w:basedOn w:val="a0"/>
    <w:uiPriority w:val="99"/>
    <w:semiHidden/>
    <w:rsid w:val="00402DB2"/>
    <w:rPr>
      <w:kern w:val="0"/>
      <w:lang w:eastAsia="zh-CN"/>
      <w14:ligatures w14:val="none"/>
    </w:rPr>
  </w:style>
  <w:style w:type="character" w:styleId="af1">
    <w:name w:val="Hyperlink"/>
    <w:unhideWhenUsed/>
    <w:rsid w:val="00402DB2"/>
    <w:rPr>
      <w:color w:val="0000FF"/>
      <w:u w:val="single"/>
    </w:rPr>
  </w:style>
  <w:style w:type="character" w:customStyle="1" w:styleId="11">
    <w:name w:val="Основний текст з відступом Знак1"/>
    <w:aliases w:val="Основной текст с отступом Знак Знак2,Основной текст с отступом Знак1 Знак Знак1,Основной текст с отступом Знак Знак Знак Знак1,Основной текст с отступом Знак1 Знак Знак Знак Знак1,Знак5 Знак Знак Знак1,Зна Знак1"/>
    <w:link w:val="af"/>
    <w:rsid w:val="00402DB2"/>
    <w:rPr>
      <w:kern w:val="0"/>
      <w:sz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vir@loda.gov.ua" TargetMode="External"/><Relationship Id="rId5" Type="http://schemas.openxmlformats.org/officeDocument/2006/relationships/hyperlink" Target="mailto:y.romanova@paperandboard.com.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2415</Words>
  <Characters>1377</Characters>
  <Application>Microsoft Office Word</Application>
  <DocSecurity>0</DocSecurity>
  <Lines>11</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Rial4</dc:creator>
  <cp:keywords/>
  <dc:description/>
  <cp:lastModifiedBy>Rial4</cp:lastModifiedBy>
  <cp:revision>2</cp:revision>
  <dcterms:created xsi:type="dcterms:W3CDTF">2025-07-10T09:49:00Z</dcterms:created>
  <dcterms:modified xsi:type="dcterms:W3CDTF">2025-07-10T10:23:00Z</dcterms:modified>
</cp:coreProperties>
</file>