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603B" w14:textId="77777777" w:rsidR="00023D12" w:rsidRPr="00023D12" w:rsidRDefault="00023D12" w:rsidP="00023D12">
      <w:pPr>
        <w:autoSpaceDE w:val="0"/>
        <w:autoSpaceDN w:val="0"/>
        <w:adjustRightInd w:val="0"/>
        <w:spacing w:after="0" w:line="240" w:lineRule="auto"/>
        <w:jc w:val="center"/>
        <w:rPr>
          <w:rFonts w:ascii="Times New Roman" w:hAnsi="Times New Roman" w:cs="Times New Roman"/>
          <w:b/>
          <w:bCs/>
          <w:sz w:val="24"/>
          <w:szCs w:val="24"/>
        </w:rPr>
      </w:pPr>
      <w:r w:rsidRPr="00023D12">
        <w:rPr>
          <w:rFonts w:ascii="Times New Roman" w:hAnsi="Times New Roman" w:cs="Times New Roman"/>
          <w:b/>
          <w:bCs/>
          <w:sz w:val="24"/>
          <w:szCs w:val="24"/>
        </w:rPr>
        <w:t>Повідомлення про намір отримати дозвіл на викиди</w:t>
      </w:r>
    </w:p>
    <w:p w14:paraId="330C9E50" w14:textId="77777777" w:rsidR="00023D12" w:rsidRPr="00023D12" w:rsidRDefault="00023D12" w:rsidP="00023D12">
      <w:pPr>
        <w:spacing w:after="0" w:line="240" w:lineRule="auto"/>
        <w:ind w:firstLine="567"/>
        <w:jc w:val="both"/>
        <w:rPr>
          <w:rFonts w:ascii="Times New Roman" w:hAnsi="Times New Roman" w:cs="Times New Roman"/>
          <w:caps/>
          <w:sz w:val="24"/>
          <w:szCs w:val="24"/>
        </w:rPr>
      </w:pPr>
      <w:r w:rsidRPr="00023D12">
        <w:rPr>
          <w:rStyle w:val="a8"/>
          <w:rFonts w:ascii="Times New Roman" w:hAnsi="Times New Roman" w:cs="Times New Roman"/>
          <w:sz w:val="24"/>
          <w:szCs w:val="24"/>
        </w:rPr>
        <w:t>Повне та скорочене найменування суб’єкта господарювання:</w:t>
      </w:r>
      <w:r w:rsidRPr="00023D12">
        <w:rPr>
          <w:rFonts w:ascii="Times New Roman" w:hAnsi="Times New Roman" w:cs="Times New Roman"/>
          <w:sz w:val="24"/>
          <w:szCs w:val="24"/>
        </w:rPr>
        <w:t xml:space="preserve"> Товариство з обмеженою відповідальністю «ОККО-ЛАЙТ» (</w:t>
      </w:r>
      <w:r w:rsidRPr="00023D12">
        <w:rPr>
          <w:rFonts w:ascii="Times New Roman" w:hAnsi="Times New Roman" w:cs="Times New Roman"/>
          <w:caps/>
          <w:sz w:val="24"/>
          <w:szCs w:val="24"/>
        </w:rPr>
        <w:t>ТОВ «ОККО-ЛАЙТ).</w:t>
      </w:r>
    </w:p>
    <w:p w14:paraId="062225AD" w14:textId="77777777" w:rsidR="00023D12" w:rsidRPr="00023D12" w:rsidRDefault="00023D12" w:rsidP="00023D12">
      <w:pPr>
        <w:spacing w:after="0" w:line="240" w:lineRule="auto"/>
        <w:ind w:firstLine="567"/>
        <w:jc w:val="both"/>
        <w:rPr>
          <w:rFonts w:ascii="Times New Roman" w:hAnsi="Times New Roman" w:cs="Times New Roman"/>
          <w:caps/>
          <w:sz w:val="24"/>
          <w:szCs w:val="24"/>
        </w:rPr>
      </w:pPr>
      <w:r w:rsidRPr="00023D12">
        <w:rPr>
          <w:rStyle w:val="a8"/>
          <w:rFonts w:ascii="Times New Roman" w:hAnsi="Times New Roman" w:cs="Times New Roman"/>
          <w:sz w:val="24"/>
          <w:szCs w:val="24"/>
        </w:rPr>
        <w:t xml:space="preserve">Ідентифікаційний код суб’єкта господарювання за </w:t>
      </w:r>
      <w:r w:rsidRPr="00023D12">
        <w:rPr>
          <w:rFonts w:ascii="Times New Roman" w:hAnsi="Times New Roman" w:cs="Times New Roman"/>
          <w:b/>
          <w:caps/>
          <w:sz w:val="24"/>
          <w:szCs w:val="24"/>
        </w:rPr>
        <w:t>єДРПОУ</w:t>
      </w:r>
      <w:r w:rsidRPr="00023D12">
        <w:rPr>
          <w:rFonts w:ascii="Times New Roman" w:hAnsi="Times New Roman" w:cs="Times New Roman"/>
          <w:caps/>
          <w:sz w:val="24"/>
          <w:szCs w:val="24"/>
        </w:rPr>
        <w:t xml:space="preserve">: </w:t>
      </w:r>
      <w:r w:rsidRPr="00023D12">
        <w:rPr>
          <w:rFonts w:ascii="Times New Roman" w:hAnsi="Times New Roman" w:cs="Times New Roman"/>
          <w:color w:val="222222"/>
          <w:sz w:val="24"/>
          <w:szCs w:val="24"/>
        </w:rPr>
        <w:t>39228137.</w:t>
      </w:r>
    </w:p>
    <w:p w14:paraId="57C1AF23"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Style w:val="a8"/>
          <w:rFonts w:ascii="Times New Roman" w:hAnsi="Times New Roman" w:cs="Times New Roman"/>
          <w:sz w:val="24"/>
          <w:szCs w:val="24"/>
        </w:rPr>
        <w:t xml:space="preserve">Місцезнаходження суб’єкта господарювання, контактний номер телефону, адреса електронної пошти: </w:t>
      </w:r>
      <w:r w:rsidRPr="00023D12">
        <w:rPr>
          <w:rFonts w:ascii="Times New Roman" w:hAnsi="Times New Roman" w:cs="Times New Roman"/>
          <w:sz w:val="24"/>
          <w:szCs w:val="24"/>
        </w:rPr>
        <w:t xml:space="preserve">82660, Львівська обл., Стрийський р-н, селище Славсько, вул. Франка Івана, 14-А, тел: +38(032) 29-89-601, </w:t>
      </w:r>
      <w:r w:rsidRPr="00023D12">
        <w:rPr>
          <w:rFonts w:ascii="Times New Roman" w:hAnsi="Times New Roman" w:cs="Times New Roman"/>
          <w:sz w:val="24"/>
          <w:szCs w:val="24"/>
          <w:lang w:val="en-US"/>
        </w:rPr>
        <w:t>o</w:t>
      </w:r>
      <w:r w:rsidRPr="00023D12">
        <w:rPr>
          <w:rFonts w:ascii="Times New Roman" w:hAnsi="Times New Roman" w:cs="Times New Roman"/>
          <w:sz w:val="24"/>
          <w:szCs w:val="24"/>
        </w:rPr>
        <w:t>ffice@gng.com.ua.</w:t>
      </w:r>
    </w:p>
    <w:p w14:paraId="3C68C541" w14:textId="77777777" w:rsidR="00023D12" w:rsidRPr="00023D12" w:rsidRDefault="00023D12" w:rsidP="00023D12">
      <w:pPr>
        <w:spacing w:after="0" w:line="240" w:lineRule="auto"/>
        <w:ind w:firstLine="567"/>
        <w:jc w:val="both"/>
        <w:rPr>
          <w:rFonts w:ascii="Times New Roman" w:hAnsi="Times New Roman" w:cs="Times New Roman"/>
          <w:color w:val="548DD4"/>
          <w:sz w:val="24"/>
          <w:szCs w:val="24"/>
        </w:rPr>
      </w:pPr>
      <w:r w:rsidRPr="00023D12">
        <w:rPr>
          <w:rStyle w:val="a8"/>
          <w:rFonts w:ascii="Times New Roman" w:hAnsi="Times New Roman" w:cs="Times New Roman"/>
          <w:sz w:val="24"/>
          <w:szCs w:val="24"/>
        </w:rPr>
        <w:t xml:space="preserve">Місцезнаходження об’єкта: </w:t>
      </w:r>
      <w:r w:rsidRPr="00023D12">
        <w:rPr>
          <w:rFonts w:ascii="Times New Roman" w:hAnsi="Times New Roman" w:cs="Times New Roman"/>
          <w:sz w:val="24"/>
          <w:szCs w:val="24"/>
        </w:rPr>
        <w:t xml:space="preserve">АЗК №40, 49040, </w:t>
      </w:r>
      <w:r w:rsidRPr="00023D12">
        <w:rPr>
          <w:rFonts w:ascii="Times New Roman" w:hAnsi="Times New Roman" w:cs="Times New Roman"/>
          <w:w w:val="105"/>
          <w:sz w:val="24"/>
          <w:szCs w:val="24"/>
        </w:rPr>
        <w:t xml:space="preserve">Дніпропетровська область, м. Дніпро, </w:t>
      </w:r>
      <w:r w:rsidRPr="00023D12">
        <w:rPr>
          <w:rFonts w:ascii="Times New Roman" w:hAnsi="Times New Roman" w:cs="Times New Roman"/>
          <w:sz w:val="24"/>
          <w:szCs w:val="24"/>
        </w:rPr>
        <w:t>Шевченківський район,  вул. Панікахи, 31Г.</w:t>
      </w:r>
    </w:p>
    <w:p w14:paraId="1A642BE7"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Fonts w:ascii="Times New Roman" w:hAnsi="Times New Roman" w:cs="Times New Roman"/>
          <w:b/>
          <w:sz w:val="24"/>
          <w:szCs w:val="24"/>
        </w:rPr>
        <w:t>Мета отримання дозволу на викиди:</w:t>
      </w:r>
      <w:r w:rsidRPr="00023D12">
        <w:rPr>
          <w:rFonts w:ascii="Times New Roman" w:hAnsi="Times New Roman" w:cs="Times New Roman"/>
          <w:sz w:val="24"/>
          <w:szCs w:val="24"/>
        </w:rPr>
        <w:t xml:space="preserve"> Отримання дозволу на викиди для існуючого об’єкту автозаправного комплексу (АЗК №40), який відноситься до </w:t>
      </w:r>
      <w:r w:rsidRPr="00023D12">
        <w:rPr>
          <w:rFonts w:ascii="Times New Roman" w:hAnsi="Times New Roman" w:cs="Times New Roman"/>
          <w:sz w:val="24"/>
          <w:szCs w:val="24"/>
          <w:u w:val="single"/>
        </w:rPr>
        <w:t>третьої групи</w:t>
      </w:r>
      <w:r w:rsidRPr="00023D12">
        <w:rPr>
          <w:rFonts w:ascii="Times New Roman" w:hAnsi="Times New Roman" w:cs="Times New Roman"/>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0FF4F5DE" w14:textId="77777777" w:rsidR="00023D12" w:rsidRPr="00023D12" w:rsidRDefault="00023D12" w:rsidP="00023D12">
      <w:pPr>
        <w:numPr>
          <w:ilvl w:val="0"/>
          <w:numId w:val="3"/>
        </w:numPr>
        <w:spacing w:after="0" w:line="240" w:lineRule="auto"/>
        <w:ind w:left="0" w:firstLine="567"/>
        <w:jc w:val="both"/>
        <w:rPr>
          <w:rFonts w:ascii="Times New Roman" w:hAnsi="Times New Roman" w:cs="Times New Roman"/>
          <w:bCs/>
          <w:sz w:val="24"/>
          <w:szCs w:val="24"/>
        </w:rPr>
      </w:pPr>
      <w:r w:rsidRPr="00023D12">
        <w:rPr>
          <w:rStyle w:val="a8"/>
          <w:rFonts w:ascii="Times New Roman" w:hAnsi="Times New Roman" w:cs="Times New Roman"/>
          <w:sz w:val="24"/>
          <w:szCs w:val="24"/>
        </w:rPr>
        <w:t xml:space="preserve">Відомості про наявність висновку з оцінки впливу на довкілля: </w:t>
      </w:r>
      <w:r w:rsidRPr="00023D12">
        <w:rPr>
          <w:rFonts w:ascii="Times New Roman" w:hAnsi="Times New Roman" w:cs="Times New Roman"/>
          <w:sz w:val="24"/>
          <w:szCs w:val="24"/>
        </w:rPr>
        <w:t xml:space="preserve">У 2013 році розроблено робочий проект «Будівництво автозаправного комплексу по вул. Панікахи, 31Г (Бабушкінський район) м. Дніпропетровськ»; проведена комплексна експертиза (філія ДП «УКРДЕРЖБУДЕКСПЕРТИЗА» в Дніпропетровській області)  та отримано позитивний висновок №04-1888-13 від 05.09.2013р.  </w:t>
      </w:r>
    </w:p>
    <w:p w14:paraId="4388FAEC" w14:textId="77777777" w:rsidR="00023D12" w:rsidRPr="00023D12" w:rsidRDefault="00023D12" w:rsidP="00023D12">
      <w:pPr>
        <w:numPr>
          <w:ilvl w:val="0"/>
          <w:numId w:val="3"/>
        </w:numPr>
        <w:tabs>
          <w:tab w:val="clear" w:pos="0"/>
        </w:tabs>
        <w:spacing w:after="0" w:line="240" w:lineRule="auto"/>
        <w:ind w:left="0" w:firstLine="567"/>
        <w:jc w:val="both"/>
        <w:rPr>
          <w:rFonts w:ascii="Times New Roman" w:hAnsi="Times New Roman" w:cs="Times New Roman"/>
          <w:sz w:val="24"/>
          <w:szCs w:val="24"/>
        </w:rPr>
      </w:pPr>
      <w:r w:rsidRPr="00023D12">
        <w:rPr>
          <w:rStyle w:val="a8"/>
          <w:rFonts w:ascii="Times New Roman" w:hAnsi="Times New Roman" w:cs="Times New Roman"/>
          <w:sz w:val="24"/>
          <w:szCs w:val="24"/>
        </w:rPr>
        <w:t xml:space="preserve">Загальний опис об’єкта. </w:t>
      </w:r>
      <w:r w:rsidRPr="00023D12">
        <w:rPr>
          <w:rFonts w:ascii="Times New Roman" w:hAnsi="Times New Roman" w:cs="Times New Roman"/>
          <w:caps/>
          <w:sz w:val="24"/>
          <w:szCs w:val="24"/>
        </w:rPr>
        <w:t>ТОВ «ОККО-Лайт»</w:t>
      </w:r>
      <w:r w:rsidRPr="00023D12">
        <w:rPr>
          <w:rFonts w:ascii="Times New Roman" w:hAnsi="Times New Roman" w:cs="Times New Roman"/>
          <w:sz w:val="24"/>
          <w:szCs w:val="24"/>
        </w:rPr>
        <w:t xml:space="preserve">   спеціалізується на торгівлі паливом на АЗК №40 (потужністю до 250 заправок на добу по світлим нафтопродуктам та 100 заправок на добу по скрапленому/зрідженому газу) та оснащена  стаціонарного типу з комплексом будівель для прийому, зберіганню та відпуску нафтопродуктів  з підземним розміщенням резервуарів для нафтопродуктів, модулем АГЗП та  із стаціонарно встановленими ПРК. Заправка автомобілів та інших видів транспорту здійснюється дизельним паливом (ДП ЕВРО, ДП Пульс), бензином (А-95 ЕВРО, А- 95 Пульс, А-100 ПУЛЬС) та скрапленим/зрідженим газом (пропан-бутан). На АЗК №40 наявні дизель агрегат, холодильна/морозильні камери, холодильна вітрина.</w:t>
      </w:r>
    </w:p>
    <w:p w14:paraId="790F0F31" w14:textId="77777777" w:rsidR="00023D12" w:rsidRPr="00023D12" w:rsidRDefault="00023D12" w:rsidP="00023D12">
      <w:pPr>
        <w:tabs>
          <w:tab w:val="num" w:pos="0"/>
        </w:tabs>
        <w:spacing w:after="0" w:line="240" w:lineRule="auto"/>
        <w:ind w:firstLine="567"/>
        <w:jc w:val="both"/>
        <w:rPr>
          <w:rFonts w:ascii="Times New Roman" w:hAnsi="Times New Roman" w:cs="Times New Roman"/>
          <w:sz w:val="24"/>
          <w:szCs w:val="24"/>
        </w:rPr>
      </w:pPr>
      <w:r w:rsidRPr="00023D12">
        <w:rPr>
          <w:rFonts w:ascii="Times New Roman" w:hAnsi="Times New Roman" w:cs="Times New Roman"/>
          <w:sz w:val="24"/>
          <w:szCs w:val="24"/>
        </w:rPr>
        <w:t>На АЗК №40 застосована сучасна технологічна схема заправлення автотранспорту з використанням сучасного обладнання, забезпеченого системами сигналізації, обліку і тощо і відноситься до найбільш екологічно безпечного обладнання в даний час на європейському ринку та пройшло державні випробування та допущені до застосування на Україні. Планова діяльність об’єкту не впливає на промислові, житлово-цивільні об’єкти, пам’ятники архітектури, наземні і підземні споруди та інші елементи техногенного середовища.</w:t>
      </w:r>
    </w:p>
    <w:p w14:paraId="51C6B460"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Fonts w:ascii="Times New Roman" w:hAnsi="Times New Roman" w:cs="Times New Roman"/>
          <w:sz w:val="24"/>
          <w:szCs w:val="24"/>
        </w:rPr>
        <w:t>Згідно з вимогами ДСП 173-96, санітарно-захисна зона для АЗК №40 прийнята 50м, як для багатопаливної автозаправної станції.</w:t>
      </w:r>
    </w:p>
    <w:p w14:paraId="4F029E2A" w14:textId="77777777" w:rsidR="00023D12" w:rsidRPr="00023D12" w:rsidRDefault="00023D12" w:rsidP="00023D12">
      <w:pPr>
        <w:spacing w:after="0" w:line="240" w:lineRule="auto"/>
        <w:jc w:val="both"/>
        <w:rPr>
          <w:rFonts w:ascii="Times New Roman" w:hAnsi="Times New Roman" w:cs="Times New Roman"/>
          <w:sz w:val="24"/>
          <w:szCs w:val="24"/>
        </w:rPr>
      </w:pPr>
      <w:r w:rsidRPr="00023D12">
        <w:rPr>
          <w:rStyle w:val="a8"/>
          <w:rFonts w:ascii="Times New Roman" w:hAnsi="Times New Roman" w:cs="Times New Roman"/>
          <w:sz w:val="24"/>
          <w:szCs w:val="24"/>
        </w:rPr>
        <w:t xml:space="preserve">Відомості щодо видів та обсягів викидів забруднюючих речовин.  </w:t>
      </w:r>
      <w:r w:rsidRPr="00023D12">
        <w:rPr>
          <w:rFonts w:ascii="Times New Roman" w:hAnsi="Times New Roman" w:cs="Times New Roman"/>
          <w:sz w:val="24"/>
          <w:szCs w:val="24"/>
        </w:rPr>
        <w:t xml:space="preserve">Орієнтовні розрахункові максимальні потенційні обсяги викидів по АЗК №40 складають (т/рік): </w:t>
      </w:r>
      <w:r w:rsidRPr="00023D12">
        <w:rPr>
          <w:rFonts w:ascii="Times New Roman" w:hAnsi="Times New Roman" w:cs="Times New Roman"/>
          <w:i/>
          <w:iCs/>
          <w:sz w:val="24"/>
          <w:szCs w:val="24"/>
        </w:rPr>
        <w:t xml:space="preserve">Речовини у вигляді суспендованих твердих частинок недиференційованих за складом </w:t>
      </w:r>
      <w:r w:rsidRPr="00023D12">
        <w:rPr>
          <w:rFonts w:ascii="Times New Roman" w:hAnsi="Times New Roman" w:cs="Times New Roman"/>
          <w:bCs/>
          <w:i/>
          <w:iCs/>
          <w:sz w:val="24"/>
          <w:szCs w:val="24"/>
        </w:rPr>
        <w:t xml:space="preserve">0,000; </w:t>
      </w:r>
      <w:r w:rsidRPr="00023D12">
        <w:rPr>
          <w:rFonts w:ascii="Times New Roman" w:hAnsi="Times New Roman" w:cs="Times New Roman"/>
          <w:i/>
          <w:iCs/>
          <w:sz w:val="24"/>
          <w:szCs w:val="24"/>
        </w:rPr>
        <w:t xml:space="preserve">Оксиди азоту (оксид та діоксид азоту) у перерахунку  на діоксид азоту </w:t>
      </w:r>
      <w:r w:rsidRPr="00023D12">
        <w:rPr>
          <w:rFonts w:ascii="Times New Roman" w:hAnsi="Times New Roman" w:cs="Times New Roman"/>
          <w:bCs/>
          <w:i/>
          <w:iCs/>
          <w:sz w:val="24"/>
          <w:szCs w:val="24"/>
        </w:rPr>
        <w:t xml:space="preserve">0,065; </w:t>
      </w:r>
      <w:r w:rsidRPr="00023D12">
        <w:rPr>
          <w:rFonts w:ascii="Times New Roman" w:hAnsi="Times New Roman" w:cs="Times New Roman"/>
          <w:i/>
          <w:iCs/>
          <w:sz w:val="24"/>
          <w:szCs w:val="24"/>
        </w:rPr>
        <w:t xml:space="preserve">Діоксид сірки (діоксид та триоксид) у перерахунку на діоксид сірки </w:t>
      </w:r>
      <w:r w:rsidRPr="00023D12">
        <w:rPr>
          <w:rFonts w:ascii="Times New Roman" w:hAnsi="Times New Roman" w:cs="Times New Roman"/>
          <w:bCs/>
          <w:i/>
          <w:iCs/>
          <w:sz w:val="24"/>
          <w:szCs w:val="24"/>
        </w:rPr>
        <w:t xml:space="preserve">0,006; </w:t>
      </w:r>
      <w:r w:rsidRPr="00023D12">
        <w:rPr>
          <w:rFonts w:ascii="Times New Roman" w:hAnsi="Times New Roman" w:cs="Times New Roman"/>
          <w:i/>
          <w:iCs/>
          <w:sz w:val="24"/>
          <w:szCs w:val="24"/>
        </w:rPr>
        <w:t xml:space="preserve">Сірководень </w:t>
      </w:r>
      <w:r w:rsidRPr="00023D12">
        <w:rPr>
          <w:rFonts w:ascii="Times New Roman" w:hAnsi="Times New Roman" w:cs="Times New Roman"/>
          <w:bCs/>
          <w:i/>
          <w:iCs/>
          <w:sz w:val="24"/>
          <w:szCs w:val="24"/>
        </w:rPr>
        <w:t>0,000</w:t>
      </w:r>
      <w:r w:rsidRPr="00023D12">
        <w:rPr>
          <w:rFonts w:ascii="Times New Roman" w:hAnsi="Times New Roman" w:cs="Times New Roman"/>
          <w:i/>
          <w:iCs/>
          <w:sz w:val="24"/>
          <w:szCs w:val="24"/>
        </w:rPr>
        <w:t xml:space="preserve">; Оксид вуглецю </w:t>
      </w:r>
      <w:r w:rsidRPr="00023D12">
        <w:rPr>
          <w:rFonts w:ascii="Times New Roman" w:hAnsi="Times New Roman" w:cs="Times New Roman"/>
          <w:bCs/>
          <w:i/>
          <w:iCs/>
          <w:sz w:val="24"/>
          <w:szCs w:val="24"/>
        </w:rPr>
        <w:t xml:space="preserve">0,003; </w:t>
      </w:r>
      <w:r w:rsidRPr="00023D12">
        <w:rPr>
          <w:rFonts w:ascii="Times New Roman" w:hAnsi="Times New Roman" w:cs="Times New Roman"/>
          <w:i/>
          <w:iCs/>
          <w:sz w:val="24"/>
          <w:szCs w:val="24"/>
        </w:rPr>
        <w:t xml:space="preserve">Діоксид вуглецю 4.747; Бензин (нафтовий, малосірчистий, у перерахунку на вуглець) 0,376; Вуглеводні насичені С12-С19 (розчинник РПК-26611 і ін.) у перерахунку на сумарний органічний вуглець 0,000; Пропан 0,549; Бутан 0,264; Метан </w:t>
      </w:r>
      <w:r w:rsidRPr="00023D12">
        <w:rPr>
          <w:rFonts w:ascii="Times New Roman" w:hAnsi="Times New Roman" w:cs="Times New Roman"/>
          <w:bCs/>
          <w:i/>
          <w:iCs/>
          <w:sz w:val="24"/>
          <w:szCs w:val="24"/>
        </w:rPr>
        <w:t xml:space="preserve">0,053; </w:t>
      </w:r>
      <w:r w:rsidRPr="00023D12">
        <w:rPr>
          <w:rFonts w:ascii="Times New Roman" w:hAnsi="Times New Roman" w:cs="Times New Roman"/>
          <w:i/>
          <w:iCs/>
          <w:sz w:val="24"/>
          <w:szCs w:val="24"/>
        </w:rPr>
        <w:t xml:space="preserve">Фреони </w:t>
      </w:r>
      <w:r w:rsidRPr="00023D12">
        <w:rPr>
          <w:rFonts w:ascii="Times New Roman" w:hAnsi="Times New Roman" w:cs="Times New Roman"/>
          <w:bCs/>
          <w:i/>
          <w:iCs/>
          <w:sz w:val="24"/>
          <w:szCs w:val="24"/>
        </w:rPr>
        <w:t>0,000.</w:t>
      </w:r>
    </w:p>
    <w:p w14:paraId="327AA28D" w14:textId="77777777" w:rsidR="00023D12" w:rsidRPr="00023D12" w:rsidRDefault="00023D12" w:rsidP="00023D12">
      <w:pPr>
        <w:pStyle w:val="afc"/>
        <w:spacing w:before="0" w:beforeAutospacing="0" w:after="0" w:afterAutospacing="0"/>
        <w:ind w:firstLine="567"/>
        <w:jc w:val="both"/>
      </w:pPr>
      <w:r w:rsidRPr="00023D12">
        <w:rPr>
          <w:rStyle w:val="a8"/>
          <w:rFonts w:eastAsiaTheme="majorEastAsia"/>
        </w:rPr>
        <w:t>З Заходи щодо впровадження найкращих існуючих технологій виробництва. </w:t>
      </w:r>
      <w:r w:rsidRPr="00023D12">
        <w:t>Заходи щодо впровадження найкращих існуючих технологій виробництва для 3 групи не надаються.</w:t>
      </w:r>
    </w:p>
    <w:p w14:paraId="25BAC747"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Style w:val="a8"/>
          <w:rFonts w:ascii="Times New Roman" w:hAnsi="Times New Roman" w:cs="Times New Roman"/>
          <w:sz w:val="24"/>
          <w:szCs w:val="24"/>
        </w:rPr>
        <w:lastRenderedPageBreak/>
        <w:t xml:space="preserve">Перелік заходів щодо скорочення викидів забруднюючих речовин. </w:t>
      </w:r>
      <w:r w:rsidRPr="00023D12">
        <w:rPr>
          <w:rFonts w:ascii="Times New Roman" w:hAnsi="Times New Roman" w:cs="Times New Roman"/>
          <w:sz w:val="24"/>
          <w:szCs w:val="24"/>
        </w:rPr>
        <w:t>Заходи щодо досягнення встановлених нормативів граничнодопустимих викидів для найбільш поширених та небезпечних речовин на джерелах не передбачені. Заходи щодо запобігання перевищення встановлених нормативів граничнодопустимих викидів  не передбачені. Заходи щодо обмеження обсягів залпових викидів забруднюючих речовин не передбачені.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 Заходи щодо охорони атмосферного повітря  при НМУ  та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 надані в матеріалах.</w:t>
      </w:r>
    </w:p>
    <w:p w14:paraId="097BB049"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Style w:val="a8"/>
          <w:rFonts w:ascii="Times New Roman" w:hAnsi="Times New Roman" w:cs="Times New Roman"/>
          <w:sz w:val="24"/>
          <w:szCs w:val="24"/>
        </w:rPr>
        <w:t xml:space="preserve">Дотримання виконання природоохоронних заходів щодо скорочення викидів. </w:t>
      </w:r>
      <w:r w:rsidRPr="00023D12">
        <w:rPr>
          <w:rFonts w:ascii="Times New Roman" w:hAnsi="Times New Roman" w:cs="Times New Roman"/>
          <w:sz w:val="24"/>
          <w:szCs w:val="24"/>
        </w:rPr>
        <w:t xml:space="preserve">Перевищення гранично допустимих концентрацій забруднюючих речовин по результатам розрахунку розсіювання в атмосфері та по фактичним вимірюванням на межі СЗЗ не виявлено. Тому заходи щодо скорочення викидів забруднюючих речовин не передбачені. </w:t>
      </w:r>
    </w:p>
    <w:p w14:paraId="69268A8D" w14:textId="77777777" w:rsidR="00023D12" w:rsidRPr="00023D12" w:rsidRDefault="00023D12" w:rsidP="00023D12">
      <w:pPr>
        <w:pStyle w:val="afc"/>
        <w:spacing w:before="0" w:beforeAutospacing="0" w:after="0" w:afterAutospacing="0"/>
        <w:ind w:firstLine="567"/>
        <w:jc w:val="both"/>
      </w:pPr>
      <w:r w:rsidRPr="00023D12">
        <w:rPr>
          <w:rStyle w:val="a8"/>
          <w:rFonts w:eastAsiaTheme="majorEastAsia"/>
        </w:rPr>
        <w:t xml:space="preserve">Відповідність пропозицій щодо дозволених обсягів викидів законодавству.   </w:t>
      </w:r>
      <w:r w:rsidRPr="00023D12">
        <w:t xml:space="preserve">Пропозиції </w:t>
      </w:r>
      <w:r w:rsidRPr="00023D12">
        <w:rPr>
          <w:bCs/>
        </w:rPr>
        <w:t>щодо дозволених обсягів забруднюючих речовин, які віднесені до основних джерел викидів, відсутні (основні джерела відсутні); п</w:t>
      </w:r>
      <w:r w:rsidRPr="00023D12">
        <w:t xml:space="preserve">ропозиції </w:t>
      </w:r>
      <w:r w:rsidRPr="00023D12">
        <w:rPr>
          <w:bCs/>
        </w:rPr>
        <w:t xml:space="preserve">щодо дозволених обсягів забруднюючих речовин, які віднесені до інших джерел викидів, надані в </w:t>
      </w:r>
      <w:r w:rsidRPr="00023D12">
        <w:t xml:space="preserve">документах до дозволу і відповідають чинному законодавству. Для неорганізованих джерел викидів нормативи ГДВ не встановлюються, регулювання здійснюється за вимогами дозволу.  </w:t>
      </w:r>
    </w:p>
    <w:p w14:paraId="069E3F9C"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Fonts w:ascii="Times New Roman" w:hAnsi="Times New Roman" w:cs="Times New Roman"/>
          <w:sz w:val="24"/>
          <w:szCs w:val="24"/>
        </w:rPr>
        <w:t xml:space="preserve">Підприємство ТОВ «ОККО-ЛАЙТ» зобов’язується дотримуватись вимог природоохоронного законодавства України. </w:t>
      </w:r>
    </w:p>
    <w:p w14:paraId="7FFAE4DD" w14:textId="77777777" w:rsidR="00023D12" w:rsidRPr="00023D12" w:rsidRDefault="00023D12" w:rsidP="00023D12">
      <w:pPr>
        <w:spacing w:after="0" w:line="240" w:lineRule="auto"/>
        <w:ind w:firstLine="567"/>
        <w:jc w:val="both"/>
        <w:rPr>
          <w:rFonts w:ascii="Times New Roman" w:hAnsi="Times New Roman" w:cs="Times New Roman"/>
          <w:sz w:val="24"/>
          <w:szCs w:val="24"/>
        </w:rPr>
      </w:pPr>
      <w:r w:rsidRPr="00023D12">
        <w:rPr>
          <w:rFonts w:ascii="Times New Roman" w:hAnsi="Times New Roman" w:cs="Times New Roman"/>
          <w:sz w:val="24"/>
          <w:szCs w:val="24"/>
        </w:rPr>
        <w:t>З питаннями та пропозиціями щодо намірів підприємства звертатися до Дніпропетровської обласної державної адміністрації за адресою: просп. О. Поля, 1, м. Дніпро, Дніпропетровська область, 49004,  телефон гарячої лінії: 0 800 505 600  протягом місяця з дня опублікування.</w:t>
      </w:r>
    </w:p>
    <w:p w14:paraId="7F40E993" w14:textId="77777777" w:rsidR="00285F19" w:rsidRPr="00285F19" w:rsidRDefault="00285F19" w:rsidP="00285F19">
      <w:pPr>
        <w:spacing w:after="0"/>
        <w:rPr>
          <w:sz w:val="24"/>
          <w:szCs w:val="24"/>
        </w:rPr>
      </w:pPr>
    </w:p>
    <w:p w14:paraId="784DA5DC" w14:textId="77777777" w:rsidR="00285F19" w:rsidRPr="00285F19" w:rsidRDefault="00285F19" w:rsidP="00285F19">
      <w:pPr>
        <w:shd w:val="clear" w:color="auto" w:fill="FFFFFF"/>
        <w:spacing w:after="0"/>
        <w:ind w:firstLine="709"/>
        <w:jc w:val="both"/>
        <w:rPr>
          <w:rFonts w:ascii="Times New Roman" w:hAnsi="Times New Roman"/>
          <w:i/>
          <w:sz w:val="24"/>
          <w:szCs w:val="24"/>
        </w:rPr>
      </w:pPr>
    </w:p>
    <w:p w14:paraId="55E0D3B2" w14:textId="77777777" w:rsidR="00285F19" w:rsidRPr="00285F19" w:rsidRDefault="00285F19" w:rsidP="00285F19">
      <w:pPr>
        <w:shd w:val="clear" w:color="auto" w:fill="FFFFFF"/>
        <w:spacing w:after="0"/>
        <w:ind w:firstLine="709"/>
        <w:jc w:val="both"/>
        <w:rPr>
          <w:rFonts w:ascii="Times New Roman" w:hAnsi="Times New Roman"/>
          <w:sz w:val="24"/>
          <w:szCs w:val="24"/>
        </w:rPr>
      </w:pPr>
      <w:r w:rsidRPr="00285F19">
        <w:rPr>
          <w:rFonts w:ascii="Times New Roman" w:hAnsi="Times New Roman"/>
          <w:sz w:val="24"/>
          <w:szCs w:val="24"/>
        </w:rPr>
        <w:t xml:space="preserve">З повагою, </w:t>
      </w:r>
    </w:p>
    <w:p w14:paraId="2D26275C" w14:textId="77777777" w:rsidR="00285F19" w:rsidRPr="00285F19" w:rsidRDefault="00285F19" w:rsidP="00285F19">
      <w:pPr>
        <w:spacing w:after="0"/>
        <w:ind w:firstLine="709"/>
        <w:jc w:val="both"/>
        <w:rPr>
          <w:rFonts w:ascii="Times New Roman" w:hAnsi="Times New Roman"/>
          <w:b/>
          <w:bCs/>
          <w:i/>
          <w:iCs/>
          <w:sz w:val="24"/>
          <w:szCs w:val="24"/>
        </w:rPr>
      </w:pPr>
    </w:p>
    <w:p w14:paraId="542B32F9" w14:textId="77777777" w:rsidR="00285F19" w:rsidRPr="00285F19" w:rsidRDefault="00285F19" w:rsidP="00285F19">
      <w:pPr>
        <w:spacing w:after="0"/>
        <w:jc w:val="both"/>
        <w:rPr>
          <w:rFonts w:ascii="Times New Roman" w:hAnsi="Times New Roman" w:cs="Times New Roman"/>
          <w:b/>
          <w:bCs/>
          <w:i/>
          <w:iCs/>
          <w:sz w:val="24"/>
          <w:szCs w:val="24"/>
        </w:rPr>
      </w:pPr>
      <w:r w:rsidRPr="00285F19">
        <w:rPr>
          <w:rFonts w:ascii="Times New Roman" w:hAnsi="Times New Roman" w:cs="Times New Roman"/>
          <w:b/>
          <w:bCs/>
          <w:i/>
          <w:iCs/>
          <w:sz w:val="24"/>
          <w:szCs w:val="24"/>
        </w:rPr>
        <w:t xml:space="preserve">Представник ТОВ «ОККО-ЛАЙТ»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_______________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Анна ТОНКОШКУР</w:t>
      </w:r>
    </w:p>
    <w:p w14:paraId="1E179921" w14:textId="77777777" w:rsidR="00285F19" w:rsidRPr="00285F19" w:rsidRDefault="00285F19" w:rsidP="00285F19">
      <w:pPr>
        <w:spacing w:after="0" w:line="240" w:lineRule="auto"/>
        <w:jc w:val="both"/>
        <w:rPr>
          <w:rFonts w:ascii="Times New Roman" w:hAnsi="Times New Roman"/>
        </w:rPr>
      </w:pPr>
    </w:p>
    <w:p w14:paraId="45319F0A" w14:textId="77777777" w:rsidR="00D777B8" w:rsidRDefault="00D777B8" w:rsidP="00285F19">
      <w:pPr>
        <w:spacing w:after="0" w:line="240" w:lineRule="auto"/>
        <w:jc w:val="both"/>
        <w:rPr>
          <w:rFonts w:ascii="Times New Roman" w:hAnsi="Times New Roman"/>
          <w:sz w:val="20"/>
          <w:szCs w:val="20"/>
        </w:rPr>
      </w:pPr>
    </w:p>
    <w:p w14:paraId="294B6F77" w14:textId="77777777" w:rsidR="00D777B8" w:rsidRDefault="00D777B8" w:rsidP="00285F19">
      <w:pPr>
        <w:spacing w:after="0" w:line="240" w:lineRule="auto"/>
        <w:jc w:val="both"/>
        <w:rPr>
          <w:rFonts w:ascii="Times New Roman" w:hAnsi="Times New Roman"/>
          <w:sz w:val="20"/>
          <w:szCs w:val="20"/>
        </w:rPr>
      </w:pPr>
    </w:p>
    <w:p w14:paraId="1E254830" w14:textId="77777777" w:rsidR="00D2121D" w:rsidRPr="00285F19" w:rsidRDefault="00D2121D" w:rsidP="00530D64">
      <w:pPr>
        <w:tabs>
          <w:tab w:val="left" w:pos="0"/>
        </w:tabs>
        <w:autoSpaceDE w:val="0"/>
        <w:spacing w:after="0" w:line="240" w:lineRule="auto"/>
        <w:jc w:val="both"/>
        <w:rPr>
          <w:rFonts w:ascii="Times New Roman" w:hAnsi="Times New Roman" w:cs="Times New Roman"/>
          <w:b/>
          <w:sz w:val="24"/>
          <w:szCs w:val="24"/>
          <w:lang w:val="ru-RU"/>
        </w:rPr>
      </w:pPr>
    </w:p>
    <w:p w14:paraId="3DB0E355"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23BE22B1"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19E6B816" w14:textId="77777777" w:rsidR="00530D64" w:rsidRP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570D50DE" w14:textId="77777777" w:rsidR="00D2121D" w:rsidRPr="00D2121D" w:rsidRDefault="00D2121D" w:rsidP="00D2121D">
      <w:pPr>
        <w:spacing w:after="0" w:line="240" w:lineRule="auto"/>
        <w:jc w:val="both"/>
        <w:rPr>
          <w:rFonts w:ascii="Times New Roman" w:hAnsi="Times New Roman"/>
          <w:sz w:val="20"/>
          <w:szCs w:val="20"/>
          <w:lang w:val="ru-RU"/>
        </w:rPr>
      </w:pPr>
    </w:p>
    <w:p w14:paraId="1E9091FC" w14:textId="77777777" w:rsidR="0032290A" w:rsidRDefault="0032290A" w:rsidP="00D2121D">
      <w:pPr>
        <w:spacing w:after="0" w:line="240" w:lineRule="auto"/>
        <w:jc w:val="both"/>
        <w:rPr>
          <w:rFonts w:ascii="Times New Roman" w:hAnsi="Times New Roman"/>
          <w:sz w:val="20"/>
          <w:szCs w:val="20"/>
        </w:rPr>
      </w:pPr>
    </w:p>
    <w:sectPr w:rsidR="0032290A" w:rsidSect="003347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C873" w14:textId="77777777" w:rsidR="00345BAA" w:rsidRDefault="00345BAA" w:rsidP="004C3166">
      <w:pPr>
        <w:spacing w:after="0" w:line="240" w:lineRule="auto"/>
      </w:pPr>
      <w:r>
        <w:separator/>
      </w:r>
    </w:p>
  </w:endnote>
  <w:endnote w:type="continuationSeparator" w:id="0">
    <w:p w14:paraId="6DE1621E" w14:textId="77777777" w:rsidR="00345BAA" w:rsidRDefault="00345BAA" w:rsidP="004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0CE1" w14:textId="77777777" w:rsidR="00345BAA" w:rsidRDefault="00345BAA" w:rsidP="004C3166">
      <w:pPr>
        <w:spacing w:after="0" w:line="240" w:lineRule="auto"/>
      </w:pPr>
      <w:r>
        <w:separator/>
      </w:r>
    </w:p>
  </w:footnote>
  <w:footnote w:type="continuationSeparator" w:id="0">
    <w:p w14:paraId="3653BE51" w14:textId="77777777" w:rsidR="00345BAA" w:rsidRDefault="00345BAA" w:rsidP="004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AC33" w14:textId="77777777" w:rsidR="00AF4EA5" w:rsidRDefault="00AF4EA5" w:rsidP="004C3166">
    <w:pPr>
      <w:pStyle w:val="af5"/>
      <w:jc w:val="center"/>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58240" behindDoc="0" locked="0" layoutInCell="1" allowOverlap="1" wp14:anchorId="134AE413" wp14:editId="6416410D">
          <wp:simplePos x="0" y="0"/>
          <wp:positionH relativeFrom="margin">
            <wp:align>left</wp:align>
          </wp:positionH>
          <wp:positionV relativeFrom="paragraph">
            <wp:posOffset>26035</wp:posOffset>
          </wp:positionV>
          <wp:extent cx="824865" cy="1104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85">
      <w:rPr>
        <w:rFonts w:ascii="Times New Roman" w:hAnsi="Times New Roman" w:cs="Times New Roman"/>
        <w:sz w:val="28"/>
      </w:rPr>
      <w:t>ТОВАРИСТВО</w:t>
    </w:r>
    <w:r w:rsidR="004C3166" w:rsidRPr="004C3166">
      <w:rPr>
        <w:rFonts w:ascii="Times New Roman" w:hAnsi="Times New Roman" w:cs="Times New Roman"/>
        <w:sz w:val="28"/>
      </w:rPr>
      <w:t xml:space="preserve"> </w:t>
    </w:r>
    <w:r>
      <w:rPr>
        <w:rFonts w:ascii="Times New Roman" w:hAnsi="Times New Roman" w:cs="Times New Roman"/>
        <w:sz w:val="28"/>
      </w:rPr>
      <w:t>З ОБМЕЖЕНОЮ ВІДПОВІДАЛЬНІСТЮ</w:t>
    </w:r>
  </w:p>
  <w:p w14:paraId="4865EAC8" w14:textId="77777777" w:rsidR="004C3166" w:rsidRDefault="004C3166" w:rsidP="004C3166">
    <w:pPr>
      <w:pStyle w:val="af5"/>
      <w:jc w:val="center"/>
      <w:rPr>
        <w:rFonts w:ascii="Times New Roman" w:hAnsi="Times New Roman" w:cs="Times New Roman"/>
        <w:sz w:val="28"/>
      </w:rPr>
    </w:pPr>
    <w:r w:rsidRPr="004C3166">
      <w:rPr>
        <w:rFonts w:ascii="Times New Roman" w:hAnsi="Times New Roman" w:cs="Times New Roman"/>
        <w:sz w:val="28"/>
      </w:rPr>
      <w:t>«</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p>
  <w:p w14:paraId="08ECD4B9" w14:textId="77777777" w:rsidR="00C37931" w:rsidRDefault="00C37931" w:rsidP="004C3166">
    <w:pPr>
      <w:pStyle w:val="af5"/>
      <w:jc w:val="center"/>
      <w:rPr>
        <w:rFonts w:ascii="Times New Roman" w:hAnsi="Times New Roman" w:cs="Times New Roman"/>
        <w:sz w:val="28"/>
      </w:rPr>
    </w:pPr>
    <w:r w:rsidRPr="00B82CE9">
      <w:rPr>
        <w:rFonts w:ascii="Times New Roman" w:hAnsi="Times New Roman" w:cs="Times New Roman"/>
        <w:sz w:val="28"/>
        <w:lang w:val="ru-RU"/>
      </w:rPr>
      <w:t>(</w:t>
    </w:r>
    <w:r>
      <w:rPr>
        <w:rFonts w:ascii="Times New Roman" w:hAnsi="Times New Roman" w:cs="Times New Roman"/>
        <w:sz w:val="28"/>
      </w:rPr>
      <w:t>Т</w:t>
    </w:r>
    <w:r w:rsidR="00AF4EA5">
      <w:rPr>
        <w:rFonts w:ascii="Times New Roman" w:hAnsi="Times New Roman" w:cs="Times New Roman"/>
        <w:sz w:val="28"/>
      </w:rPr>
      <w:t>ОВ</w:t>
    </w:r>
    <w:r>
      <w:rPr>
        <w:rFonts w:ascii="Times New Roman" w:hAnsi="Times New Roman" w:cs="Times New Roman"/>
        <w:sz w:val="28"/>
      </w:rPr>
      <w:t xml:space="preserve"> «</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r>
      <w:rPr>
        <w:rFonts w:ascii="Times New Roman" w:hAnsi="Times New Roman" w:cs="Times New Roman"/>
        <w:sz w:val="28"/>
      </w:rPr>
      <w:t>)</w:t>
    </w:r>
  </w:p>
  <w:p w14:paraId="00A97D6D" w14:textId="77777777" w:rsidR="00C37931" w:rsidRDefault="00C37931" w:rsidP="004C3166">
    <w:pPr>
      <w:pStyle w:val="af5"/>
      <w:jc w:val="center"/>
      <w:rPr>
        <w:rFonts w:ascii="Times New Roman" w:hAnsi="Times New Roman" w:cs="Times New Roman"/>
        <w:sz w:val="28"/>
      </w:rPr>
    </w:pPr>
  </w:p>
  <w:p w14:paraId="013D6544" w14:textId="5635F286" w:rsidR="004C6E85" w:rsidRPr="00994AC1" w:rsidRDefault="004C6E85" w:rsidP="00334767">
    <w:pPr>
      <w:pStyle w:val="af5"/>
      <w:jc w:val="center"/>
      <w:rPr>
        <w:rFonts w:ascii="Times New Roman" w:eastAsia="Times New Roman" w:hAnsi="Times New Roman" w:cs="Times New Roman"/>
        <w:szCs w:val="24"/>
        <w:lang w:eastAsia="uk-UA"/>
      </w:rPr>
    </w:pPr>
    <w:r w:rsidRPr="00994AC1">
      <w:rPr>
        <w:rFonts w:ascii="Times New Roman" w:hAnsi="Times New Roman" w:cs="Times New Roman"/>
        <w:szCs w:val="24"/>
      </w:rPr>
      <w:t xml:space="preserve">вул. І. Франка, 14А, </w:t>
    </w:r>
    <w:r w:rsidR="00E65C6E">
      <w:rPr>
        <w:rFonts w:ascii="Times New Roman" w:eastAsia="Times New Roman" w:hAnsi="Times New Roman" w:cs="Times New Roman"/>
        <w:szCs w:val="24"/>
        <w:lang w:eastAsia="uk-UA"/>
      </w:rPr>
      <w:t>селище</w:t>
    </w:r>
    <w:r w:rsidRPr="00994AC1">
      <w:rPr>
        <w:rFonts w:ascii="Times New Roman" w:eastAsia="Times New Roman" w:hAnsi="Times New Roman" w:cs="Times New Roman"/>
        <w:szCs w:val="24"/>
        <w:lang w:eastAsia="uk-UA"/>
      </w:rPr>
      <w:t xml:space="preserve"> Славськ</w:t>
    </w:r>
    <w:r w:rsidR="00D14AC6">
      <w:rPr>
        <w:rFonts w:ascii="Times New Roman" w:eastAsia="Times New Roman" w:hAnsi="Times New Roman" w:cs="Times New Roman"/>
        <w:szCs w:val="24"/>
        <w:lang w:eastAsia="uk-UA"/>
      </w:rPr>
      <w:t>о</w:t>
    </w:r>
    <w:r w:rsidRPr="00994AC1">
      <w:rPr>
        <w:rFonts w:ascii="Times New Roman" w:eastAsia="Times New Roman" w:hAnsi="Times New Roman" w:cs="Times New Roman"/>
        <w:szCs w:val="24"/>
        <w:lang w:eastAsia="uk-UA"/>
      </w:rPr>
      <w:t>, С</w:t>
    </w:r>
    <w:r w:rsidR="00A54523">
      <w:rPr>
        <w:rFonts w:ascii="Times New Roman" w:eastAsia="Times New Roman" w:hAnsi="Times New Roman" w:cs="Times New Roman"/>
        <w:szCs w:val="24"/>
        <w:lang w:eastAsia="uk-UA"/>
      </w:rPr>
      <w:t>трий</w:t>
    </w:r>
    <w:r w:rsidRPr="00994AC1">
      <w:rPr>
        <w:rFonts w:ascii="Times New Roman" w:eastAsia="Times New Roman" w:hAnsi="Times New Roman" w:cs="Times New Roman"/>
        <w:szCs w:val="24"/>
        <w:lang w:eastAsia="uk-UA"/>
      </w:rPr>
      <w:t>ський р-н, Львівська обл., 82660</w:t>
    </w:r>
  </w:p>
  <w:p w14:paraId="2B628AB1" w14:textId="7E74CE0B" w:rsidR="004C6E85" w:rsidRPr="00994AC1" w:rsidRDefault="00E65C6E" w:rsidP="00E65C6E">
    <w:pPr>
      <w:pStyle w:val="af5"/>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ab/>
    </w:r>
    <w:r w:rsidR="004C6E85" w:rsidRPr="00994AC1">
      <w:rPr>
        <w:rFonts w:ascii="Times New Roman" w:eastAsia="Times New Roman" w:hAnsi="Times New Roman" w:cs="Times New Roman"/>
        <w:szCs w:val="24"/>
        <w:lang w:eastAsia="uk-UA"/>
      </w:rPr>
      <w:t xml:space="preserve">+38 (032) 298 96 01, </w:t>
    </w:r>
  </w:p>
  <w:p w14:paraId="7E6F74FC" w14:textId="24F5A2D7" w:rsidR="004C3166" w:rsidRDefault="004C6E85" w:rsidP="00334767">
    <w:pPr>
      <w:pStyle w:val="af5"/>
      <w:jc w:val="center"/>
      <w:rPr>
        <w:rFonts w:ascii="Times New Roman" w:eastAsia="Times New Roman" w:hAnsi="Times New Roman" w:cs="Times New Roman"/>
        <w:sz w:val="24"/>
        <w:szCs w:val="24"/>
        <w:lang w:eastAsia="uk-UA"/>
      </w:rPr>
    </w:pPr>
    <w:r w:rsidRPr="00994AC1">
      <w:rPr>
        <w:rFonts w:ascii="Times New Roman" w:eastAsia="Times New Roman" w:hAnsi="Times New Roman" w:cs="Times New Roman"/>
        <w:szCs w:val="24"/>
        <w:lang w:eastAsia="uk-UA"/>
      </w:rPr>
      <w:t xml:space="preserve">ЄДРПОУ </w:t>
    </w:r>
    <w:r w:rsidR="003B14C1">
      <w:rPr>
        <w:rFonts w:ascii="Times New Roman" w:eastAsia="Times New Roman" w:hAnsi="Times New Roman" w:cs="Times New Roman"/>
        <w:szCs w:val="24"/>
        <w:lang w:eastAsia="uk-UA"/>
      </w:rPr>
      <w:t>39228137</w:t>
    </w:r>
  </w:p>
  <w:p w14:paraId="14E7E072" w14:textId="77777777" w:rsidR="00880732" w:rsidRPr="00994AC1" w:rsidRDefault="00880732" w:rsidP="00334767">
    <w:pPr>
      <w:pStyle w:val="af5"/>
      <w:jc w:val="center"/>
      <w:rPr>
        <w:rFonts w:ascii="Times New Roman" w:eastAsia="Times New Roman" w:hAnsi="Times New Roman" w:cs="Times New Roman"/>
        <w:szCs w:val="24"/>
        <w:lang w:eastAsia="uk-UA"/>
      </w:rPr>
    </w:pPr>
  </w:p>
  <w:p w14:paraId="1E9A3F12" w14:textId="77777777" w:rsidR="00D27830" w:rsidRPr="00994AC1" w:rsidRDefault="00D27830" w:rsidP="00334767">
    <w:pPr>
      <w:pStyle w:val="af5"/>
      <w:jc w:val="center"/>
      <w:rPr>
        <w:rFonts w:ascii="Times New Roman" w:eastAsia="Times New Roman" w:hAnsi="Times New Roman" w:cs="Times New Roman"/>
        <w:szCs w:val="24"/>
        <w:lang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86E40"/>
    <w:multiLevelType w:val="hybridMultilevel"/>
    <w:tmpl w:val="289EBD0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2C56F4C"/>
    <w:multiLevelType w:val="hybridMultilevel"/>
    <w:tmpl w:val="17A445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8F432EE"/>
    <w:multiLevelType w:val="multilevel"/>
    <w:tmpl w:val="3B2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FD1"/>
    <w:multiLevelType w:val="hybridMultilevel"/>
    <w:tmpl w:val="F4B2D2F2"/>
    <w:lvl w:ilvl="0" w:tplc="AD40E9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36B0A47"/>
    <w:multiLevelType w:val="hybridMultilevel"/>
    <w:tmpl w:val="AB78B2CC"/>
    <w:lvl w:ilvl="0" w:tplc="C7F2239E">
      <w:start w:val="1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16cid:durableId="2016610861">
    <w:abstractNumId w:val="2"/>
  </w:num>
  <w:num w:numId="2" w16cid:durableId="1377584362">
    <w:abstractNumId w:val="1"/>
  </w:num>
  <w:num w:numId="3" w16cid:durableId="1823542403">
    <w:abstractNumId w:val="0"/>
  </w:num>
  <w:num w:numId="4" w16cid:durableId="1981420721">
    <w:abstractNumId w:val="5"/>
  </w:num>
  <w:num w:numId="5" w16cid:durableId="1171482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80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6"/>
    <w:rsid w:val="00002B7D"/>
    <w:rsid w:val="00023D12"/>
    <w:rsid w:val="00037CA0"/>
    <w:rsid w:val="00055F49"/>
    <w:rsid w:val="00063458"/>
    <w:rsid w:val="000E11FF"/>
    <w:rsid w:val="001317B2"/>
    <w:rsid w:val="00165716"/>
    <w:rsid w:val="001B28A9"/>
    <w:rsid w:val="001D08BE"/>
    <w:rsid w:val="00244E77"/>
    <w:rsid w:val="00254665"/>
    <w:rsid w:val="00285F19"/>
    <w:rsid w:val="002B7EA7"/>
    <w:rsid w:val="0031551C"/>
    <w:rsid w:val="003157CE"/>
    <w:rsid w:val="0032290A"/>
    <w:rsid w:val="00332AAD"/>
    <w:rsid w:val="00334767"/>
    <w:rsid w:val="0034431B"/>
    <w:rsid w:val="00344F54"/>
    <w:rsid w:val="00345BAA"/>
    <w:rsid w:val="003517FE"/>
    <w:rsid w:val="0037662F"/>
    <w:rsid w:val="00387354"/>
    <w:rsid w:val="003A1768"/>
    <w:rsid w:val="003B14C1"/>
    <w:rsid w:val="003B2A60"/>
    <w:rsid w:val="003E29FE"/>
    <w:rsid w:val="004A4745"/>
    <w:rsid w:val="004C3166"/>
    <w:rsid w:val="004C6E85"/>
    <w:rsid w:val="00505B2C"/>
    <w:rsid w:val="00530D64"/>
    <w:rsid w:val="0056104E"/>
    <w:rsid w:val="00592496"/>
    <w:rsid w:val="006428F3"/>
    <w:rsid w:val="006527BD"/>
    <w:rsid w:val="006606A1"/>
    <w:rsid w:val="006853B0"/>
    <w:rsid w:val="006853C2"/>
    <w:rsid w:val="006A55CA"/>
    <w:rsid w:val="006B3698"/>
    <w:rsid w:val="006E5C71"/>
    <w:rsid w:val="006F23A4"/>
    <w:rsid w:val="00727DDA"/>
    <w:rsid w:val="00731602"/>
    <w:rsid w:val="008614D9"/>
    <w:rsid w:val="00880732"/>
    <w:rsid w:val="008A146C"/>
    <w:rsid w:val="008C54C2"/>
    <w:rsid w:val="00910F88"/>
    <w:rsid w:val="00975029"/>
    <w:rsid w:val="009945F6"/>
    <w:rsid w:val="00994AC1"/>
    <w:rsid w:val="009B5A3C"/>
    <w:rsid w:val="00A02899"/>
    <w:rsid w:val="00A53B22"/>
    <w:rsid w:val="00A54523"/>
    <w:rsid w:val="00A61197"/>
    <w:rsid w:val="00A748A5"/>
    <w:rsid w:val="00AC65CD"/>
    <w:rsid w:val="00AF4EA5"/>
    <w:rsid w:val="00AF6CC7"/>
    <w:rsid w:val="00B53EC7"/>
    <w:rsid w:val="00B82CE9"/>
    <w:rsid w:val="00BD46BC"/>
    <w:rsid w:val="00BE5A65"/>
    <w:rsid w:val="00BF22E3"/>
    <w:rsid w:val="00C06D8E"/>
    <w:rsid w:val="00C26820"/>
    <w:rsid w:val="00C37931"/>
    <w:rsid w:val="00D14AC6"/>
    <w:rsid w:val="00D20A14"/>
    <w:rsid w:val="00D2121D"/>
    <w:rsid w:val="00D27830"/>
    <w:rsid w:val="00D777B8"/>
    <w:rsid w:val="00DA2A72"/>
    <w:rsid w:val="00E35BB9"/>
    <w:rsid w:val="00E64686"/>
    <w:rsid w:val="00E65C6E"/>
    <w:rsid w:val="00EB04B0"/>
    <w:rsid w:val="00EB69C9"/>
    <w:rsid w:val="00ED1332"/>
    <w:rsid w:val="00EF63E4"/>
    <w:rsid w:val="00F624DE"/>
    <w:rsid w:val="00FF7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743B"/>
  <w15:chartTrackingRefBased/>
  <w15:docId w15:val="{1D5D69A9-6C3B-43C0-BF29-9A4B5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166"/>
  </w:style>
  <w:style w:type="paragraph" w:styleId="1">
    <w:name w:val="heading 1"/>
    <w:basedOn w:val="a"/>
    <w:next w:val="a"/>
    <w:link w:val="10"/>
    <w:uiPriority w:val="9"/>
    <w:qFormat/>
    <w:rsid w:val="004C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3166"/>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C316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C31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C316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C3166"/>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C316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C31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C31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316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C3166"/>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C3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C3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C316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C316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C31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C3166"/>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4C3166"/>
    <w:pPr>
      <w:spacing w:after="200" w:line="240" w:lineRule="auto"/>
    </w:pPr>
    <w:rPr>
      <w:i/>
      <w:iCs/>
      <w:color w:val="44546A" w:themeColor="text2"/>
      <w:sz w:val="18"/>
      <w:szCs w:val="18"/>
    </w:rPr>
  </w:style>
  <w:style w:type="paragraph" w:styleId="a4">
    <w:name w:val="Title"/>
    <w:basedOn w:val="a"/>
    <w:next w:val="a"/>
    <w:link w:val="a5"/>
    <w:uiPriority w:val="10"/>
    <w:qFormat/>
    <w:rsid w:val="004C3166"/>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 Знак"/>
    <w:basedOn w:val="a0"/>
    <w:link w:val="a4"/>
    <w:uiPriority w:val="10"/>
    <w:rsid w:val="004C3166"/>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4C3166"/>
    <w:pPr>
      <w:numPr>
        <w:ilvl w:val="1"/>
      </w:numPr>
    </w:pPr>
    <w:rPr>
      <w:color w:val="5A5A5A" w:themeColor="text1" w:themeTint="A5"/>
      <w:spacing w:val="15"/>
    </w:rPr>
  </w:style>
  <w:style w:type="character" w:customStyle="1" w:styleId="a7">
    <w:name w:val="Підзаголовок Знак"/>
    <w:basedOn w:val="a0"/>
    <w:link w:val="a6"/>
    <w:uiPriority w:val="11"/>
    <w:rsid w:val="004C3166"/>
    <w:rPr>
      <w:color w:val="5A5A5A" w:themeColor="text1" w:themeTint="A5"/>
      <w:spacing w:val="15"/>
    </w:rPr>
  </w:style>
  <w:style w:type="character" w:styleId="a8">
    <w:name w:val="Strong"/>
    <w:basedOn w:val="a0"/>
    <w:uiPriority w:val="22"/>
    <w:qFormat/>
    <w:rsid w:val="004C3166"/>
    <w:rPr>
      <w:b/>
      <w:bCs/>
      <w:color w:val="auto"/>
    </w:rPr>
  </w:style>
  <w:style w:type="character" w:styleId="a9">
    <w:name w:val="Emphasis"/>
    <w:basedOn w:val="a0"/>
    <w:uiPriority w:val="20"/>
    <w:qFormat/>
    <w:rsid w:val="004C3166"/>
    <w:rPr>
      <w:i/>
      <w:iCs/>
      <w:color w:val="auto"/>
    </w:rPr>
  </w:style>
  <w:style w:type="paragraph" w:styleId="aa">
    <w:name w:val="No Spacing"/>
    <w:uiPriority w:val="1"/>
    <w:qFormat/>
    <w:rsid w:val="004C3166"/>
    <w:pPr>
      <w:spacing w:after="0" w:line="240" w:lineRule="auto"/>
    </w:pPr>
  </w:style>
  <w:style w:type="paragraph" w:styleId="ab">
    <w:name w:val="Quote"/>
    <w:basedOn w:val="a"/>
    <w:next w:val="a"/>
    <w:link w:val="ac"/>
    <w:uiPriority w:val="29"/>
    <w:qFormat/>
    <w:rsid w:val="004C3166"/>
    <w:pPr>
      <w:spacing w:before="200"/>
      <w:ind w:left="864" w:right="864"/>
    </w:pPr>
    <w:rPr>
      <w:i/>
      <w:iCs/>
      <w:color w:val="404040" w:themeColor="text1" w:themeTint="BF"/>
    </w:rPr>
  </w:style>
  <w:style w:type="character" w:customStyle="1" w:styleId="ac">
    <w:name w:val="Цитата Знак"/>
    <w:basedOn w:val="a0"/>
    <w:link w:val="ab"/>
    <w:uiPriority w:val="29"/>
    <w:rsid w:val="004C3166"/>
    <w:rPr>
      <w:i/>
      <w:iCs/>
      <w:color w:val="404040" w:themeColor="text1" w:themeTint="BF"/>
    </w:rPr>
  </w:style>
  <w:style w:type="paragraph" w:styleId="ad">
    <w:name w:val="Intense Quote"/>
    <w:basedOn w:val="a"/>
    <w:next w:val="a"/>
    <w:link w:val="ae"/>
    <w:uiPriority w:val="30"/>
    <w:qFormat/>
    <w:rsid w:val="004C31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Насичена цитата Знак"/>
    <w:basedOn w:val="a0"/>
    <w:link w:val="ad"/>
    <w:uiPriority w:val="30"/>
    <w:rsid w:val="004C3166"/>
    <w:rPr>
      <w:i/>
      <w:iCs/>
      <w:color w:val="5B9BD5" w:themeColor="accent1"/>
    </w:rPr>
  </w:style>
  <w:style w:type="character" w:styleId="af">
    <w:name w:val="Subtle Emphasis"/>
    <w:basedOn w:val="a0"/>
    <w:uiPriority w:val="19"/>
    <w:qFormat/>
    <w:rsid w:val="004C3166"/>
    <w:rPr>
      <w:i/>
      <w:iCs/>
      <w:color w:val="404040" w:themeColor="text1" w:themeTint="BF"/>
    </w:rPr>
  </w:style>
  <w:style w:type="character" w:styleId="af0">
    <w:name w:val="Intense Emphasis"/>
    <w:basedOn w:val="a0"/>
    <w:uiPriority w:val="21"/>
    <w:qFormat/>
    <w:rsid w:val="004C3166"/>
    <w:rPr>
      <w:i/>
      <w:iCs/>
      <w:color w:val="5B9BD5" w:themeColor="accent1"/>
    </w:rPr>
  </w:style>
  <w:style w:type="character" w:styleId="af1">
    <w:name w:val="Subtle Reference"/>
    <w:basedOn w:val="a0"/>
    <w:uiPriority w:val="31"/>
    <w:qFormat/>
    <w:rsid w:val="004C3166"/>
    <w:rPr>
      <w:smallCaps/>
      <w:color w:val="404040" w:themeColor="text1" w:themeTint="BF"/>
    </w:rPr>
  </w:style>
  <w:style w:type="character" w:styleId="af2">
    <w:name w:val="Intense Reference"/>
    <w:basedOn w:val="a0"/>
    <w:uiPriority w:val="32"/>
    <w:qFormat/>
    <w:rsid w:val="004C3166"/>
    <w:rPr>
      <w:b/>
      <w:bCs/>
      <w:smallCaps/>
      <w:color w:val="5B9BD5" w:themeColor="accent1"/>
      <w:spacing w:val="5"/>
    </w:rPr>
  </w:style>
  <w:style w:type="character" w:styleId="af3">
    <w:name w:val="Book Title"/>
    <w:basedOn w:val="a0"/>
    <w:uiPriority w:val="33"/>
    <w:qFormat/>
    <w:rsid w:val="004C3166"/>
    <w:rPr>
      <w:b/>
      <w:bCs/>
      <w:i/>
      <w:iCs/>
      <w:spacing w:val="5"/>
    </w:rPr>
  </w:style>
  <w:style w:type="paragraph" w:styleId="af4">
    <w:name w:val="TOC Heading"/>
    <w:basedOn w:val="1"/>
    <w:next w:val="a"/>
    <w:uiPriority w:val="39"/>
    <w:semiHidden/>
    <w:unhideWhenUsed/>
    <w:qFormat/>
    <w:rsid w:val="004C3166"/>
    <w:pPr>
      <w:outlineLvl w:val="9"/>
    </w:pPr>
  </w:style>
  <w:style w:type="paragraph" w:styleId="af5">
    <w:name w:val="header"/>
    <w:basedOn w:val="a"/>
    <w:link w:val="af6"/>
    <w:uiPriority w:val="99"/>
    <w:unhideWhenUsed/>
    <w:rsid w:val="004C3166"/>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4C3166"/>
  </w:style>
  <w:style w:type="paragraph" w:styleId="af7">
    <w:name w:val="footer"/>
    <w:basedOn w:val="a"/>
    <w:link w:val="af8"/>
    <w:uiPriority w:val="99"/>
    <w:unhideWhenUsed/>
    <w:rsid w:val="004C3166"/>
    <w:pPr>
      <w:tabs>
        <w:tab w:val="center" w:pos="4819"/>
        <w:tab w:val="right" w:pos="9639"/>
      </w:tabs>
      <w:spacing w:after="0" w:line="240" w:lineRule="auto"/>
    </w:pPr>
  </w:style>
  <w:style w:type="character" w:customStyle="1" w:styleId="af8">
    <w:name w:val="Нижній колонтитул Знак"/>
    <w:basedOn w:val="a0"/>
    <w:link w:val="af7"/>
    <w:uiPriority w:val="99"/>
    <w:rsid w:val="004C3166"/>
  </w:style>
  <w:style w:type="character" w:styleId="af9">
    <w:name w:val="Hyperlink"/>
    <w:basedOn w:val="a0"/>
    <w:uiPriority w:val="99"/>
    <w:unhideWhenUsed/>
    <w:rsid w:val="004C6E85"/>
    <w:rPr>
      <w:color w:val="0563C1" w:themeColor="hyperlink"/>
      <w:u w:val="single"/>
    </w:rPr>
  </w:style>
  <w:style w:type="paragraph" w:styleId="afa">
    <w:name w:val="Balloon Text"/>
    <w:basedOn w:val="a"/>
    <w:link w:val="afb"/>
    <w:uiPriority w:val="99"/>
    <w:semiHidden/>
    <w:unhideWhenUsed/>
    <w:rsid w:val="000E11FF"/>
    <w:pPr>
      <w:spacing w:after="0"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0E11FF"/>
    <w:rPr>
      <w:rFonts w:ascii="Segoe UI" w:hAnsi="Segoe UI" w:cs="Segoe UI"/>
      <w:sz w:val="18"/>
      <w:szCs w:val="18"/>
    </w:rPr>
  </w:style>
  <w:style w:type="paragraph" w:customStyle="1" w:styleId="11">
    <w:name w:val="Обычный1"/>
    <w:rsid w:val="00D2121D"/>
    <w:pPr>
      <w:spacing w:after="0" w:line="240" w:lineRule="auto"/>
    </w:pPr>
    <w:rPr>
      <w:rFonts w:ascii="Times New Roman" w:eastAsia="Times New Roman" w:hAnsi="Times New Roman" w:cs="Times New Roman"/>
      <w:sz w:val="24"/>
      <w:szCs w:val="20"/>
      <w:lang w:val="en-US" w:eastAsia="ru-RU"/>
    </w:rPr>
  </w:style>
  <w:style w:type="paragraph" w:styleId="afc">
    <w:name w:val="Normal (Web)"/>
    <w:basedOn w:val="a"/>
    <w:uiPriority w:val="99"/>
    <w:unhideWhenUsed/>
    <w:rsid w:val="00D212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Unresolved Mention"/>
    <w:basedOn w:val="a0"/>
    <w:uiPriority w:val="99"/>
    <w:semiHidden/>
    <w:unhideWhenUsed/>
    <w:rsid w:val="00C2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8560">
      <w:bodyDiv w:val="1"/>
      <w:marLeft w:val="0"/>
      <w:marRight w:val="0"/>
      <w:marTop w:val="0"/>
      <w:marBottom w:val="0"/>
      <w:divBdr>
        <w:top w:val="none" w:sz="0" w:space="0" w:color="auto"/>
        <w:left w:val="none" w:sz="0" w:space="0" w:color="auto"/>
        <w:bottom w:val="none" w:sz="0" w:space="0" w:color="auto"/>
        <w:right w:val="none" w:sz="0" w:space="0" w:color="auto"/>
      </w:divBdr>
    </w:div>
    <w:div w:id="333847888">
      <w:bodyDiv w:val="1"/>
      <w:marLeft w:val="0"/>
      <w:marRight w:val="0"/>
      <w:marTop w:val="0"/>
      <w:marBottom w:val="0"/>
      <w:divBdr>
        <w:top w:val="none" w:sz="0" w:space="0" w:color="auto"/>
        <w:left w:val="none" w:sz="0" w:space="0" w:color="auto"/>
        <w:bottom w:val="none" w:sz="0" w:space="0" w:color="auto"/>
        <w:right w:val="none" w:sz="0" w:space="0" w:color="auto"/>
      </w:divBdr>
    </w:div>
    <w:div w:id="1607612301">
      <w:bodyDiv w:val="1"/>
      <w:marLeft w:val="0"/>
      <w:marRight w:val="0"/>
      <w:marTop w:val="0"/>
      <w:marBottom w:val="0"/>
      <w:divBdr>
        <w:top w:val="none" w:sz="0" w:space="0" w:color="auto"/>
        <w:left w:val="none" w:sz="0" w:space="0" w:color="auto"/>
        <w:bottom w:val="none" w:sz="0" w:space="0" w:color="auto"/>
        <w:right w:val="none" w:sz="0" w:space="0" w:color="auto"/>
      </w:divBdr>
    </w:div>
    <w:div w:id="17015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B398-C9BE-4F82-ADDC-7C2F9630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3527</Words>
  <Characters>2011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Шикоряк Леся</dc:creator>
  <cp:keywords/>
  <dc:description/>
  <cp:lastModifiedBy>Тонкошкур Анна</cp:lastModifiedBy>
  <cp:revision>24</cp:revision>
  <cp:lastPrinted>2025-02-26T12:32:00Z</cp:lastPrinted>
  <dcterms:created xsi:type="dcterms:W3CDTF">2022-01-28T14:58:00Z</dcterms:created>
  <dcterms:modified xsi:type="dcterms:W3CDTF">2025-07-16T11:55:00Z</dcterms:modified>
</cp:coreProperties>
</file>