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5523" w14:textId="08B08A55" w:rsidR="005362ED" w:rsidRPr="00AD600E" w:rsidRDefault="005362ED" w:rsidP="00D92D99">
      <w:pPr>
        <w:pStyle w:val="ab"/>
        <w:spacing w:line="276" w:lineRule="auto"/>
        <w:jc w:val="center"/>
        <w:rPr>
          <w:rFonts w:ascii="Times New Roman" w:hAnsi="Times New Roman" w:cs="Times New Roman"/>
          <w:b/>
          <w:bCs/>
          <w:color w:val="auto"/>
          <w:spacing w:val="0"/>
          <w:sz w:val="24"/>
          <w:szCs w:val="24"/>
          <w:lang w:val="uk-UA"/>
        </w:rPr>
      </w:pPr>
      <w:bookmarkStart w:id="0" w:name="_Hlk132964067"/>
      <w:r w:rsidRPr="00AD600E">
        <w:rPr>
          <w:rFonts w:ascii="Times New Roman" w:hAnsi="Times New Roman" w:cs="Times New Roman"/>
          <w:b/>
          <w:bCs/>
          <w:color w:val="auto"/>
          <w:spacing w:val="0"/>
          <w:sz w:val="24"/>
          <w:szCs w:val="24"/>
          <w:lang w:val="uk-UA"/>
        </w:rPr>
        <w:t>Повідомлення про наміри отримати дозвіл на викиди забруднюючих речовин в атмосферне повітря стаціонарними джерелами</w:t>
      </w:r>
    </w:p>
    <w:p w14:paraId="734788AF" w14:textId="46BC6128" w:rsidR="003E3EB5" w:rsidRPr="00AD600E" w:rsidRDefault="003E3EB5" w:rsidP="003E3EB5">
      <w:pPr>
        <w:pStyle w:val="Bodytet"/>
        <w:spacing w:line="276" w:lineRule="auto"/>
        <w:rPr>
          <w:rFonts w:eastAsia="Antiqua"/>
          <w:szCs w:val="24"/>
        </w:rPr>
      </w:pPr>
      <w:bookmarkStart w:id="1" w:name="_Hlk195864683"/>
      <w:bookmarkEnd w:id="0"/>
      <w:r w:rsidRPr="00AD600E">
        <w:rPr>
          <w:b/>
          <w:szCs w:val="24"/>
        </w:rPr>
        <w:t xml:space="preserve">ТОВАРИСТВО З ОБМЕЖЕНОЮ ВІДПОВІДАЛЬНІСТЮ «ПІСКІВСЬКИЙ ЗАВОД СКЛОВИРОБІВ» </w:t>
      </w:r>
      <w:r w:rsidRPr="00AD600E">
        <w:rPr>
          <w:szCs w:val="24"/>
        </w:rPr>
        <w:t>оголошує про намір отримати дозвіл на викиди забруднюючих речовин в атмосферне повітря стаціонарними джерелами з метою продовження господарської діяльності</w:t>
      </w:r>
      <w:r w:rsidRPr="00AD600E">
        <w:rPr>
          <w:bCs/>
          <w:szCs w:val="24"/>
          <w:shd w:val="clear" w:color="auto" w:fill="FFFFFF"/>
        </w:rPr>
        <w:t>.</w:t>
      </w:r>
    </w:p>
    <w:p w14:paraId="1A53A8BF" w14:textId="32BE247C" w:rsidR="003E3EB5" w:rsidRPr="00AD600E" w:rsidRDefault="003E3EB5" w:rsidP="003E3EB5">
      <w:pPr>
        <w:pStyle w:val="Bodytet"/>
        <w:spacing w:line="276" w:lineRule="auto"/>
        <w:rPr>
          <w:szCs w:val="24"/>
        </w:rPr>
      </w:pPr>
      <w:r w:rsidRPr="00AD600E">
        <w:rPr>
          <w:b/>
          <w:bCs/>
          <w:i/>
          <w:iCs/>
        </w:rPr>
        <w:t>Повне найменування суб’єкта господарювання</w:t>
      </w:r>
      <w:r w:rsidRPr="00AD600E">
        <w:t xml:space="preserve">: </w:t>
      </w:r>
      <w:r w:rsidRPr="00AD600E">
        <w:rPr>
          <w:b/>
          <w:szCs w:val="24"/>
        </w:rPr>
        <w:t>ТОВАРИСТВО З ОБМЕЖЕНОЮ ВІДПОВІДАЛЬНІСТЮ «ПІСКІВСЬКИЙ ЗАВОД СКЛОВИРОБІВ»</w:t>
      </w:r>
      <w:r w:rsidRPr="00AD600E">
        <w:t xml:space="preserve">, </w:t>
      </w:r>
      <w:r w:rsidRPr="00AD600E">
        <w:rPr>
          <w:b/>
          <w:bCs/>
          <w:i/>
          <w:iCs/>
        </w:rPr>
        <w:t xml:space="preserve">скорочене найменування суб’єкта господарювання: </w:t>
      </w:r>
      <w:r w:rsidRPr="00AD600E">
        <w:rPr>
          <w:b/>
          <w:bCs/>
          <w:szCs w:val="24"/>
        </w:rPr>
        <w:t>ТОВ «ПІСКІВСЬКИЙ ЗАВОД СКЛОВИРОБІВ»</w:t>
      </w:r>
      <w:r w:rsidR="00824133" w:rsidRPr="00AD600E">
        <w:rPr>
          <w:b/>
        </w:rPr>
        <w:t>, ТОВ «ПЗС».</w:t>
      </w:r>
    </w:p>
    <w:p w14:paraId="167D74F1" w14:textId="5D1D5777" w:rsidR="003E3EB5" w:rsidRPr="00AD600E" w:rsidRDefault="003E3EB5" w:rsidP="003E3EB5">
      <w:pPr>
        <w:pStyle w:val="Bodytet"/>
        <w:spacing w:line="276" w:lineRule="auto"/>
        <w:rPr>
          <w:szCs w:val="24"/>
        </w:rPr>
      </w:pPr>
      <w:r w:rsidRPr="00AD600E">
        <w:rPr>
          <w:b/>
          <w:bCs/>
          <w:i/>
          <w:iCs/>
          <w:szCs w:val="24"/>
        </w:rPr>
        <w:t xml:space="preserve">Ідентифікаційний код юридичної особи в ЄДРПОУ </w:t>
      </w:r>
      <w:r w:rsidRPr="00AD600E">
        <w:rPr>
          <w:szCs w:val="24"/>
        </w:rPr>
        <w:t xml:space="preserve">– </w:t>
      </w:r>
      <w:r w:rsidRPr="00AD600E">
        <w:t>33894121</w:t>
      </w:r>
      <w:r w:rsidRPr="00AD600E">
        <w:rPr>
          <w:szCs w:val="24"/>
        </w:rPr>
        <w:t>.</w:t>
      </w:r>
    </w:p>
    <w:p w14:paraId="65FBF4F3" w14:textId="53D4F27B" w:rsidR="003E3EB5" w:rsidRPr="00AD600E" w:rsidRDefault="003E3EB5" w:rsidP="003E3EB5">
      <w:pPr>
        <w:spacing w:line="276" w:lineRule="auto"/>
        <w:ind w:firstLine="709"/>
        <w:contextualSpacing/>
        <w:jc w:val="both"/>
        <w:rPr>
          <w:snapToGrid w:val="0"/>
          <w:lang w:val="uk-UA"/>
        </w:rPr>
      </w:pPr>
      <w:r w:rsidRPr="00AD600E">
        <w:rPr>
          <w:b/>
          <w:bCs/>
          <w:i/>
          <w:iCs/>
          <w:lang w:val="uk-UA"/>
        </w:rPr>
        <w:t>Місцезнаходження, контактний номер телефону, адреса електронної пошти суб’єкта господарювання</w:t>
      </w:r>
      <w:r w:rsidRPr="00AD600E">
        <w:rPr>
          <w:lang w:val="uk-UA"/>
        </w:rPr>
        <w:t>: юридична адреса: 07820, Київська область, Бучанський р-н, селище Пісківка, вул.Тетерівська, будинок 1; керівник – Карахтанов Микола Бор</w:t>
      </w:r>
      <w:r w:rsidR="00647762" w:rsidRPr="00AD600E">
        <w:rPr>
          <w:lang w:val="uk-UA"/>
        </w:rPr>
        <w:t>исович; тел.: +38(044) 321 09 61</w:t>
      </w:r>
      <w:r w:rsidRPr="00AD600E">
        <w:rPr>
          <w:lang w:val="uk-UA"/>
        </w:rPr>
        <w:t>, електронна пошта:</w:t>
      </w:r>
      <w:r w:rsidRPr="00AD600E">
        <w:rPr>
          <w:rFonts w:ascii="Fira Sans" w:hAnsi="Fira Sans"/>
          <w:shd w:val="clear" w:color="auto" w:fill="FDFDFD"/>
          <w:lang w:val="uk-UA"/>
        </w:rPr>
        <w:t xml:space="preserve"> </w:t>
      </w:r>
      <w:r w:rsidRPr="00AD600E">
        <w:rPr>
          <w:lang w:val="uk-UA"/>
        </w:rPr>
        <w:t xml:space="preserve">hozhan@pgpglass.com. Основний вид економічної діяльності підприємства – </w:t>
      </w:r>
      <w:r w:rsidRPr="00AD600E">
        <w:rPr>
          <w:snapToGrid w:val="0"/>
          <w:lang w:val="uk-UA"/>
        </w:rPr>
        <w:t>23.13 Виробництво порожнистого скла.</w:t>
      </w:r>
    </w:p>
    <w:p w14:paraId="0DF0FF59" w14:textId="35E6DE22" w:rsidR="003E3EB5" w:rsidRPr="00AD600E" w:rsidRDefault="003E3EB5" w:rsidP="003E3EB5">
      <w:pPr>
        <w:pStyle w:val="Bodytet"/>
        <w:spacing w:line="276" w:lineRule="auto"/>
        <w:rPr>
          <w:szCs w:val="24"/>
        </w:rPr>
      </w:pPr>
      <w:r w:rsidRPr="00AD600E">
        <w:rPr>
          <w:b/>
          <w:bCs/>
          <w:i/>
          <w:iCs/>
          <w:szCs w:val="24"/>
        </w:rPr>
        <w:t>Місцезнаходження об’єкта/промислового майданчика</w:t>
      </w:r>
      <w:r w:rsidRPr="00AD600E">
        <w:rPr>
          <w:szCs w:val="24"/>
        </w:rPr>
        <w:t>: 07820, Київська область, Бучанський р-н, селище Пісківка, вул.Тетерівська, будинок 1.</w:t>
      </w:r>
    </w:p>
    <w:p w14:paraId="7180B07A" w14:textId="4B62FC49" w:rsidR="003E3EB5" w:rsidRPr="00AD600E" w:rsidRDefault="003E3EB5" w:rsidP="003E3EB5">
      <w:pPr>
        <w:pStyle w:val="Bodytet"/>
        <w:spacing w:line="276" w:lineRule="auto"/>
        <w:rPr>
          <w:snapToGrid w:val="0"/>
        </w:rPr>
      </w:pPr>
      <w:r w:rsidRPr="00AD600E">
        <w:rPr>
          <w:b/>
          <w:bCs/>
          <w:i/>
          <w:iCs/>
          <w:szCs w:val="24"/>
        </w:rPr>
        <w:t xml:space="preserve">Мета отримання дозволу на викиди: </w:t>
      </w:r>
    </w:p>
    <w:p w14:paraId="48A28EBC" w14:textId="58F58032" w:rsidR="00BC5F59" w:rsidRPr="00AD600E" w:rsidRDefault="00BC5F59" w:rsidP="00BC5F59">
      <w:pPr>
        <w:tabs>
          <w:tab w:val="left" w:pos="1806"/>
        </w:tabs>
        <w:ind w:right="-1" w:firstLine="709"/>
        <w:jc w:val="both"/>
        <w:rPr>
          <w:shd w:val="clear" w:color="auto" w:fill="FFFFFF"/>
          <w:lang w:val="uk-UA"/>
        </w:rPr>
      </w:pPr>
      <w:r w:rsidRPr="00AD600E">
        <w:rPr>
          <w:shd w:val="clear" w:color="auto" w:fill="FFFFFF"/>
          <w:lang w:val="uk-UA"/>
        </w:rPr>
        <w:t xml:space="preserve">Отримання дозволу на викиди забруднюючих речовин в атмосферне повітря стаціонарними джерелами для існуючого об’єкта з внесенням змін до Дозволу від </w:t>
      </w:r>
      <w:r w:rsidR="008A3B06" w:rsidRPr="00AD600E">
        <w:rPr>
          <w:shd w:val="clear" w:color="auto" w:fill="FFFFFF"/>
          <w:lang w:val="uk-UA"/>
        </w:rPr>
        <w:t>05.07.2018</w:t>
      </w:r>
      <w:r w:rsidRPr="00AD600E">
        <w:rPr>
          <w:shd w:val="clear" w:color="auto" w:fill="FFFFFF"/>
          <w:lang w:val="uk-UA"/>
        </w:rPr>
        <w:t xml:space="preserve"> № </w:t>
      </w:r>
      <w:r w:rsidR="008A3B06" w:rsidRPr="00AD600E">
        <w:rPr>
          <w:shd w:val="clear" w:color="auto" w:fill="FFFFFF"/>
          <w:lang w:val="uk-UA"/>
        </w:rPr>
        <w:t>3221055600-1</w:t>
      </w:r>
      <w:r w:rsidR="008A3B06" w:rsidRPr="00AD600E">
        <w:rPr>
          <w:shd w:val="clear" w:color="auto" w:fill="FFFFFF"/>
          <w:lang w:val="uk-UA"/>
        </w:rPr>
        <w:t>,</w:t>
      </w:r>
      <w:r w:rsidRPr="00AD600E">
        <w:rPr>
          <w:shd w:val="clear" w:color="auto" w:fill="FFFFFF"/>
          <w:lang w:val="uk-UA"/>
        </w:rPr>
        <w:t xml:space="preserve"> а саме: у зв</w:t>
      </w:r>
      <w:r w:rsidRPr="00AD600E">
        <w:rPr>
          <w:lang w:val="uk-UA"/>
        </w:rPr>
        <w:t>’</w:t>
      </w:r>
      <w:r w:rsidRPr="00AD600E">
        <w:rPr>
          <w:shd w:val="clear" w:color="auto" w:fill="FFFFFF"/>
          <w:lang w:val="uk-UA"/>
        </w:rPr>
        <w:t>язку з перенесення виконання природоохоронних заходів щодо зменшення обсягів викидів у атмосферне повітря на строк - після спливу двох років з дня припинення чи скасування воєнного стану в Україні відповідно до Плану заходів щодо дерегуляції господарської діяльності та покращення бізнес-клімату, затвердженого розпорядженням Кабінету Міністрів України від 4 грудня 2019 р. № 1413 (в редакції розпорядження Кабінету Міністрів України від 3 вересня 2024 р. № 838-р).</w:t>
      </w:r>
    </w:p>
    <w:p w14:paraId="70FF2C88" w14:textId="2B32721C" w:rsidR="003E3EB5" w:rsidRPr="00AD600E" w:rsidRDefault="003E3EB5" w:rsidP="00DB1FE6">
      <w:pPr>
        <w:spacing w:line="276" w:lineRule="auto"/>
        <w:ind w:firstLine="709"/>
        <w:jc w:val="both"/>
        <w:rPr>
          <w:lang w:val="uk-UA"/>
        </w:rPr>
      </w:pPr>
      <w:r w:rsidRPr="00AD600E">
        <w:rPr>
          <w:b/>
          <w:bCs/>
          <w:i/>
          <w:iCs/>
          <w:lang w:val="uk-UA"/>
        </w:rPr>
        <w:t>Відомості про наявність висновку з ОВД, в якому визначено допустимість провадження планованої діяльності, яка згідно з вимогами ЗУ «Про оцінку впливу на довкілля» підлягає процедурі:</w:t>
      </w:r>
      <w:r w:rsidRPr="00AD600E">
        <w:rPr>
          <w:lang w:val="uk-UA"/>
        </w:rPr>
        <w:t xml:space="preserve"> </w:t>
      </w:r>
      <w:bookmarkStart w:id="2" w:name="_Hlk195799745"/>
      <w:r w:rsidRPr="00AD600E">
        <w:rPr>
          <w:lang w:val="uk-UA"/>
        </w:rPr>
        <w:t xml:space="preserve">відповідно до ст.3 Закону України «Про оцінку впливу на довкілля» діяльність ТОВ «ПІСКІВСЬКИЙ ЗАВОД СКЛОВИРОБІВ» належить до </w:t>
      </w:r>
      <w:r w:rsidR="00DB1FE6" w:rsidRPr="00AD600E">
        <w:rPr>
          <w:lang w:val="uk-UA"/>
        </w:rPr>
        <w:t>другої</w:t>
      </w:r>
      <w:r w:rsidRPr="00AD600E">
        <w:rPr>
          <w:lang w:val="uk-UA"/>
        </w:rPr>
        <w:t xml:space="preserve"> категорії видів планованої діяльності та об’єктів, які можуть мати значний вплив на довкілля і підлягають оцінці впливу на довкілля: </w:t>
      </w:r>
      <w:r w:rsidR="00DB1FE6" w:rsidRPr="00AD600E">
        <w:rPr>
          <w:lang w:val="uk-UA"/>
        </w:rPr>
        <w:t>«6) переробка мінеральної сировини: виробництво скла, у тому числі виготовлення скляного волокна, в обсязі, що перевищує 20 тонн на добу»</w:t>
      </w:r>
      <w:r w:rsidRPr="00AD600E">
        <w:rPr>
          <w:lang w:val="uk-UA"/>
        </w:rPr>
        <w:t xml:space="preserve">. Проте, на проммайданчику не здійснювалась оцінка впливу на довкілля оскільки технологічне устаткування введено в експлуатацію з </w:t>
      </w:r>
      <w:r w:rsidR="00DB1FE6" w:rsidRPr="00AD600E">
        <w:rPr>
          <w:lang w:val="uk-UA"/>
        </w:rPr>
        <w:t>2006</w:t>
      </w:r>
      <w:r w:rsidRPr="00AD600E">
        <w:rPr>
          <w:lang w:val="uk-UA"/>
        </w:rPr>
        <w:t xml:space="preserve"> по 20</w:t>
      </w:r>
      <w:r w:rsidR="00DB1FE6" w:rsidRPr="00AD600E">
        <w:rPr>
          <w:lang w:val="uk-UA"/>
        </w:rPr>
        <w:t>13</w:t>
      </w:r>
      <w:r w:rsidRPr="00AD600E">
        <w:rPr>
          <w:lang w:val="uk-UA"/>
        </w:rPr>
        <w:t xml:space="preserve"> рр. та, з моменту набрання чинності Закону України «Про оцінку впливу на довкілля» розширень чи реконструкцій, змін до технології виробництва, зміна обладнання не проводилось, добова чи річна продуктивність не збільшувалась, тому підстав для проведення оцінки впливу на довкілля та отримання відповідного висновку не було.</w:t>
      </w:r>
      <w:bookmarkEnd w:id="2"/>
    </w:p>
    <w:p w14:paraId="0474F739" w14:textId="5C481A34" w:rsidR="003E3EB5" w:rsidRPr="00AD600E" w:rsidRDefault="003E3EB5" w:rsidP="003E3EB5">
      <w:pPr>
        <w:spacing w:line="276" w:lineRule="auto"/>
        <w:ind w:left="39" w:firstLine="709"/>
        <w:jc w:val="both"/>
        <w:rPr>
          <w:lang w:val="uk-UA"/>
        </w:rPr>
      </w:pPr>
      <w:r w:rsidRPr="00AD600E">
        <w:rPr>
          <w:b/>
          <w:bCs/>
          <w:i/>
          <w:iCs/>
          <w:lang w:val="uk-UA"/>
        </w:rPr>
        <w:t>Загальний опис об’єкта (опис виробництв та технологічного устаткування):</w:t>
      </w:r>
      <w:r w:rsidRPr="00AD600E">
        <w:rPr>
          <w:lang w:val="uk-UA"/>
        </w:rPr>
        <w:t xml:space="preserve"> основним видом діяльності є </w:t>
      </w:r>
      <w:r w:rsidR="00DB1FE6" w:rsidRPr="00AD600E">
        <w:rPr>
          <w:lang w:val="uk-UA"/>
        </w:rPr>
        <w:t>виробництво порожнистого скла</w:t>
      </w:r>
      <w:r w:rsidRPr="00AD600E">
        <w:rPr>
          <w:lang w:val="uk-UA"/>
        </w:rPr>
        <w:t>.</w:t>
      </w:r>
    </w:p>
    <w:p w14:paraId="5AB237E4" w14:textId="77777777" w:rsidR="001B622E" w:rsidRPr="00AD600E" w:rsidRDefault="001B622E" w:rsidP="001B622E">
      <w:pPr>
        <w:spacing w:line="276" w:lineRule="auto"/>
        <w:ind w:left="39" w:firstLine="709"/>
        <w:jc w:val="both"/>
        <w:rPr>
          <w:lang w:val="uk-UA"/>
        </w:rPr>
      </w:pPr>
      <w:r w:rsidRPr="00AD600E">
        <w:rPr>
          <w:lang w:val="uk-UA"/>
        </w:rPr>
        <w:t xml:space="preserve">В скловарних печах ТОВ «ПІСКІВСЬКИЙ ЗАВОД СКЛОВИРОБІВ» варять скло, яке відповідає ДСТУ 21-003-2001 та ТУ У 64.0333888.002-96. У технологічному процесі отримання скломаси використовуються завантажувачі шихти та склобою, скловарні печі, контрольно-вимірювальні прилади та автоматика. В процесі отримання склотари використовуються машинолінії для виробництва склотари, до складу яких входить </w:t>
      </w:r>
      <w:r w:rsidRPr="00AD600E">
        <w:rPr>
          <w:lang w:val="uk-UA"/>
        </w:rPr>
        <w:lastRenderedPageBreak/>
        <w:t>наступне устаткування: живильник скломаси, склоформуюча машина, система обдування склоформуючих автоматів, конвеєр пластинчастий, установка нанесення на вироби зміцнюючих покритів на гарячому кінці, переставник скловиробів у піч відпалу, піч відпалу скловиробів, установка нанесення на вироби захисних покриттів на холодному кінці, система конвеєрів з установками візуального та автоматичного контролю якості пляшок, автоматичний палетайзер (пакування склотари у пакет-піддони) з системою рольгангів, каретка для транспортування продукції, система рольгангів, машина для накриття поліетиленовою плівкою, термоусаджувальна машина МСК. Крім цього завод має ремонтні та допоміжні дільниці, які включають: пост зарядки АКБ, верстати слюсарні, комплекс наплавки форм колмоноєм, стіл та пальниковий пристрій, верстат для полірування плунжерів, шліфувальна установка струйного типу, склад ПММ та АЗП, два резервні дизель-генератори.</w:t>
      </w:r>
    </w:p>
    <w:p w14:paraId="45239DC6" w14:textId="77777777" w:rsidR="001B622E" w:rsidRPr="00AD600E" w:rsidRDefault="001B622E" w:rsidP="001B622E">
      <w:pPr>
        <w:spacing w:line="276" w:lineRule="auto"/>
        <w:ind w:left="39" w:firstLine="709"/>
        <w:jc w:val="both"/>
        <w:rPr>
          <w:lang w:val="uk-UA"/>
        </w:rPr>
      </w:pPr>
      <w:r w:rsidRPr="00AD600E">
        <w:rPr>
          <w:lang w:val="uk-UA"/>
        </w:rPr>
        <w:t>Відповідно до «Державних санітарних правил планування та забудови населених пунктів», затверджених наказом МОЗ України від 19.06.96 р. № 173, що затверджені  наказом МОЗ України від 19.06.96 №173, та зареєстровані Міністерством юстиції України від 24.07.96 за №379/1404 зі змінами, а саме додатку №4 – основне виробництво заводу відноситься до 4-го класу виробництва будівельної промисловості з нормативною санітарно-захисною зоною 100 м (виробництва скла). Нормативна СЗЗ від допоміжних виробництв становить від 50м до 100м. За даними розрахунків розсіювання забруднюючих речовин в атмосферному повітрі, перевищення санітарно-гігієнічних нормативів якості атмосферного повітря на межі найближчих житлових забудов та нормативної СЗЗ - відсутні.</w:t>
      </w:r>
    </w:p>
    <w:p w14:paraId="69B95FB0" w14:textId="2DC7E91F" w:rsidR="003E3EB5" w:rsidRPr="00AD600E" w:rsidRDefault="003E3EB5" w:rsidP="001B622E">
      <w:pPr>
        <w:spacing w:line="276" w:lineRule="auto"/>
        <w:ind w:left="39" w:firstLine="709"/>
        <w:jc w:val="both"/>
        <w:rPr>
          <w:lang w:val="uk-UA"/>
        </w:rPr>
      </w:pPr>
      <w:r w:rsidRPr="00AD600E">
        <w:rPr>
          <w:b/>
          <w:bCs/>
          <w:i/>
          <w:iCs/>
          <w:lang w:val="uk-UA"/>
        </w:rPr>
        <w:t>Відомості щодо видів та обсягів викидів:</w:t>
      </w:r>
      <w:r w:rsidRPr="00AD600E">
        <w:rPr>
          <w:lang w:val="uk-UA"/>
        </w:rPr>
        <w:t xml:space="preserve"> </w:t>
      </w:r>
      <w:r w:rsidR="001B622E" w:rsidRPr="00AD600E">
        <w:rPr>
          <w:lang w:val="uk-UA"/>
        </w:rPr>
        <w:t xml:space="preserve">всього на підприємстві налічується 32 джерела викидів, 27 організованих та 5 неорганізованих. Орієнтовний обсяг викидів забруднюючих речовин в атмосферне повітря стаціонарними джерелами складає </w:t>
      </w:r>
      <w:r w:rsidR="00AD4050" w:rsidRPr="00AD600E">
        <w:rPr>
          <w:lang w:val="uk-UA"/>
        </w:rPr>
        <w:t>20366,5</w:t>
      </w:r>
      <w:r w:rsidR="001B622E" w:rsidRPr="00AD600E">
        <w:rPr>
          <w:lang w:val="uk-UA"/>
        </w:rPr>
        <w:t xml:space="preserve"> т/рік з урахування парникових газів або </w:t>
      </w:r>
      <w:r w:rsidR="00AD4050" w:rsidRPr="00AD600E">
        <w:rPr>
          <w:lang w:val="uk-UA"/>
        </w:rPr>
        <w:t>511,1</w:t>
      </w:r>
      <w:r w:rsidR="001B622E" w:rsidRPr="00AD600E">
        <w:rPr>
          <w:lang w:val="uk-UA"/>
        </w:rPr>
        <w:t xml:space="preserve"> </w:t>
      </w:r>
      <w:r w:rsidR="00EE45EC" w:rsidRPr="00AD600E">
        <w:rPr>
          <w:lang w:val="uk-UA"/>
        </w:rPr>
        <w:t>т</w:t>
      </w:r>
      <w:r w:rsidR="001B622E" w:rsidRPr="00AD600E">
        <w:rPr>
          <w:lang w:val="uk-UA"/>
        </w:rPr>
        <w:t>/рік без урахування парникових газів. Основні забруднюючі речовини, що будуть потрапляти в атмосферне повітря від джерел викидів - залізо та його сполуки (у перерахунку на залізо), нікель та його сполуки в перерахунку на нікель, ртуть  та її сполуки в перерахунку на ртуть, свинець та його сполуки в перерахунку на свинець, хром та його сполуки у перерахунку на триоксид хрому, кобальт та його сполуки в перерахунку на кобальт, манган та його сполуки в перерахунку на діоксид мангану, речовини у вигляді суспендованих твердих частинок (мікрочастинки та волокна), бор аморфний, натрію гідрооксид (натр їдкий, сода каустична), оксиди азоту (у перерахунку га діоксид азоту [NO+NO</w:t>
      </w:r>
      <w:r w:rsidR="001B622E" w:rsidRPr="00AD600E">
        <w:rPr>
          <w:vertAlign w:val="subscript"/>
          <w:lang w:val="uk-UA"/>
        </w:rPr>
        <w:t>2</w:t>
      </w:r>
      <w:r w:rsidR="001B622E" w:rsidRPr="00AD600E">
        <w:rPr>
          <w:lang w:val="uk-UA"/>
        </w:rPr>
        <w:t>]), азоту (1) оксид [N</w:t>
      </w:r>
      <w:r w:rsidR="001B622E" w:rsidRPr="00AD600E">
        <w:rPr>
          <w:vertAlign w:val="subscript"/>
          <w:lang w:val="uk-UA"/>
        </w:rPr>
        <w:t>2</w:t>
      </w:r>
      <w:r w:rsidR="001B622E" w:rsidRPr="00AD600E">
        <w:rPr>
          <w:lang w:val="uk-UA"/>
        </w:rPr>
        <w:t>O], азотна кислота, аміак, сірки діоксид, сульфатна кислота (H</w:t>
      </w:r>
      <w:r w:rsidR="001B622E" w:rsidRPr="00AD600E">
        <w:rPr>
          <w:vertAlign w:val="subscript"/>
          <w:lang w:val="uk-UA"/>
        </w:rPr>
        <w:t>2</w:t>
      </w:r>
      <w:r w:rsidR="001B622E" w:rsidRPr="00AD600E">
        <w:rPr>
          <w:lang w:val="uk-UA"/>
        </w:rPr>
        <w:t>SO</w:t>
      </w:r>
      <w:r w:rsidR="001B622E" w:rsidRPr="00AD600E">
        <w:rPr>
          <w:vertAlign w:val="subscript"/>
          <w:lang w:val="uk-UA"/>
        </w:rPr>
        <w:t>4</w:t>
      </w:r>
      <w:r w:rsidR="001B622E" w:rsidRPr="00AD600E">
        <w:rPr>
          <w:lang w:val="uk-UA"/>
        </w:rPr>
        <w:t>) [сірчана кислота], оксид вуглецю, вуглецю діоксид, бензин (нафтовий, малосірчастий, у перерахунку на вуглець), вуглеводні граничні С</w:t>
      </w:r>
      <w:r w:rsidR="001B622E" w:rsidRPr="00AD600E">
        <w:rPr>
          <w:vertAlign w:val="subscript"/>
          <w:lang w:val="uk-UA"/>
        </w:rPr>
        <w:t>12</w:t>
      </w:r>
      <w:r w:rsidR="001B622E" w:rsidRPr="00AD600E">
        <w:rPr>
          <w:lang w:val="uk-UA"/>
        </w:rPr>
        <w:t>-С</w:t>
      </w:r>
      <w:r w:rsidR="001B622E" w:rsidRPr="00AD600E">
        <w:rPr>
          <w:vertAlign w:val="subscript"/>
          <w:lang w:val="uk-UA"/>
        </w:rPr>
        <w:t>19</w:t>
      </w:r>
      <w:r w:rsidR="001B622E" w:rsidRPr="00AD600E">
        <w:rPr>
          <w:lang w:val="uk-UA"/>
        </w:rPr>
        <w:t xml:space="preserve"> (розчинник РПК-265 п та інш.), неметанові леткі органічні сполуки (нмлос) / масло мінеральне, кислота оцтова, метан, водню хлорид (соляна кислота за молекулою HCl) та фтористий водень.</w:t>
      </w:r>
    </w:p>
    <w:p w14:paraId="60DC7BBA" w14:textId="5D43F5C0" w:rsidR="00CF2131" w:rsidRPr="00AD600E" w:rsidRDefault="003E3EB5" w:rsidP="008A3B06">
      <w:pPr>
        <w:pStyle w:val="Bodytet"/>
        <w:spacing w:line="276" w:lineRule="auto"/>
        <w:ind w:firstLine="567"/>
      </w:pPr>
      <w:r w:rsidRPr="00AD600E">
        <w:rPr>
          <w:b/>
          <w:bCs/>
          <w:i/>
          <w:iCs/>
          <w:shd w:val="clear" w:color="auto" w:fill="FFFFFF"/>
        </w:rPr>
        <w:t>Заходи щодо впровадження найкращих існуючих технологій виробництва, що виконані або/та які потребують виконання:</w:t>
      </w:r>
      <w:r w:rsidRPr="00AD600E">
        <w:rPr>
          <w:shd w:val="clear" w:color="auto" w:fill="FFFFFF"/>
        </w:rPr>
        <w:t xml:space="preserve"> г</w:t>
      </w:r>
      <w:r w:rsidRPr="00AD600E">
        <w:t xml:space="preserve">осподарська діяльність підприємства </w:t>
      </w:r>
      <w:r w:rsidR="001B622E" w:rsidRPr="00AD600E">
        <w:t>ТОВ «ПІСКІВСЬКИЙ ЗАВОД СКЛОВИРОБІВ</w:t>
      </w:r>
      <w:r w:rsidRPr="00AD600E">
        <w:rPr>
          <w:bCs/>
        </w:rPr>
        <w:t>»</w:t>
      </w:r>
      <w:r w:rsidRPr="00AD600E">
        <w:t xml:space="preserve"> належить до переліку виробництв та технологічного устаткування, які підлягають до впровадження найкращих доступних технологій та методів керування (а саме</w:t>
      </w:r>
      <w:r w:rsidRPr="00AD600E">
        <w:rPr>
          <w:szCs w:val="24"/>
        </w:rPr>
        <w:t xml:space="preserve">: </w:t>
      </w:r>
      <w:r w:rsidR="001B622E" w:rsidRPr="00AD600E">
        <w:rPr>
          <w:szCs w:val="24"/>
        </w:rPr>
        <w:t xml:space="preserve">пункт </w:t>
      </w:r>
      <w:r w:rsidR="001B622E" w:rsidRPr="00AD600E">
        <w:rPr>
          <w:shd w:val="clear" w:color="auto" w:fill="FFFFFF"/>
        </w:rPr>
        <w:t>3. Промисловість з переробки мінеральної сировини: устаткування (установки) для виготовлення скла, включаючи скловолокно, з плавильною потужністю, яка перевищує 20 тонн на день</w:t>
      </w:r>
      <w:r w:rsidR="0002765A" w:rsidRPr="00AD600E">
        <w:rPr>
          <w:szCs w:val="24"/>
        </w:rPr>
        <w:t>.</w:t>
      </w:r>
      <w:r w:rsidRPr="00AD600E">
        <w:rPr>
          <w:szCs w:val="24"/>
        </w:rPr>
        <w:t xml:space="preserve"> </w:t>
      </w:r>
      <w:r w:rsidR="0002765A" w:rsidRPr="00AD600E">
        <w:rPr>
          <w:szCs w:val="24"/>
        </w:rPr>
        <w:t>Д</w:t>
      </w:r>
      <w:r w:rsidRPr="00AD600E">
        <w:rPr>
          <w:iCs/>
          <w:szCs w:val="24"/>
        </w:rPr>
        <w:t xml:space="preserve">жерела викиду №№ </w:t>
      </w:r>
      <w:r w:rsidR="001B622E" w:rsidRPr="00AD600E">
        <w:rPr>
          <w:iCs/>
          <w:szCs w:val="24"/>
        </w:rPr>
        <w:t>10, 21</w:t>
      </w:r>
      <w:r w:rsidRPr="00AD600E">
        <w:rPr>
          <w:iCs/>
          <w:szCs w:val="24"/>
        </w:rPr>
        <w:t>)</w:t>
      </w:r>
      <w:r w:rsidRPr="00AD600E">
        <w:t xml:space="preserve">. </w:t>
      </w:r>
      <w:r w:rsidRPr="00AD600E">
        <w:lastRenderedPageBreak/>
        <w:t>Підприємство експлуатує найсучасніше обладнання</w:t>
      </w:r>
      <w:r w:rsidR="0002765A" w:rsidRPr="00AD600E">
        <w:t xml:space="preserve"> для </w:t>
      </w:r>
      <w:r w:rsidR="0002765A" w:rsidRPr="00AD600E">
        <w:rPr>
          <w:shd w:val="clear" w:color="auto" w:fill="FFFFFF"/>
        </w:rPr>
        <w:t>виготовлення скла від</w:t>
      </w:r>
      <w:r w:rsidRPr="00AD600E">
        <w:t xml:space="preserve"> </w:t>
      </w:r>
      <w:r w:rsidR="0002765A" w:rsidRPr="00AD600E">
        <w:t>фірм «HORN» та «ZORG» (Німеччина), з найкращими експлуатаційними показниками</w:t>
      </w:r>
      <w:r w:rsidR="00D50D5D" w:rsidRPr="00AD600E">
        <w:t xml:space="preserve"> для </w:t>
      </w:r>
      <w:r w:rsidR="00D50D5D" w:rsidRPr="00AD600E">
        <w:rPr>
          <w:shd w:val="clear" w:color="auto" w:fill="FFFFFF"/>
        </w:rPr>
        <w:t>виготовлення скла</w:t>
      </w:r>
      <w:r w:rsidR="0002765A" w:rsidRPr="00AD600E">
        <w:t xml:space="preserve"> з точки зору енергозбереження і екологічних чинників</w:t>
      </w:r>
      <w:r w:rsidRPr="00AD600E">
        <w:t xml:space="preserve">. </w:t>
      </w:r>
    </w:p>
    <w:p w14:paraId="31A7F839" w14:textId="6C8339FF" w:rsidR="003E3EB5" w:rsidRPr="00AD600E" w:rsidRDefault="003E3EB5" w:rsidP="003E3EB5">
      <w:pPr>
        <w:ind w:firstLine="709"/>
        <w:jc w:val="both"/>
        <w:rPr>
          <w:lang w:val="uk-UA"/>
        </w:rPr>
      </w:pPr>
      <w:r w:rsidRPr="00AD600E">
        <w:rPr>
          <w:rFonts w:eastAsia="Lucida Sans Unicode"/>
          <w:b/>
          <w:i/>
          <w:lang w:val="uk-UA" w:bidi="uk-UA"/>
        </w:rPr>
        <w:t>Дотримання виконання природоохоронних заходів щодо скорочення викидів:</w:t>
      </w:r>
    </w:p>
    <w:p w14:paraId="7E99129F" w14:textId="01D2CF73" w:rsidR="00CF2131" w:rsidRPr="00AD600E" w:rsidRDefault="00CF2131" w:rsidP="00CF2131">
      <w:pPr>
        <w:ind w:firstLine="709"/>
        <w:jc w:val="both"/>
        <w:rPr>
          <w:lang w:val="uk-UA"/>
        </w:rPr>
      </w:pPr>
      <w:r w:rsidRPr="00AD600E">
        <w:rPr>
          <w:lang w:val="uk-UA"/>
        </w:rPr>
        <w:t>Заходи щодо досягнення встановлених нормативів граничнодопустимих викидів забруднюючих речовин ТОВ "ПІСКІВСЬКИЙ ЗАВОД СКЛОВИРОБІВ" для джерел викидів №№10, 21, вказані в Дозволі на викиди №3221055600-1 від 05.07.2018 не були виконані.</w:t>
      </w:r>
    </w:p>
    <w:p w14:paraId="516C67EE" w14:textId="77777777" w:rsidR="00CF2131" w:rsidRPr="00AD600E" w:rsidRDefault="00CF2131" w:rsidP="00CF2131">
      <w:pPr>
        <w:ind w:firstLine="709"/>
        <w:jc w:val="both"/>
        <w:rPr>
          <w:lang w:val="uk-UA"/>
        </w:rPr>
      </w:pPr>
      <w:r w:rsidRPr="00AD600E">
        <w:rPr>
          <w:lang w:val="uk-UA"/>
        </w:rPr>
        <w:t>Після отримання Дозволу підприємство планувало виконання заходів на другому та третьому етапі «кампанії» (8-10 років), а саме на 2022-2023 роки. Проте з початком повномасштабного вторгнення, введення воєнного стану в Україні та тимчасової окупації території підприємства в 2022 році виконання заходів було неможливо. Також з початком воєнного стану в Україні піч №1 (дж.№10) була зупинена і законсервована. В найближчі п'ять років планується розконсервація і запуск печі.</w:t>
      </w:r>
    </w:p>
    <w:p w14:paraId="46DBED34" w14:textId="2A3B7892" w:rsidR="00CF2131" w:rsidRPr="00AD600E" w:rsidRDefault="00CF2131" w:rsidP="00CF2131">
      <w:pPr>
        <w:ind w:firstLine="709"/>
        <w:jc w:val="both"/>
        <w:rPr>
          <w:lang w:val="uk-UA"/>
        </w:rPr>
      </w:pPr>
      <w:r w:rsidRPr="00AD600E">
        <w:rPr>
          <w:lang w:val="uk-UA"/>
        </w:rPr>
        <w:t>Тому виконання заходів для джерел викидів №№</w:t>
      </w:r>
      <w:r w:rsidR="00AD600E" w:rsidRPr="00AD600E">
        <w:rPr>
          <w:lang w:val="uk-UA"/>
        </w:rPr>
        <w:t xml:space="preserve"> </w:t>
      </w:r>
      <w:r w:rsidRPr="00AD600E">
        <w:rPr>
          <w:lang w:val="uk-UA"/>
        </w:rPr>
        <w:t xml:space="preserve">10, 21 підприємство планує перенести, </w:t>
      </w:r>
      <w:r w:rsidR="007F07F0" w:rsidRPr="00AD600E">
        <w:rPr>
          <w:shd w:val="clear" w:color="auto" w:fill="FFFFFF"/>
          <w:lang w:val="uk-UA"/>
        </w:rPr>
        <w:t>на строк - після спливу двох років з дня припинення чи скасування воєнного стану в Україні,</w:t>
      </w:r>
      <w:r w:rsidR="007F07F0" w:rsidRPr="00AD600E">
        <w:rPr>
          <w:lang w:val="uk-UA"/>
        </w:rPr>
        <w:t xml:space="preserve"> </w:t>
      </w:r>
      <w:r w:rsidRPr="00AD600E">
        <w:rPr>
          <w:lang w:val="uk-UA"/>
        </w:rPr>
        <w:t>а саме:</w:t>
      </w:r>
    </w:p>
    <w:p w14:paraId="7E27B243" w14:textId="0FA7EF69" w:rsidR="00CF2131" w:rsidRPr="00AD600E" w:rsidRDefault="00CF2131" w:rsidP="00CF2131">
      <w:pPr>
        <w:ind w:firstLine="709"/>
        <w:jc w:val="both"/>
        <w:rPr>
          <w:lang w:val="uk-UA"/>
        </w:rPr>
      </w:pPr>
      <w:r w:rsidRPr="00AD600E">
        <w:rPr>
          <w:lang w:val="uk-UA"/>
        </w:rPr>
        <w:t>1) Використання рециркуляційного скла, власного і купованого, до 65%</w:t>
      </w:r>
      <w:r w:rsidR="00AD600E" w:rsidRPr="00AD600E">
        <w:rPr>
          <w:lang w:val="uk-UA"/>
        </w:rPr>
        <w:t>; з</w:t>
      </w:r>
      <w:r w:rsidRPr="00AD600E">
        <w:rPr>
          <w:lang w:val="uk-UA"/>
        </w:rPr>
        <w:t>меншення коефіцієнту надлишку повітря на горіння на 10%.</w:t>
      </w:r>
    </w:p>
    <w:p w14:paraId="53EEB464" w14:textId="36EB24D3" w:rsidR="00CF2131" w:rsidRPr="00AD600E" w:rsidRDefault="00CF2131" w:rsidP="00CF2131">
      <w:pPr>
        <w:ind w:firstLine="709"/>
        <w:jc w:val="both"/>
        <w:rPr>
          <w:lang w:val="uk-UA"/>
        </w:rPr>
      </w:pPr>
      <w:r w:rsidRPr="00AD600E">
        <w:rPr>
          <w:lang w:val="uk-UA"/>
        </w:rPr>
        <w:t xml:space="preserve">2) Будівництво і введення в дію газоочисних споруд для очистки забруднюючих речовин (оксидів азоту, </w:t>
      </w:r>
      <w:r w:rsidR="00AD600E" w:rsidRPr="00AD600E">
        <w:rPr>
          <w:lang w:val="uk-UA"/>
        </w:rPr>
        <w:t xml:space="preserve">сірки </w:t>
      </w:r>
      <w:r w:rsidRPr="00AD600E">
        <w:rPr>
          <w:lang w:val="uk-UA"/>
        </w:rPr>
        <w:t>діоксиду та пилу) – методами некаталітичного, каталітичного відновлювання забруднюючих речовин або інше.</w:t>
      </w:r>
    </w:p>
    <w:p w14:paraId="13EA6865" w14:textId="77777777" w:rsidR="003E3EB5" w:rsidRPr="00AD600E" w:rsidRDefault="003E3EB5" w:rsidP="003E3EB5">
      <w:pPr>
        <w:pStyle w:val="Bodytet"/>
        <w:spacing w:line="276" w:lineRule="auto"/>
        <w:ind w:firstLine="567"/>
        <w:rPr>
          <w:rFonts w:eastAsia="Antiqua"/>
          <w:szCs w:val="24"/>
        </w:rPr>
      </w:pPr>
      <w:r w:rsidRPr="00AD600E">
        <w:rPr>
          <w:b/>
          <w:bCs/>
          <w:i/>
          <w:iCs/>
          <w:shd w:val="clear" w:color="auto" w:fill="FFFFFF"/>
        </w:rPr>
        <w:t>Відповідність пропозицій щодо дозволених обсягів викидів законодавству:</w:t>
      </w:r>
      <w:r w:rsidRPr="00AD600E">
        <w:rPr>
          <w:shd w:val="clear" w:color="auto" w:fill="FFFFFF"/>
        </w:rPr>
        <w:t xml:space="preserve"> з</w:t>
      </w:r>
      <w:r w:rsidRPr="00AD600E">
        <w:rPr>
          <w:szCs w:val="24"/>
        </w:rPr>
        <w:t>азначені у матеріалах пропозиції щодо дозволених обсягів викидів відповідають гранично допустимим викидам затвердженим законодавством.</w:t>
      </w:r>
    </w:p>
    <w:p w14:paraId="22B39B52" w14:textId="1E45C5EC" w:rsidR="003E3EB5" w:rsidRPr="00AD600E" w:rsidRDefault="003E3EB5" w:rsidP="003E3EB5">
      <w:pPr>
        <w:spacing w:line="276" w:lineRule="auto"/>
        <w:ind w:firstLine="567"/>
        <w:jc w:val="both"/>
        <w:rPr>
          <w:lang w:val="uk-UA"/>
        </w:rPr>
      </w:pPr>
      <w:r w:rsidRPr="00AD600E">
        <w:rPr>
          <w:b/>
          <w:i/>
          <w:lang w:val="uk-UA"/>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AD600E">
        <w:rPr>
          <w:lang w:val="uk-UA"/>
        </w:rPr>
        <w:t xml:space="preserve"> КИЇВСЬКА ОБЛАСНА ВІЙСЬКОВА АДМІНІСТРАЦІЯ, за адресою: площа Лесі Українки, 1, Київ, 01196, тел. (044) 286 84 11, еmail: doc@koda.gov.ua, zvern@koda.gov.ua.</w:t>
      </w:r>
    </w:p>
    <w:p w14:paraId="5F5A6E35" w14:textId="77777777" w:rsidR="003E3EB5" w:rsidRPr="00AD600E" w:rsidRDefault="003E3EB5" w:rsidP="003E3EB5">
      <w:pPr>
        <w:spacing w:line="276" w:lineRule="auto"/>
        <w:ind w:left="-142" w:firstLine="851"/>
        <w:jc w:val="both"/>
        <w:rPr>
          <w:b/>
          <w:i/>
          <w:lang w:val="uk-UA"/>
        </w:rPr>
      </w:pPr>
      <w:r w:rsidRPr="00AD600E">
        <w:rPr>
          <w:b/>
          <w:i/>
          <w:lang w:val="uk-UA"/>
        </w:rPr>
        <w:t>Строки подання зауважень та пропозицій</w:t>
      </w:r>
      <w:r w:rsidRPr="00AD600E">
        <w:rPr>
          <w:b/>
          <w:lang w:val="uk-UA"/>
        </w:rPr>
        <w:t xml:space="preserve"> – </w:t>
      </w:r>
      <w:r w:rsidRPr="00AD600E">
        <w:rPr>
          <w:lang w:val="uk-UA"/>
        </w:rPr>
        <w:t>протягом 30 календарних днів з дати виходу повідомлення.</w:t>
      </w:r>
    </w:p>
    <w:bookmarkEnd w:id="1"/>
    <w:p w14:paraId="4AD1350E" w14:textId="5283AF5D" w:rsidR="00E62B94" w:rsidRPr="00AD600E" w:rsidRDefault="00E62B94" w:rsidP="00445EB3">
      <w:pPr>
        <w:pStyle w:val="Bodytet"/>
        <w:spacing w:line="276" w:lineRule="auto"/>
        <w:rPr>
          <w:b/>
          <w:i/>
        </w:rPr>
      </w:pPr>
    </w:p>
    <w:sectPr w:rsidR="00E62B94" w:rsidRPr="00AD600E" w:rsidSect="008A3B06">
      <w:pgSz w:w="11906" w:h="16838"/>
      <w:pgMar w:top="851"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Times New Roman"/>
    <w:panose1 w:val="00000000000000000000"/>
    <w:charset w:val="00"/>
    <w:family w:val="roman"/>
    <w:notTrueType/>
    <w:pitch w:val="default"/>
  </w:font>
  <w:font w:name="Fira Sans">
    <w:altName w:val="Fira Sans"/>
    <w:charset w:val="00"/>
    <w:family w:val="swiss"/>
    <w:pitch w:val="variable"/>
    <w:sig w:usb0="600002FF" w:usb1="00000001"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D5D0D"/>
    <w:multiLevelType w:val="hybridMultilevel"/>
    <w:tmpl w:val="0D3025BA"/>
    <w:lvl w:ilvl="0" w:tplc="232EE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3C7324"/>
    <w:multiLevelType w:val="hybridMultilevel"/>
    <w:tmpl w:val="17CE82E8"/>
    <w:lvl w:ilvl="0" w:tplc="B2F030C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524277D6"/>
    <w:multiLevelType w:val="hybridMultilevel"/>
    <w:tmpl w:val="487C1316"/>
    <w:lvl w:ilvl="0" w:tplc="C9823EDC">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BC4"/>
    <w:rsid w:val="0002765A"/>
    <w:rsid w:val="00033DD8"/>
    <w:rsid w:val="00040F6A"/>
    <w:rsid w:val="000515C5"/>
    <w:rsid w:val="00064315"/>
    <w:rsid w:val="00094877"/>
    <w:rsid w:val="000A5DD2"/>
    <w:rsid w:val="000D297D"/>
    <w:rsid w:val="000D684C"/>
    <w:rsid w:val="000E1718"/>
    <w:rsid w:val="000E22DA"/>
    <w:rsid w:val="001567CD"/>
    <w:rsid w:val="001769C0"/>
    <w:rsid w:val="00176C2F"/>
    <w:rsid w:val="001B622E"/>
    <w:rsid w:val="001D28AE"/>
    <w:rsid w:val="00261E4C"/>
    <w:rsid w:val="00265EBC"/>
    <w:rsid w:val="00270E43"/>
    <w:rsid w:val="0029272B"/>
    <w:rsid w:val="002F7937"/>
    <w:rsid w:val="003012BB"/>
    <w:rsid w:val="00312FC5"/>
    <w:rsid w:val="00332881"/>
    <w:rsid w:val="0033334B"/>
    <w:rsid w:val="00333A49"/>
    <w:rsid w:val="00334EF1"/>
    <w:rsid w:val="00362098"/>
    <w:rsid w:val="00375787"/>
    <w:rsid w:val="00381FF5"/>
    <w:rsid w:val="003871E4"/>
    <w:rsid w:val="003D42CD"/>
    <w:rsid w:val="003E3EB5"/>
    <w:rsid w:val="004144A0"/>
    <w:rsid w:val="00431A3A"/>
    <w:rsid w:val="00445EB3"/>
    <w:rsid w:val="004611E4"/>
    <w:rsid w:val="004709B9"/>
    <w:rsid w:val="00511406"/>
    <w:rsid w:val="00516C54"/>
    <w:rsid w:val="00517EF5"/>
    <w:rsid w:val="0053605C"/>
    <w:rsid w:val="005362ED"/>
    <w:rsid w:val="00585BC4"/>
    <w:rsid w:val="00594771"/>
    <w:rsid w:val="005C5319"/>
    <w:rsid w:val="006101F5"/>
    <w:rsid w:val="00615B5A"/>
    <w:rsid w:val="006224C5"/>
    <w:rsid w:val="00647762"/>
    <w:rsid w:val="00651A2C"/>
    <w:rsid w:val="006607CA"/>
    <w:rsid w:val="0068620A"/>
    <w:rsid w:val="00686265"/>
    <w:rsid w:val="006D6B44"/>
    <w:rsid w:val="007125D8"/>
    <w:rsid w:val="00727FF7"/>
    <w:rsid w:val="007445F3"/>
    <w:rsid w:val="007742FA"/>
    <w:rsid w:val="00794ACB"/>
    <w:rsid w:val="007D2D2A"/>
    <w:rsid w:val="007E1491"/>
    <w:rsid w:val="007F07F0"/>
    <w:rsid w:val="007F6CF7"/>
    <w:rsid w:val="008024F5"/>
    <w:rsid w:val="00824133"/>
    <w:rsid w:val="00893239"/>
    <w:rsid w:val="008A3B06"/>
    <w:rsid w:val="008F40F5"/>
    <w:rsid w:val="00963B50"/>
    <w:rsid w:val="00974BF8"/>
    <w:rsid w:val="0097777F"/>
    <w:rsid w:val="009909AB"/>
    <w:rsid w:val="00994F4A"/>
    <w:rsid w:val="009B0ED5"/>
    <w:rsid w:val="009B6776"/>
    <w:rsid w:val="00A36AF8"/>
    <w:rsid w:val="00A43496"/>
    <w:rsid w:val="00A647EE"/>
    <w:rsid w:val="00A712D3"/>
    <w:rsid w:val="00AD4050"/>
    <w:rsid w:val="00AD600E"/>
    <w:rsid w:val="00B10E1F"/>
    <w:rsid w:val="00B764B3"/>
    <w:rsid w:val="00B90FB9"/>
    <w:rsid w:val="00B96986"/>
    <w:rsid w:val="00BC33FB"/>
    <w:rsid w:val="00BC5F59"/>
    <w:rsid w:val="00BF59DA"/>
    <w:rsid w:val="00C22C10"/>
    <w:rsid w:val="00C23172"/>
    <w:rsid w:val="00C673FA"/>
    <w:rsid w:val="00C826C1"/>
    <w:rsid w:val="00C95E5E"/>
    <w:rsid w:val="00CC575F"/>
    <w:rsid w:val="00CD2FEE"/>
    <w:rsid w:val="00CE43CD"/>
    <w:rsid w:val="00CF2131"/>
    <w:rsid w:val="00D368E8"/>
    <w:rsid w:val="00D4133B"/>
    <w:rsid w:val="00D50D5D"/>
    <w:rsid w:val="00D549AB"/>
    <w:rsid w:val="00D92D99"/>
    <w:rsid w:val="00DA3D82"/>
    <w:rsid w:val="00DB1FE6"/>
    <w:rsid w:val="00DC3B39"/>
    <w:rsid w:val="00DD6BFD"/>
    <w:rsid w:val="00DE5CE4"/>
    <w:rsid w:val="00E30AFB"/>
    <w:rsid w:val="00E31E47"/>
    <w:rsid w:val="00E33A88"/>
    <w:rsid w:val="00E42D5A"/>
    <w:rsid w:val="00E62B94"/>
    <w:rsid w:val="00E65EF1"/>
    <w:rsid w:val="00E672E9"/>
    <w:rsid w:val="00E80968"/>
    <w:rsid w:val="00EC6BCF"/>
    <w:rsid w:val="00ED2911"/>
    <w:rsid w:val="00EE45EC"/>
    <w:rsid w:val="00F22767"/>
    <w:rsid w:val="00F37A03"/>
    <w:rsid w:val="00F538D6"/>
    <w:rsid w:val="00F73CF1"/>
    <w:rsid w:val="00FA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A4CF"/>
  <w15:docId w15:val="{99F11884-7690-4EFB-A232-88DA773A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B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B39"/>
    <w:pPr>
      <w:ind w:left="720"/>
      <w:contextualSpacing/>
    </w:pPr>
  </w:style>
  <w:style w:type="table" w:styleId="a4">
    <w:name w:val="Table Grid"/>
    <w:basedOn w:val="a1"/>
    <w:uiPriority w:val="39"/>
    <w:rsid w:val="00DC3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nhideWhenUsed/>
    <w:rsid w:val="00DA3D82"/>
    <w:rPr>
      <w:color w:val="0000FF" w:themeColor="hyperlink"/>
      <w:u w:val="single"/>
    </w:rPr>
  </w:style>
  <w:style w:type="paragraph" w:customStyle="1" w:styleId="Bodytet">
    <w:name w:val="Body teхt"/>
    <w:basedOn w:val="a"/>
    <w:link w:val="Bodytet0"/>
    <w:qFormat/>
    <w:rsid w:val="001D28AE"/>
    <w:pPr>
      <w:widowControl w:val="0"/>
      <w:suppressAutoHyphens/>
      <w:ind w:firstLine="709"/>
      <w:contextualSpacing/>
      <w:jc w:val="both"/>
    </w:pPr>
    <w:rPr>
      <w:szCs w:val="26"/>
      <w:lang w:val="uk-UA"/>
    </w:rPr>
  </w:style>
  <w:style w:type="character" w:customStyle="1" w:styleId="Bodytet0">
    <w:name w:val="Body teхt Знак"/>
    <w:basedOn w:val="a0"/>
    <w:link w:val="Bodytet"/>
    <w:rsid w:val="001D28AE"/>
    <w:rPr>
      <w:rFonts w:ascii="Times New Roman" w:eastAsia="Times New Roman" w:hAnsi="Times New Roman" w:cs="Times New Roman"/>
      <w:sz w:val="24"/>
      <w:szCs w:val="26"/>
      <w:lang w:val="uk-UA" w:eastAsia="ru-RU"/>
    </w:rPr>
  </w:style>
  <w:style w:type="character" w:styleId="a6">
    <w:name w:val="annotation reference"/>
    <w:basedOn w:val="a0"/>
    <w:uiPriority w:val="99"/>
    <w:semiHidden/>
    <w:unhideWhenUsed/>
    <w:rsid w:val="007445F3"/>
    <w:rPr>
      <w:sz w:val="16"/>
      <w:szCs w:val="16"/>
    </w:rPr>
  </w:style>
  <w:style w:type="paragraph" w:styleId="a7">
    <w:name w:val="annotation text"/>
    <w:basedOn w:val="a"/>
    <w:link w:val="a8"/>
    <w:uiPriority w:val="99"/>
    <w:semiHidden/>
    <w:unhideWhenUsed/>
    <w:rsid w:val="007445F3"/>
    <w:rPr>
      <w:sz w:val="20"/>
      <w:szCs w:val="20"/>
    </w:rPr>
  </w:style>
  <w:style w:type="character" w:customStyle="1" w:styleId="a8">
    <w:name w:val="Текст примечания Знак"/>
    <w:basedOn w:val="a0"/>
    <w:link w:val="a7"/>
    <w:uiPriority w:val="99"/>
    <w:semiHidden/>
    <w:rsid w:val="007445F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7445F3"/>
    <w:rPr>
      <w:b/>
      <w:bCs/>
    </w:rPr>
  </w:style>
  <w:style w:type="character" w:customStyle="1" w:styleId="aa">
    <w:name w:val="Тема примечания Знак"/>
    <w:basedOn w:val="a8"/>
    <w:link w:val="a9"/>
    <w:uiPriority w:val="99"/>
    <w:semiHidden/>
    <w:rsid w:val="007445F3"/>
    <w:rPr>
      <w:rFonts w:ascii="Times New Roman" w:eastAsia="Times New Roman" w:hAnsi="Times New Roman" w:cs="Times New Roman"/>
      <w:b/>
      <w:bCs/>
      <w:sz w:val="20"/>
      <w:szCs w:val="20"/>
      <w:lang w:eastAsia="ru-RU"/>
    </w:rPr>
  </w:style>
  <w:style w:type="paragraph" w:styleId="ab">
    <w:name w:val="Subtitle"/>
    <w:basedOn w:val="a"/>
    <w:next w:val="a"/>
    <w:link w:val="ac"/>
    <w:uiPriority w:val="11"/>
    <w:qFormat/>
    <w:rsid w:val="003012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b"/>
    <w:uiPriority w:val="11"/>
    <w:rsid w:val="003012BB"/>
    <w:rPr>
      <w:rFonts w:eastAsiaTheme="minorEastAsia"/>
      <w:color w:val="5A5A5A" w:themeColor="text1" w:themeTint="A5"/>
      <w:spacing w:val="15"/>
      <w:lang w:eastAsia="ru-RU"/>
    </w:rPr>
  </w:style>
  <w:style w:type="paragraph" w:styleId="ad">
    <w:name w:val="Balloon Text"/>
    <w:basedOn w:val="a"/>
    <w:link w:val="ae"/>
    <w:uiPriority w:val="99"/>
    <w:semiHidden/>
    <w:unhideWhenUsed/>
    <w:rsid w:val="00E42D5A"/>
    <w:rPr>
      <w:rFonts w:ascii="Segoe UI" w:hAnsi="Segoe UI" w:cs="Segoe UI"/>
      <w:sz w:val="18"/>
      <w:szCs w:val="18"/>
    </w:rPr>
  </w:style>
  <w:style w:type="character" w:customStyle="1" w:styleId="ae">
    <w:name w:val="Текст выноски Знак"/>
    <w:basedOn w:val="a0"/>
    <w:link w:val="ad"/>
    <w:uiPriority w:val="99"/>
    <w:semiHidden/>
    <w:rsid w:val="00E42D5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54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1332</TotalTime>
  <Pages>3</Pages>
  <Words>5841</Words>
  <Characters>3330</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injuser6</dc:creator>
  <cp:keywords/>
  <dc:description/>
  <cp:lastModifiedBy>Kostyantin</cp:lastModifiedBy>
  <cp:revision>17</cp:revision>
  <cp:lastPrinted>2025-07-14T10:18:00Z</cp:lastPrinted>
  <dcterms:created xsi:type="dcterms:W3CDTF">2025-04-21T07:25:00Z</dcterms:created>
  <dcterms:modified xsi:type="dcterms:W3CDTF">2025-07-15T11:46:00Z</dcterms:modified>
</cp:coreProperties>
</file>