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27" w:rsidRPr="00D83727" w:rsidRDefault="00D83727" w:rsidP="00D83727">
      <w:pPr>
        <w:pStyle w:val="a4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27">
        <w:rPr>
          <w:rFonts w:ascii="Times New Roman" w:hAnsi="Times New Roman" w:cs="Times New Roman"/>
          <w:b/>
          <w:sz w:val="28"/>
          <w:szCs w:val="28"/>
        </w:rPr>
        <w:t>Таблиця врахування коментарів та зауважень підприємств та громадських організацій,</w:t>
      </w:r>
    </w:p>
    <w:p w:rsidR="00691967" w:rsidRPr="00D83727" w:rsidRDefault="00D83727" w:rsidP="00D83727">
      <w:pPr>
        <w:pStyle w:val="a4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727">
        <w:rPr>
          <w:rFonts w:ascii="Times New Roman" w:hAnsi="Times New Roman" w:cs="Times New Roman"/>
          <w:b/>
          <w:sz w:val="28"/>
          <w:szCs w:val="28"/>
        </w:rPr>
        <w:t>які надійшли до Міністерства захисту довкілля та природних ресурсів України до</w:t>
      </w:r>
      <w:r w:rsidR="00F43AE7" w:rsidRPr="00D83727">
        <w:rPr>
          <w:rFonts w:ascii="Times New Roman" w:hAnsi="Times New Roman" w:cs="Times New Roman"/>
          <w:b/>
          <w:sz w:val="28"/>
          <w:szCs w:val="28"/>
        </w:rPr>
        <w:t xml:space="preserve"> проєкту поста</w:t>
      </w:r>
      <w:r w:rsidR="0067184C">
        <w:rPr>
          <w:rFonts w:ascii="Times New Roman" w:hAnsi="Times New Roman" w:cs="Times New Roman"/>
          <w:b/>
          <w:sz w:val="28"/>
          <w:szCs w:val="28"/>
        </w:rPr>
        <w:t>нови Кабінету Міністрів України</w:t>
      </w:r>
      <w:r w:rsidRPr="00D83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AE7" w:rsidRPr="00D83727">
        <w:rPr>
          <w:rFonts w:ascii="Times New Roman" w:hAnsi="Times New Roman" w:cs="Times New Roman"/>
          <w:b/>
          <w:sz w:val="28"/>
          <w:szCs w:val="28"/>
        </w:rPr>
        <w:t>«</w:t>
      </w:r>
      <w:r w:rsidR="00451978" w:rsidRPr="00D8372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вимог до форми і змісту інтегрованого </w:t>
      </w:r>
      <w:proofErr w:type="spellStart"/>
      <w:r w:rsidR="00451978" w:rsidRPr="00D83727">
        <w:rPr>
          <w:rFonts w:ascii="Times New Roman" w:hAnsi="Times New Roman" w:cs="Times New Roman"/>
          <w:b/>
          <w:bCs/>
          <w:sz w:val="28"/>
          <w:szCs w:val="28"/>
        </w:rPr>
        <w:t>довкіллєвого</w:t>
      </w:r>
      <w:proofErr w:type="spellEnd"/>
      <w:r w:rsidR="00451978" w:rsidRPr="00D83727">
        <w:rPr>
          <w:rFonts w:ascii="Times New Roman" w:hAnsi="Times New Roman" w:cs="Times New Roman"/>
          <w:b/>
          <w:bCs/>
          <w:sz w:val="28"/>
          <w:szCs w:val="28"/>
        </w:rPr>
        <w:t xml:space="preserve"> дозволу»</w:t>
      </w:r>
    </w:p>
    <w:p w:rsidR="000E41EE" w:rsidRPr="00451978" w:rsidRDefault="000E41EE" w:rsidP="00257491">
      <w:pPr>
        <w:pStyle w:val="a4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141" w:type="pct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962"/>
        <w:gridCol w:w="4962"/>
        <w:gridCol w:w="4678"/>
      </w:tblGrid>
      <w:tr w:rsidR="00D83727" w:rsidRPr="00F43AE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F43AE7" w:rsidRDefault="00D83727" w:rsidP="00D83727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>
              <w:rPr>
                <w:sz w:val="28"/>
                <w:szCs w:val="28"/>
              </w:rPr>
              <w:t>Поряд-</w:t>
            </w:r>
            <w:proofErr w:type="spellStart"/>
            <w:r>
              <w:rPr>
                <w:sz w:val="28"/>
                <w:szCs w:val="28"/>
              </w:rPr>
              <w:t>ковий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F43AE7" w:rsidRDefault="00D83727" w:rsidP="00D83727">
            <w:pPr>
              <w:suppressAutoHyphens/>
              <w:ind w:left="130" w:firstLineChars="200" w:firstLine="560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311F23">
              <w:rPr>
                <w:sz w:val="28"/>
                <w:szCs w:val="28"/>
              </w:rPr>
              <w:t>Пропозиція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F43AE7" w:rsidRDefault="00D83727" w:rsidP="00F43AE7">
            <w:pPr>
              <w:suppressAutoHyphens/>
              <w:ind w:left="130"/>
              <w:jc w:val="cente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311F23">
              <w:rPr>
                <w:sz w:val="28"/>
                <w:szCs w:val="28"/>
              </w:rPr>
              <w:t>Оприлюднено в редакції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F43AE7" w:rsidRDefault="00D83727" w:rsidP="00F43AE7">
            <w:pPr>
              <w:suppressAutoHyphens/>
              <w:ind w:left="130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311F23">
              <w:rPr>
                <w:sz w:val="28"/>
                <w:szCs w:val="28"/>
              </w:rPr>
              <w:t>Враховано/враховано частково/</w:t>
            </w:r>
            <w:proofErr w:type="spellStart"/>
            <w:r w:rsidRPr="00311F23">
              <w:rPr>
                <w:sz w:val="28"/>
                <w:szCs w:val="28"/>
              </w:rPr>
              <w:t>відхилено</w:t>
            </w:r>
            <w:proofErr w:type="spellEnd"/>
          </w:p>
        </w:tc>
      </w:tr>
      <w:tr w:rsidR="00D83727" w:rsidRPr="00F43AE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05171B" w:rsidRDefault="00D83727" w:rsidP="0005171B">
            <w:pPr>
              <w:suppressAutoHyphens/>
              <w:ind w:left="130" w:right="127" w:firstLine="42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46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05171B" w:rsidRDefault="00D83727" w:rsidP="0005171B">
            <w:pPr>
              <w:suppressAutoHyphens/>
              <w:ind w:left="130" w:right="127" w:firstLine="42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05171B">
              <w:rPr>
                <w:b/>
                <w:position w:val="-1"/>
                <w:sz w:val="26"/>
                <w:szCs w:val="26"/>
              </w:rPr>
              <w:t>Європейська Бізнес Асоціація</w:t>
            </w:r>
          </w:p>
        </w:tc>
      </w:tr>
      <w:tr w:rsidR="00D83727" w:rsidRPr="00D8372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D83727" w:rsidRDefault="00D83727" w:rsidP="003B25EA">
            <w:pPr>
              <w:pStyle w:val="Default"/>
              <w:ind w:left="127" w:right="71" w:firstLine="142"/>
              <w:jc w:val="both"/>
              <w:rPr>
                <w:sz w:val="27"/>
                <w:szCs w:val="27"/>
              </w:rPr>
            </w:pPr>
            <w:r w:rsidRPr="00D83727">
              <w:rPr>
                <w:sz w:val="27"/>
                <w:szCs w:val="27"/>
              </w:rPr>
              <w:t>1.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D83727" w:rsidRDefault="00D83727" w:rsidP="003B25EA">
            <w:pPr>
              <w:pStyle w:val="Default"/>
              <w:ind w:left="127" w:right="71" w:firstLine="142"/>
              <w:jc w:val="both"/>
              <w:rPr>
                <w:sz w:val="27"/>
                <w:szCs w:val="27"/>
                <w:lang w:val="ru-RU"/>
              </w:rPr>
            </w:pPr>
            <w:r w:rsidRPr="00D83727">
              <w:rPr>
                <w:sz w:val="27"/>
                <w:szCs w:val="27"/>
              </w:rPr>
              <w:t xml:space="preserve">Компанії-члени Асоціації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пропонують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у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формулюванні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підпункту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1 пункту 4 проєкту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Вимог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використати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більш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уніфікований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підхід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, а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саме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зазначати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основний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вид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діяльності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не з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посиланням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статтю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23 Закону України «Про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інтегроване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запобігання та контроль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промислового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забруднення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>» №3855-</w:t>
            </w:r>
            <w:r w:rsidRPr="00D83727">
              <w:rPr>
                <w:sz w:val="27"/>
                <w:szCs w:val="27"/>
                <w:lang w:val="en-US"/>
              </w:rPr>
              <w:t>IX</w:t>
            </w:r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від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16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липня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2024 року (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далі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– Закон), яка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стосується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виключно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порядку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оновлення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умов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інтегрованого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довкіллєвого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дозволу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далі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– ІДД), а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відповідно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до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Переліку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видів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діяльності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провадження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яких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вимагає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отримання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інтегрованого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довкіллєвого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дозволу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визначеного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у </w:t>
            </w:r>
            <w:proofErr w:type="spellStart"/>
            <w:r w:rsidRPr="00D83727">
              <w:rPr>
                <w:sz w:val="27"/>
                <w:szCs w:val="27"/>
                <w:lang w:val="ru-RU"/>
              </w:rPr>
              <w:t>додатку</w:t>
            </w:r>
            <w:proofErr w:type="spellEnd"/>
            <w:r w:rsidRPr="00D83727">
              <w:rPr>
                <w:sz w:val="27"/>
                <w:szCs w:val="27"/>
                <w:lang w:val="ru-RU"/>
              </w:rPr>
              <w:t xml:space="preserve"> до Закону.</w:t>
            </w:r>
          </w:p>
          <w:p w:rsidR="0026407D" w:rsidRDefault="0026407D" w:rsidP="007D41FB">
            <w:pPr>
              <w:pStyle w:val="Default"/>
              <w:ind w:left="552"/>
              <w:jc w:val="both"/>
              <w:rPr>
                <w:position w:val="-1"/>
                <w:sz w:val="27"/>
                <w:szCs w:val="27"/>
              </w:rPr>
            </w:pPr>
          </w:p>
          <w:p w:rsidR="0026407D" w:rsidRDefault="0026407D" w:rsidP="0026407D">
            <w:pPr>
              <w:pStyle w:val="Default"/>
              <w:ind w:left="128"/>
              <w:jc w:val="both"/>
              <w:rPr>
                <w:sz w:val="27"/>
                <w:szCs w:val="27"/>
              </w:rPr>
            </w:pPr>
            <w:r>
              <w:rPr>
                <w:position w:val="-1"/>
                <w:sz w:val="27"/>
                <w:szCs w:val="27"/>
              </w:rPr>
              <w:t>До проєкту Вимог</w:t>
            </w:r>
          </w:p>
          <w:p w:rsidR="00D83727" w:rsidRPr="00D83727" w:rsidRDefault="00D83727" w:rsidP="007D41FB">
            <w:pPr>
              <w:pStyle w:val="Default"/>
              <w:ind w:left="552"/>
              <w:jc w:val="both"/>
              <w:rPr>
                <w:sz w:val="27"/>
                <w:szCs w:val="27"/>
              </w:rPr>
            </w:pPr>
            <w:r w:rsidRPr="00D83727">
              <w:rPr>
                <w:sz w:val="27"/>
                <w:szCs w:val="27"/>
              </w:rPr>
              <w:t>…</w:t>
            </w:r>
          </w:p>
          <w:p w:rsidR="00D83727" w:rsidRPr="00D83727" w:rsidRDefault="00D83727" w:rsidP="007D41FB">
            <w:pPr>
              <w:pStyle w:val="Default"/>
              <w:ind w:left="127"/>
              <w:jc w:val="both"/>
              <w:rPr>
                <w:sz w:val="27"/>
                <w:szCs w:val="27"/>
              </w:rPr>
            </w:pPr>
            <w:r w:rsidRPr="00D83727">
              <w:rPr>
                <w:sz w:val="27"/>
                <w:szCs w:val="27"/>
              </w:rPr>
              <w:t xml:space="preserve">4. Описова частина повинна містити: </w:t>
            </w:r>
          </w:p>
          <w:p w:rsidR="00D83727" w:rsidRPr="00D83727" w:rsidRDefault="00D83727" w:rsidP="007D41FB">
            <w:pPr>
              <w:pStyle w:val="Default"/>
              <w:ind w:left="127"/>
              <w:jc w:val="both"/>
              <w:rPr>
                <w:sz w:val="27"/>
                <w:szCs w:val="27"/>
              </w:rPr>
            </w:pPr>
            <w:r w:rsidRPr="00D83727">
              <w:rPr>
                <w:sz w:val="27"/>
                <w:szCs w:val="27"/>
              </w:rPr>
              <w:t xml:space="preserve">1) опис установки та її діяльності: </w:t>
            </w:r>
          </w:p>
          <w:p w:rsidR="00D83727" w:rsidRPr="00D83727" w:rsidRDefault="00D83727" w:rsidP="007D41FB">
            <w:pPr>
              <w:pStyle w:val="Default"/>
              <w:ind w:left="127"/>
              <w:jc w:val="both"/>
              <w:rPr>
                <w:sz w:val="27"/>
                <w:szCs w:val="27"/>
              </w:rPr>
            </w:pPr>
            <w:r w:rsidRPr="00D83727">
              <w:rPr>
                <w:sz w:val="27"/>
                <w:szCs w:val="27"/>
              </w:rPr>
              <w:t xml:space="preserve">основний вид діяльності </w:t>
            </w:r>
            <w:r w:rsidRPr="00D83727">
              <w:rPr>
                <w:b/>
                <w:bCs/>
                <w:sz w:val="27"/>
                <w:szCs w:val="27"/>
              </w:rPr>
              <w:t xml:space="preserve">згідно з Переліком видів діяльності, провадження яких вимагає отримання інтегрованого </w:t>
            </w:r>
            <w:proofErr w:type="spellStart"/>
            <w:r w:rsidRPr="00D83727">
              <w:rPr>
                <w:b/>
                <w:bCs/>
                <w:sz w:val="27"/>
                <w:szCs w:val="27"/>
              </w:rPr>
              <w:t>довкіллєвого</w:t>
            </w:r>
            <w:proofErr w:type="spellEnd"/>
            <w:r w:rsidRPr="00D83727">
              <w:rPr>
                <w:b/>
                <w:bCs/>
                <w:sz w:val="27"/>
                <w:szCs w:val="27"/>
              </w:rPr>
              <w:t xml:space="preserve"> дозволу, </w:t>
            </w:r>
            <w:r w:rsidRPr="00D83727">
              <w:rPr>
                <w:b/>
                <w:bCs/>
                <w:sz w:val="27"/>
                <w:szCs w:val="27"/>
              </w:rPr>
              <w:lastRenderedPageBreak/>
              <w:t xml:space="preserve">наведеному у додатку до Закону; </w:t>
            </w:r>
          </w:p>
          <w:p w:rsidR="00D83727" w:rsidRDefault="00D83727" w:rsidP="003B25EA">
            <w:pPr>
              <w:pStyle w:val="Default"/>
              <w:ind w:left="127"/>
              <w:jc w:val="both"/>
              <w:rPr>
                <w:b/>
                <w:bCs/>
                <w:sz w:val="27"/>
                <w:szCs w:val="27"/>
              </w:rPr>
            </w:pPr>
          </w:p>
          <w:p w:rsidR="00D83727" w:rsidRPr="00D83727" w:rsidRDefault="00D83727" w:rsidP="003B25EA">
            <w:pPr>
              <w:pStyle w:val="Default"/>
              <w:ind w:left="127"/>
              <w:jc w:val="both"/>
              <w:rPr>
                <w:sz w:val="27"/>
                <w:szCs w:val="27"/>
              </w:rPr>
            </w:pPr>
            <w:r w:rsidRPr="00D83727">
              <w:rPr>
                <w:b/>
                <w:bCs/>
                <w:sz w:val="27"/>
                <w:szCs w:val="27"/>
              </w:rPr>
              <w:t>адреса (за наявності) та/або кадастровий номер земельної ділянки</w:t>
            </w:r>
            <w:r w:rsidRPr="00D83727">
              <w:rPr>
                <w:sz w:val="27"/>
                <w:szCs w:val="27"/>
              </w:rPr>
              <w:t>, географічні координати та номер (</w:t>
            </w:r>
            <w:r w:rsidRPr="00D83727">
              <w:rPr>
                <w:b/>
                <w:bCs/>
                <w:sz w:val="27"/>
                <w:szCs w:val="27"/>
              </w:rPr>
              <w:t>за наявності</w:t>
            </w:r>
            <w:r w:rsidRPr="00D83727">
              <w:rPr>
                <w:sz w:val="27"/>
                <w:szCs w:val="27"/>
              </w:rPr>
              <w:t xml:space="preserve">) промислового майданчика, на якому розташована установка; </w:t>
            </w:r>
          </w:p>
          <w:p w:rsidR="00D83727" w:rsidRPr="00D83727" w:rsidRDefault="00D83727" w:rsidP="003B25EA">
            <w:pPr>
              <w:autoSpaceDE w:val="0"/>
              <w:autoSpaceDN w:val="0"/>
              <w:adjustRightInd w:val="0"/>
              <w:ind w:right="126" w:firstLine="127"/>
              <w:jc w:val="both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>…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07D" w:rsidRDefault="0026407D" w:rsidP="00F43AE7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>
              <w:rPr>
                <w:position w:val="-1"/>
                <w:sz w:val="27"/>
                <w:szCs w:val="27"/>
              </w:rPr>
              <w:lastRenderedPageBreak/>
              <w:t>До Вимог</w:t>
            </w:r>
          </w:p>
          <w:p w:rsidR="00D83727" w:rsidRPr="00D83727" w:rsidRDefault="00D83727" w:rsidP="00F43AE7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>…</w:t>
            </w:r>
          </w:p>
          <w:p w:rsidR="00D83727" w:rsidRPr="00D83727" w:rsidRDefault="00D83727" w:rsidP="007D41FB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 xml:space="preserve">4. Описова частина повинна містити: </w:t>
            </w:r>
          </w:p>
          <w:p w:rsidR="00D83727" w:rsidRPr="00D83727" w:rsidRDefault="00D83727" w:rsidP="007D41FB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 xml:space="preserve">1) опис установки та її діяльності: </w:t>
            </w:r>
          </w:p>
          <w:p w:rsidR="00D83727" w:rsidRPr="00D83727" w:rsidRDefault="00D83727" w:rsidP="007D41FB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 xml:space="preserve">основний вид діяльності, </w:t>
            </w:r>
            <w:r w:rsidRPr="00D83727">
              <w:rPr>
                <w:iCs/>
                <w:position w:val="-1"/>
                <w:sz w:val="27"/>
                <w:szCs w:val="27"/>
              </w:rPr>
              <w:t xml:space="preserve">з урахуванням якого дозвільний орган згідно зі статтею 23 Закону визначає необхідність оновлення умов інтегрованого </w:t>
            </w:r>
            <w:proofErr w:type="spellStart"/>
            <w:r w:rsidRPr="00D83727">
              <w:rPr>
                <w:iCs/>
                <w:position w:val="-1"/>
                <w:sz w:val="27"/>
                <w:szCs w:val="27"/>
              </w:rPr>
              <w:t>довкіллєвого</w:t>
            </w:r>
            <w:proofErr w:type="spellEnd"/>
            <w:r w:rsidRPr="00D83727">
              <w:rPr>
                <w:iCs/>
                <w:position w:val="-1"/>
                <w:sz w:val="27"/>
                <w:szCs w:val="27"/>
              </w:rPr>
              <w:t xml:space="preserve"> дозволу (зазначається для кожної установки, яка включається в інтегрований </w:t>
            </w:r>
            <w:proofErr w:type="spellStart"/>
            <w:r w:rsidRPr="00D83727">
              <w:rPr>
                <w:iCs/>
                <w:position w:val="-1"/>
                <w:sz w:val="27"/>
                <w:szCs w:val="27"/>
              </w:rPr>
              <w:t>довкіллєвий</w:t>
            </w:r>
            <w:proofErr w:type="spellEnd"/>
            <w:r w:rsidRPr="00D83727">
              <w:rPr>
                <w:iCs/>
                <w:position w:val="-1"/>
                <w:sz w:val="27"/>
                <w:szCs w:val="27"/>
              </w:rPr>
              <w:t xml:space="preserve"> дозвіл); </w:t>
            </w:r>
          </w:p>
          <w:p w:rsidR="00D83727" w:rsidRPr="00D83727" w:rsidRDefault="00D83727" w:rsidP="007D41FB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 xml:space="preserve">географічні координати та номер промислового майданчика, на якому розташована установка; </w:t>
            </w:r>
          </w:p>
          <w:p w:rsidR="00D83727" w:rsidRPr="00D83727" w:rsidRDefault="00D83727" w:rsidP="007D41FB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7"/>
                <w:szCs w:val="27"/>
              </w:rPr>
            </w:pPr>
            <w:r w:rsidRPr="00D83727">
              <w:rPr>
                <w:position w:val="-1"/>
                <w:sz w:val="27"/>
                <w:szCs w:val="27"/>
              </w:rPr>
              <w:t>…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D83727" w:rsidRDefault="00A26394" w:rsidP="00F43AE7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7"/>
                <w:szCs w:val="27"/>
              </w:rPr>
            </w:pPr>
            <w:r>
              <w:rPr>
                <w:b/>
                <w:position w:val="-1"/>
                <w:sz w:val="27"/>
                <w:szCs w:val="27"/>
              </w:rPr>
              <w:t>Враховано частково</w:t>
            </w:r>
          </w:p>
          <w:p w:rsidR="00A26394" w:rsidRDefault="00A26394" w:rsidP="00A26394">
            <w:pPr>
              <w:ind w:right="-46"/>
              <w:jc w:val="both"/>
            </w:pPr>
          </w:p>
          <w:p w:rsidR="00A26394" w:rsidRPr="00A26394" w:rsidRDefault="00A26394" w:rsidP="00A26394">
            <w:pPr>
              <w:ind w:left="126" w:right="128" w:firstLine="284"/>
              <w:jc w:val="both"/>
              <w:rPr>
                <w:sz w:val="27"/>
                <w:szCs w:val="27"/>
              </w:rPr>
            </w:pPr>
            <w:r w:rsidRPr="00A26394">
              <w:rPr>
                <w:sz w:val="27"/>
                <w:szCs w:val="27"/>
              </w:rPr>
              <w:t xml:space="preserve">Пункт 4 Вимог викладено у новій редакції: </w:t>
            </w:r>
            <w:r>
              <w:rPr>
                <w:sz w:val="27"/>
                <w:szCs w:val="27"/>
              </w:rPr>
              <w:t>«</w:t>
            </w:r>
            <w:r w:rsidRPr="00A26394">
              <w:rPr>
                <w:sz w:val="27"/>
                <w:szCs w:val="27"/>
              </w:rPr>
              <w:t xml:space="preserve">4. Описова, мотивувальна частини та умови інтегрованого </w:t>
            </w:r>
            <w:proofErr w:type="spellStart"/>
            <w:r w:rsidRPr="00A26394">
              <w:rPr>
                <w:sz w:val="27"/>
                <w:szCs w:val="27"/>
              </w:rPr>
              <w:t>довкіллєвого</w:t>
            </w:r>
            <w:proofErr w:type="spellEnd"/>
            <w:r w:rsidRPr="00A26394">
              <w:rPr>
                <w:sz w:val="27"/>
                <w:szCs w:val="27"/>
              </w:rPr>
              <w:t xml:space="preserve"> </w:t>
            </w:r>
            <w:proofErr w:type="spellStart"/>
            <w:r w:rsidRPr="00A26394">
              <w:rPr>
                <w:sz w:val="27"/>
                <w:szCs w:val="27"/>
              </w:rPr>
              <w:t>дозвілу</w:t>
            </w:r>
            <w:proofErr w:type="spellEnd"/>
            <w:r w:rsidRPr="00A26394">
              <w:rPr>
                <w:sz w:val="27"/>
                <w:szCs w:val="27"/>
              </w:rPr>
              <w:t xml:space="preserve"> повинні містити інформацію </w:t>
            </w:r>
            <w:r>
              <w:rPr>
                <w:sz w:val="27"/>
                <w:szCs w:val="27"/>
              </w:rPr>
              <w:t>відповідно до статті 10 Закону.»</w:t>
            </w:r>
            <w:r w:rsidRPr="00A26394">
              <w:rPr>
                <w:sz w:val="27"/>
                <w:szCs w:val="27"/>
              </w:rPr>
              <w:t xml:space="preserve"> Також враховано частково у додатку до Вимог (у формі інтегрованого </w:t>
            </w:r>
            <w:proofErr w:type="spellStart"/>
            <w:r w:rsidRPr="00A26394">
              <w:rPr>
                <w:sz w:val="27"/>
                <w:szCs w:val="27"/>
              </w:rPr>
              <w:t>довкіллєвого</w:t>
            </w:r>
            <w:proofErr w:type="spellEnd"/>
            <w:r w:rsidRPr="00A26394">
              <w:rPr>
                <w:sz w:val="27"/>
                <w:szCs w:val="27"/>
              </w:rPr>
              <w:t xml:space="preserve"> дозволу), а саме у пункті 1.1.</w:t>
            </w:r>
          </w:p>
          <w:p w:rsidR="00910DDA" w:rsidRPr="00D83727" w:rsidRDefault="00910DDA" w:rsidP="00F43AE7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position w:val="-1"/>
                <w:sz w:val="27"/>
                <w:szCs w:val="27"/>
              </w:rPr>
            </w:pPr>
          </w:p>
        </w:tc>
      </w:tr>
      <w:tr w:rsidR="00EE0C93" w:rsidRPr="0026407D" w:rsidTr="00EE0C93">
        <w:trPr>
          <w:trHeight w:val="1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93" w:rsidRPr="00E41DF9" w:rsidRDefault="00EE0C93" w:rsidP="00E41DF9">
            <w:pPr>
              <w:autoSpaceDE w:val="0"/>
              <w:autoSpaceDN w:val="0"/>
              <w:adjustRightInd w:val="0"/>
              <w:ind w:left="127" w:right="126" w:firstLine="425"/>
              <w:jc w:val="center"/>
              <w:rPr>
                <w:position w:val="-1"/>
                <w:sz w:val="27"/>
                <w:szCs w:val="27"/>
              </w:rPr>
            </w:pPr>
            <w:r w:rsidRPr="0026407D">
              <w:rPr>
                <w:position w:val="-1"/>
                <w:sz w:val="27"/>
                <w:szCs w:val="27"/>
              </w:rPr>
              <w:lastRenderedPageBreak/>
              <w:t>До Додатку</w:t>
            </w:r>
          </w:p>
        </w:tc>
      </w:tr>
      <w:tr w:rsidR="0026407D" w:rsidRPr="0026407D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26407D" w:rsidRDefault="00D83727" w:rsidP="001B499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r w:rsidRPr="0026407D">
              <w:rPr>
                <w:position w:val="-1"/>
                <w:sz w:val="27"/>
                <w:szCs w:val="27"/>
                <w:lang w:val="ru-RU"/>
              </w:rPr>
              <w:t>2.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26407D" w:rsidRDefault="00D83727" w:rsidP="001B499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Компані</w:t>
            </w:r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-</w:t>
            </w:r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члени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Асоціації</w:t>
            </w:r>
            <w:proofErr w:type="spellEnd"/>
            <w:r w:rsidR="00123347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вважають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за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доцільне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запропонувати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зміни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до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форми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ІДД з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огляду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таке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.</w:t>
            </w: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r w:rsidRPr="0026407D">
              <w:rPr>
                <w:i/>
                <w:position w:val="-1"/>
                <w:sz w:val="27"/>
                <w:szCs w:val="27"/>
                <w:lang w:val="ru-RU"/>
              </w:rPr>
              <w:t>Щодо пункту 2.</w:t>
            </w:r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Як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зазначають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представники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бізнесу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установки, як правило,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розміщуються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території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промислових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майданчикі</w:t>
            </w:r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в</w:t>
            </w:r>
            <w:proofErr w:type="spellEnd"/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і не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окремої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адреси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.</w:t>
            </w: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r w:rsidRPr="0026407D">
              <w:rPr>
                <w:position w:val="-1"/>
                <w:sz w:val="27"/>
                <w:szCs w:val="27"/>
                <w:lang w:val="ru-RU"/>
              </w:rPr>
              <w:t xml:space="preserve">Також,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відповідно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до Порядку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присвоєння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адрес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об’єктам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будівництва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об’єктам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нерухомого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майна,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затвердженого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постановою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КМУ №690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від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7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липня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2021 року (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далі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– Порядок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присвоєння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адрес),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адреси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присвоюються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лише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об’єктам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нерухомого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майна.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Водночас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компані</w:t>
            </w:r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-</w:t>
            </w:r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члени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Асоціації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зауважують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що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не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всі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установки 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складі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облаштування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нафтогазового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відносяться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до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об’єктів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нерухомого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майна.</w:t>
            </w: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r w:rsidRPr="0026407D">
              <w:rPr>
                <w:i/>
                <w:position w:val="-1"/>
                <w:sz w:val="27"/>
                <w:szCs w:val="27"/>
                <w:lang w:val="ru-RU"/>
              </w:rPr>
              <w:t>Щодо пункту 3.</w:t>
            </w:r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разі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якщо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промисловий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майданчик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розташований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r w:rsidRPr="0026407D">
              <w:rPr>
                <w:position w:val="-1"/>
                <w:sz w:val="27"/>
                <w:szCs w:val="27"/>
                <w:lang w:val="ru-RU"/>
              </w:rPr>
              <w:lastRenderedPageBreak/>
              <w:t xml:space="preserve">за межами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населеного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пункту,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йому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не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завжди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може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бути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присвоєна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адреса 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звичайному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форматі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Відповідно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до пункту 15 Порядку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присвоєння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адрес у таких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випадках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для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цілей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ідентифікації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допускається</w:t>
            </w:r>
            <w:proofErr w:type="spellEnd"/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використання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реквізиту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адреси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«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назва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поіменованого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» 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разі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коли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ідентифікувати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об’єкт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без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зазначення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такої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назви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неможливо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.</w:t>
            </w: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r w:rsidRPr="0026407D">
              <w:rPr>
                <w:i/>
                <w:position w:val="-1"/>
                <w:sz w:val="27"/>
                <w:szCs w:val="27"/>
                <w:lang w:val="ru-RU"/>
              </w:rPr>
              <w:t>Щодо пункту 6.</w:t>
            </w:r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Компані</w:t>
            </w:r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-</w:t>
            </w:r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члени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Асоціації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повідомляють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що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переважній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більшості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випадків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суб’єкти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господарювання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ідентифікують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промислові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майданчики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за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їхньою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назвою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визначеною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проєктній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документації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а не за номером,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який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рідко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використовується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практиці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.</w:t>
            </w: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r w:rsidRPr="0026407D">
              <w:rPr>
                <w:i/>
                <w:position w:val="-1"/>
                <w:sz w:val="27"/>
                <w:szCs w:val="27"/>
                <w:lang w:val="ru-RU"/>
              </w:rPr>
              <w:t>Щодо пункту 7.</w:t>
            </w:r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Експерти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Асоціації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звертають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увагу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що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відповідно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до статей 4 та 20 Закону, а також </w:t>
            </w:r>
            <w:proofErr w:type="spellStart"/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п</w:t>
            </w:r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>ідпункту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1 пункту 4 проєкту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Вимог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географічні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координати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вимагаються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для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промислового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майданчика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, а не для установки.</w:t>
            </w: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  <w:lang w:val="ru-RU"/>
              </w:rPr>
            </w:pPr>
            <w:proofErr w:type="spellStart"/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Кр</w:t>
            </w:r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>ім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того, як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зазначають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компанії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-члени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Асоціації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окремі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установки є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цілісним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технологічним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обладнанням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(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наприклад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компресор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піч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), яке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розміщується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території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промислового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майданчика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Визначення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координат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центроїда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є </w:t>
            </w:r>
            <w:proofErr w:type="spellStart"/>
            <w:proofErr w:type="gramStart"/>
            <w:r w:rsidRPr="0026407D">
              <w:rPr>
                <w:position w:val="-1"/>
                <w:sz w:val="27"/>
                <w:szCs w:val="27"/>
                <w:lang w:val="ru-RU"/>
              </w:rPr>
              <w:t>доц</w:t>
            </w:r>
            <w:proofErr w:type="gramEnd"/>
            <w:r w:rsidRPr="0026407D">
              <w:rPr>
                <w:position w:val="-1"/>
                <w:sz w:val="27"/>
                <w:szCs w:val="27"/>
                <w:lang w:val="ru-RU"/>
              </w:rPr>
              <w:t>ільним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лише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r w:rsidRPr="0026407D">
              <w:rPr>
                <w:position w:val="-1"/>
                <w:sz w:val="27"/>
                <w:szCs w:val="27"/>
                <w:lang w:val="ru-RU"/>
              </w:rPr>
              <w:lastRenderedPageBreak/>
              <w:t xml:space="preserve">для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території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промислового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6407D">
              <w:rPr>
                <w:position w:val="-1"/>
                <w:sz w:val="27"/>
                <w:szCs w:val="27"/>
                <w:lang w:val="ru-RU"/>
              </w:rPr>
              <w:t>майданчика</w:t>
            </w:r>
            <w:proofErr w:type="spellEnd"/>
            <w:r w:rsidRPr="0026407D">
              <w:rPr>
                <w:position w:val="-1"/>
                <w:sz w:val="27"/>
                <w:szCs w:val="27"/>
                <w:lang w:val="ru-RU"/>
              </w:rPr>
              <w:t>.</w:t>
            </w:r>
          </w:p>
          <w:p w:rsidR="00D83727" w:rsidRPr="0026407D" w:rsidRDefault="00D83727" w:rsidP="00F43AE7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7"/>
                <w:szCs w:val="27"/>
              </w:rPr>
            </w:pPr>
          </w:p>
          <w:p w:rsidR="00D83727" w:rsidRPr="0026407D" w:rsidRDefault="00D83727" w:rsidP="0026407D">
            <w:pPr>
              <w:autoSpaceDE w:val="0"/>
              <w:autoSpaceDN w:val="0"/>
              <w:adjustRightInd w:val="0"/>
              <w:ind w:left="127" w:right="126" w:firstLine="142"/>
              <w:jc w:val="both"/>
              <w:rPr>
                <w:position w:val="-1"/>
                <w:sz w:val="27"/>
                <w:szCs w:val="27"/>
              </w:rPr>
            </w:pPr>
            <w:r w:rsidRPr="0026407D">
              <w:rPr>
                <w:position w:val="-1"/>
                <w:sz w:val="27"/>
                <w:szCs w:val="27"/>
              </w:rPr>
              <w:t>До Додатку</w:t>
            </w:r>
          </w:p>
          <w:p w:rsidR="00D83727" w:rsidRPr="0026407D" w:rsidRDefault="00D83727" w:rsidP="00343543">
            <w:pPr>
              <w:pStyle w:val="Default"/>
              <w:numPr>
                <w:ilvl w:val="0"/>
                <w:numId w:val="3"/>
              </w:numPr>
              <w:tabs>
                <w:tab w:val="left" w:pos="195"/>
              </w:tabs>
              <w:jc w:val="both"/>
              <w:rPr>
                <w:sz w:val="27"/>
                <w:szCs w:val="27"/>
              </w:rPr>
            </w:pPr>
            <w:r w:rsidRPr="0026407D">
              <w:rPr>
                <w:sz w:val="27"/>
                <w:szCs w:val="27"/>
              </w:rPr>
              <w:t xml:space="preserve">Описова частина </w:t>
            </w:r>
          </w:p>
          <w:p w:rsidR="00D83727" w:rsidRPr="0026407D" w:rsidRDefault="00D83727" w:rsidP="00343543">
            <w:pPr>
              <w:pStyle w:val="a7"/>
              <w:numPr>
                <w:ilvl w:val="1"/>
                <w:numId w:val="2"/>
              </w:numPr>
              <w:tabs>
                <w:tab w:val="left" w:pos="694"/>
                <w:tab w:val="left" w:pos="977"/>
              </w:tabs>
              <w:autoSpaceDE w:val="0"/>
              <w:autoSpaceDN w:val="0"/>
              <w:adjustRightInd w:val="0"/>
              <w:ind w:leftChars="0" w:left="127" w:right="126" w:firstLineChars="0" w:firstLine="141"/>
              <w:jc w:val="both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26407D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Установка, щодо якої видається інтегрований </w:t>
            </w:r>
            <w:proofErr w:type="spellStart"/>
            <w:r w:rsidRPr="0026407D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довкіллєвий</w:t>
            </w:r>
            <w:proofErr w:type="spellEnd"/>
            <w:r w:rsidRPr="0026407D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дозвіл </w:t>
            </w:r>
          </w:p>
          <w:p w:rsidR="00D83727" w:rsidRPr="0026407D" w:rsidRDefault="00D83727" w:rsidP="00343543">
            <w:pPr>
              <w:pStyle w:val="a7"/>
              <w:tabs>
                <w:tab w:val="left" w:pos="977"/>
              </w:tabs>
              <w:autoSpaceDE w:val="0"/>
              <w:autoSpaceDN w:val="0"/>
              <w:adjustRightInd w:val="0"/>
              <w:ind w:leftChars="0" w:left="410" w:right="126" w:firstLineChars="0" w:firstLine="0"/>
              <w:jc w:val="both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  <w:tbl>
            <w:tblPr>
              <w:tblStyle w:val="a3"/>
              <w:tblW w:w="5371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3261"/>
              <w:gridCol w:w="1541"/>
            </w:tblGrid>
            <w:tr w:rsidR="00D83727" w:rsidRPr="0026407D" w:rsidTr="003B25EA">
              <w:trPr>
                <w:trHeight w:val="132"/>
              </w:trPr>
              <w:tc>
                <w:tcPr>
                  <w:tcW w:w="569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Найменування установки</w:t>
                  </w:r>
                </w:p>
              </w:tc>
              <w:tc>
                <w:tcPr>
                  <w:tcW w:w="15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9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Адреса установки </w:t>
                  </w:r>
                  <w:r w:rsidRPr="0026407D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(для окремо розташованих установок поза межами промислових майданчиків)</w:t>
                  </w:r>
                </w:p>
              </w:tc>
              <w:tc>
                <w:tcPr>
                  <w:tcW w:w="15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9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3.</w:t>
                  </w:r>
                </w:p>
              </w:tc>
              <w:tc>
                <w:tcPr>
                  <w:tcW w:w="32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Адреса промислового майданчика, на якому розташована установка (та/або реквізити адреси «назва поіменованого об’єкта», у випадку якщо майданчик розташований за межами населеного пункту)</w:t>
                  </w:r>
                </w:p>
              </w:tc>
              <w:tc>
                <w:tcPr>
                  <w:tcW w:w="15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9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4.</w:t>
                  </w:r>
                </w:p>
              </w:tc>
              <w:tc>
                <w:tcPr>
                  <w:tcW w:w="32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Кадастровий номер ділянки (-</w:t>
                  </w:r>
                  <w:proofErr w:type="spellStart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ок</w:t>
                  </w:r>
                  <w:proofErr w:type="spellEnd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), на якій </w:t>
                  </w:r>
                  <w:r w:rsid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</w:t>
                  </w: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(-</w:t>
                  </w:r>
                  <w:proofErr w:type="spellStart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их</w:t>
                  </w:r>
                  <w:proofErr w:type="spellEnd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) розташований промисловий майданчик (за наявності)</w:t>
                  </w:r>
                </w:p>
              </w:tc>
              <w:tc>
                <w:tcPr>
                  <w:tcW w:w="15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9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5.</w:t>
                  </w:r>
                </w:p>
              </w:tc>
              <w:tc>
                <w:tcPr>
                  <w:tcW w:w="32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Географічні координати промислового майданчика, на якому розташована (-і) установка (-и)</w:t>
                  </w:r>
                </w:p>
              </w:tc>
              <w:tc>
                <w:tcPr>
                  <w:tcW w:w="15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371" w:type="dxa"/>
                  <w:gridSpan w:val="3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Положення відсутнє</w:t>
                  </w: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371" w:type="dxa"/>
                  <w:gridSpan w:val="3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Положення відсутнє</w:t>
                  </w:r>
                </w:p>
              </w:tc>
            </w:tr>
          </w:tbl>
          <w:p w:rsidR="00D83727" w:rsidRPr="0026407D" w:rsidRDefault="00D83727" w:rsidP="00343543">
            <w:pPr>
              <w:autoSpaceDE w:val="0"/>
              <w:autoSpaceDN w:val="0"/>
              <w:adjustRightInd w:val="0"/>
              <w:ind w:left="552" w:right="126"/>
              <w:jc w:val="both"/>
              <w:rPr>
                <w:sz w:val="27"/>
                <w:szCs w:val="27"/>
              </w:rPr>
            </w:pPr>
            <w:r w:rsidRPr="0026407D">
              <w:rPr>
                <w:sz w:val="27"/>
                <w:szCs w:val="27"/>
              </w:rPr>
              <w:t>...</w:t>
            </w:r>
          </w:p>
          <w:p w:rsidR="00D83727" w:rsidRPr="0026407D" w:rsidRDefault="00D83727" w:rsidP="007D41FB">
            <w:pPr>
              <w:autoSpaceDE w:val="0"/>
              <w:autoSpaceDN w:val="0"/>
              <w:adjustRightInd w:val="0"/>
              <w:ind w:right="126"/>
              <w:jc w:val="both"/>
              <w:rPr>
                <w:sz w:val="27"/>
                <w:szCs w:val="27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26407D" w:rsidRDefault="00D83727" w:rsidP="00343543">
            <w:pPr>
              <w:pStyle w:val="Default"/>
              <w:tabs>
                <w:tab w:val="left" w:pos="195"/>
              </w:tabs>
              <w:jc w:val="both"/>
              <w:rPr>
                <w:sz w:val="27"/>
                <w:szCs w:val="27"/>
              </w:rPr>
            </w:pPr>
            <w:r w:rsidRPr="0026407D">
              <w:rPr>
                <w:sz w:val="27"/>
                <w:szCs w:val="27"/>
              </w:rPr>
              <w:t xml:space="preserve">1. Описова частина </w:t>
            </w:r>
          </w:p>
          <w:p w:rsidR="00D83727" w:rsidRPr="0026407D" w:rsidRDefault="00D83727" w:rsidP="00343543">
            <w:pPr>
              <w:pStyle w:val="Default"/>
              <w:numPr>
                <w:ilvl w:val="1"/>
                <w:numId w:val="5"/>
              </w:numPr>
              <w:tabs>
                <w:tab w:val="left" w:pos="481"/>
              </w:tabs>
              <w:ind w:left="106" w:firstLine="142"/>
              <w:jc w:val="both"/>
              <w:rPr>
                <w:sz w:val="27"/>
                <w:szCs w:val="27"/>
              </w:rPr>
            </w:pPr>
            <w:r w:rsidRPr="0026407D">
              <w:rPr>
                <w:sz w:val="27"/>
                <w:szCs w:val="27"/>
              </w:rPr>
              <w:t xml:space="preserve">Установка, щодо якої видається інтегрований </w:t>
            </w:r>
            <w:proofErr w:type="spellStart"/>
            <w:r w:rsidRPr="0026407D">
              <w:rPr>
                <w:sz w:val="27"/>
                <w:szCs w:val="27"/>
              </w:rPr>
              <w:t>довкіллєвий</w:t>
            </w:r>
            <w:proofErr w:type="spellEnd"/>
            <w:r w:rsidRPr="0026407D">
              <w:rPr>
                <w:sz w:val="27"/>
                <w:szCs w:val="27"/>
              </w:rPr>
              <w:t xml:space="preserve"> дозвіл </w:t>
            </w:r>
          </w:p>
          <w:p w:rsidR="00D83727" w:rsidRPr="0026407D" w:rsidRDefault="00D83727" w:rsidP="00343543">
            <w:pPr>
              <w:pStyle w:val="Default"/>
              <w:ind w:left="106"/>
              <w:rPr>
                <w:sz w:val="27"/>
                <w:szCs w:val="27"/>
              </w:rPr>
            </w:pPr>
          </w:p>
          <w:tbl>
            <w:tblPr>
              <w:tblStyle w:val="a3"/>
              <w:tblW w:w="5020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041"/>
              <w:gridCol w:w="1418"/>
            </w:tblGrid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Найменування установки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Адреса установки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3.</w:t>
                  </w: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Адреса промислового майданчика, на якому розташована установка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4.</w:t>
                  </w:r>
                </w:p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Кадастровий номер ділянки (-</w:t>
                  </w:r>
                  <w:proofErr w:type="spellStart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ок</w:t>
                  </w:r>
                  <w:proofErr w:type="spellEnd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), на якій </w:t>
                  </w:r>
                  <w:r w:rsidR="0026407D"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br/>
                  </w: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(-</w:t>
                  </w:r>
                  <w:proofErr w:type="spellStart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их</w:t>
                  </w:r>
                  <w:proofErr w:type="spellEnd"/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) розташований промисловий майданчик (за наявності)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5.</w:t>
                  </w: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Географічні координати промислового майданчика, на якому розташована (-і) установка (-и)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6.</w:t>
                  </w: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Номер промислового майданчика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D83727" w:rsidRPr="0026407D" w:rsidTr="003B25EA">
              <w:trPr>
                <w:trHeight w:val="132"/>
              </w:trPr>
              <w:tc>
                <w:tcPr>
                  <w:tcW w:w="56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7.</w:t>
                  </w:r>
                </w:p>
              </w:tc>
              <w:tc>
                <w:tcPr>
                  <w:tcW w:w="3041" w:type="dxa"/>
                </w:tcPr>
                <w:p w:rsidR="00D83727" w:rsidRPr="0026407D" w:rsidRDefault="00D83727" w:rsidP="00993205">
                  <w:pPr>
                    <w:pStyle w:val="a4"/>
                    <w:ind w:left="1" w:hanging="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6407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Номер промислового майданчика</w:t>
                  </w:r>
                </w:p>
              </w:tc>
              <w:tc>
                <w:tcPr>
                  <w:tcW w:w="1418" w:type="dxa"/>
                </w:tcPr>
                <w:p w:rsidR="00D83727" w:rsidRPr="0026407D" w:rsidRDefault="00D83727" w:rsidP="00993205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D83727" w:rsidRPr="0026407D" w:rsidRDefault="00D83727" w:rsidP="00343543">
            <w:pPr>
              <w:pStyle w:val="Default"/>
              <w:ind w:left="106"/>
              <w:rPr>
                <w:sz w:val="27"/>
                <w:szCs w:val="27"/>
              </w:rPr>
            </w:pPr>
          </w:p>
          <w:p w:rsidR="00D83727" w:rsidRPr="0026407D" w:rsidRDefault="00D83727" w:rsidP="0026407D">
            <w:pPr>
              <w:pStyle w:val="Default"/>
              <w:tabs>
                <w:tab w:val="center" w:pos="2661"/>
              </w:tabs>
              <w:ind w:left="390"/>
              <w:rPr>
                <w:sz w:val="27"/>
                <w:szCs w:val="27"/>
              </w:rPr>
            </w:pPr>
            <w:r w:rsidRPr="0026407D">
              <w:rPr>
                <w:sz w:val="27"/>
                <w:szCs w:val="27"/>
              </w:rPr>
              <w:t>…</w:t>
            </w:r>
            <w:r w:rsidR="0026407D">
              <w:rPr>
                <w:sz w:val="27"/>
                <w:szCs w:val="27"/>
              </w:rPr>
              <w:tab/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Default="00910DDA" w:rsidP="00D97282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7"/>
                <w:szCs w:val="27"/>
              </w:rPr>
            </w:pPr>
            <w:proofErr w:type="spellStart"/>
            <w:r>
              <w:rPr>
                <w:b/>
                <w:position w:val="-1"/>
                <w:sz w:val="27"/>
                <w:szCs w:val="27"/>
              </w:rPr>
              <w:t>Відхилено</w:t>
            </w:r>
            <w:proofErr w:type="spellEnd"/>
          </w:p>
          <w:p w:rsidR="00A26394" w:rsidRPr="0026407D" w:rsidRDefault="00A26394" w:rsidP="00D97282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7"/>
                <w:szCs w:val="27"/>
              </w:rPr>
            </w:pPr>
          </w:p>
          <w:p w:rsidR="00A26394" w:rsidRPr="00A26394" w:rsidRDefault="00A26394" w:rsidP="00A26394">
            <w:pPr>
              <w:ind w:left="126" w:right="128" w:firstLine="142"/>
              <w:jc w:val="both"/>
              <w:rPr>
                <w:sz w:val="27"/>
                <w:szCs w:val="27"/>
              </w:rPr>
            </w:pPr>
            <w:r w:rsidRPr="00A26394">
              <w:rPr>
                <w:sz w:val="27"/>
                <w:szCs w:val="27"/>
              </w:rPr>
              <w:t xml:space="preserve">Зауваження базується на хибному </w:t>
            </w:r>
            <w:r>
              <w:rPr>
                <w:sz w:val="27"/>
                <w:szCs w:val="27"/>
              </w:rPr>
              <w:t>розумінні терміну «</w:t>
            </w:r>
            <w:r w:rsidRPr="00A26394">
              <w:rPr>
                <w:sz w:val="27"/>
                <w:szCs w:val="27"/>
              </w:rPr>
              <w:t>установка</w:t>
            </w:r>
            <w:r>
              <w:rPr>
                <w:sz w:val="27"/>
                <w:szCs w:val="27"/>
              </w:rPr>
              <w:t>»</w:t>
            </w:r>
            <w:r w:rsidRPr="00A26394">
              <w:rPr>
                <w:sz w:val="27"/>
                <w:szCs w:val="27"/>
              </w:rPr>
              <w:t>. Згідно зі статтею 1 Закону установка – це стаціонарна технічна одиниця (об’єкт), на якій провадиться один чи більше видів діяльності, визначених цим Законом, та будь-які інші безпосередньо пов’язані види діяльності в межах того самого промислового майданчика, які мають технічний зв’язок з діяльністю, визначеною цим Законом, і можуть впливати на викиди та забруднення. Тому</w:t>
            </w:r>
            <w:r>
              <w:rPr>
                <w:sz w:val="27"/>
                <w:szCs w:val="27"/>
              </w:rPr>
              <w:t>,</w:t>
            </w:r>
            <w:r w:rsidRPr="00A26394">
              <w:rPr>
                <w:sz w:val="27"/>
                <w:szCs w:val="27"/>
              </w:rPr>
              <w:t xml:space="preserve"> в дозволі необхідно відображати чітку інформацію про установку та промисловий майданчик. При цьому, звертаємо увагу на те, що установка не може знаходитися за межами промислового майданчика.</w:t>
            </w:r>
          </w:p>
          <w:p w:rsidR="00A26394" w:rsidRPr="00A26394" w:rsidRDefault="00A26394" w:rsidP="00A26394">
            <w:pPr>
              <w:ind w:left="126" w:right="128" w:firstLine="142"/>
              <w:jc w:val="both"/>
              <w:rPr>
                <w:sz w:val="27"/>
                <w:szCs w:val="27"/>
              </w:rPr>
            </w:pPr>
            <w:r w:rsidRPr="00A26394">
              <w:rPr>
                <w:sz w:val="27"/>
                <w:szCs w:val="27"/>
              </w:rPr>
              <w:t xml:space="preserve">Крім того, форма є універсальною і застосовується до усіх видів діяльності та випадків. Якщо якусь інформацію навести неможливо, у формі ставиться прочерк. </w:t>
            </w:r>
          </w:p>
          <w:p w:rsidR="00D83727" w:rsidRPr="00A26394" w:rsidRDefault="00D83727" w:rsidP="00D97282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7"/>
                <w:szCs w:val="27"/>
              </w:rPr>
            </w:pPr>
          </w:p>
          <w:p w:rsidR="00D83727" w:rsidRPr="0026407D" w:rsidRDefault="00910DDA" w:rsidP="00910DDA">
            <w:pPr>
              <w:pStyle w:val="Default"/>
              <w:tabs>
                <w:tab w:val="left" w:pos="195"/>
              </w:tabs>
              <w:jc w:val="both"/>
            </w:pPr>
            <w:r>
              <w:t xml:space="preserve"> </w:t>
            </w:r>
          </w:p>
        </w:tc>
      </w:tr>
      <w:tr w:rsidR="00D83727" w:rsidRPr="00F43AE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r>
              <w:rPr>
                <w:position w:val="-1"/>
                <w:sz w:val="26"/>
                <w:szCs w:val="26"/>
                <w:lang w:val="ru-RU"/>
              </w:rPr>
              <w:t>3.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Експерти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Асоціації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звертають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увагу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1B499D">
              <w:rPr>
                <w:position w:val="-1"/>
                <w:sz w:val="26"/>
                <w:szCs w:val="26"/>
                <w:lang w:val="ru-RU"/>
              </w:rPr>
              <w:t>доц</w:t>
            </w:r>
            <w:proofErr w:type="gramEnd"/>
            <w:r w:rsidRPr="001B499D">
              <w:rPr>
                <w:position w:val="-1"/>
                <w:sz w:val="26"/>
                <w:szCs w:val="26"/>
                <w:lang w:val="ru-RU"/>
              </w:rPr>
              <w:t>ільність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внесення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запропонованих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змін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огляду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таке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>.</w:t>
            </w:r>
          </w:p>
          <w:p w:rsidR="00D83727" w:rsidRPr="001B499D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r w:rsidRPr="001B499D">
              <w:rPr>
                <w:position w:val="-1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Умови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ІДД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встановлюються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джерел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викидів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а не до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джерел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утворення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position w:val="-1"/>
                <w:sz w:val="26"/>
                <w:szCs w:val="26"/>
                <w:lang w:val="ru-RU"/>
              </w:rPr>
              <w:t>викидів</w:t>
            </w:r>
            <w:proofErr w:type="spellEnd"/>
            <w:r w:rsidRPr="001B499D">
              <w:rPr>
                <w:position w:val="-1"/>
                <w:sz w:val="26"/>
                <w:szCs w:val="26"/>
                <w:lang w:val="ru-RU"/>
              </w:rPr>
              <w:t>.</w:t>
            </w:r>
          </w:p>
          <w:p w:rsidR="00D83727" w:rsidRPr="001D73E6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r w:rsidRPr="001D73E6">
              <w:rPr>
                <w:position w:val="-1"/>
                <w:sz w:val="26"/>
                <w:szCs w:val="26"/>
                <w:lang w:val="ru-RU"/>
              </w:rPr>
              <w:t xml:space="preserve">2.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Гранично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допустимі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викиди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встановлюються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затверджуються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саме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одиницях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мг/м</w:t>
            </w:r>
            <w:r w:rsidRPr="0020797C">
              <w:rPr>
                <w:position w:val="-1"/>
                <w:sz w:val="26"/>
                <w:szCs w:val="26"/>
                <w:vertAlign w:val="superscript"/>
                <w:lang w:val="ru-RU"/>
              </w:rPr>
              <w:t>3</w:t>
            </w:r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згідно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з наказом Міністерства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охорони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навколишнього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природного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середовища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України «Про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нормативів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граничнодопустимих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викидів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забруднюючих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речовин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із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стаціонарних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джерел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» №309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від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27 </w:t>
            </w:r>
            <w:proofErr w:type="spellStart"/>
            <w:r w:rsidRPr="001D73E6">
              <w:rPr>
                <w:position w:val="-1"/>
                <w:sz w:val="26"/>
                <w:szCs w:val="26"/>
                <w:lang w:val="ru-RU"/>
              </w:rPr>
              <w:t>червня</w:t>
            </w:r>
            <w:proofErr w:type="spellEnd"/>
            <w:r w:rsidRPr="001D73E6">
              <w:rPr>
                <w:position w:val="-1"/>
                <w:sz w:val="26"/>
                <w:szCs w:val="26"/>
                <w:lang w:val="ru-RU"/>
              </w:rPr>
              <w:t xml:space="preserve"> 2006 року).</w:t>
            </w:r>
          </w:p>
          <w:p w:rsidR="00D83727" w:rsidRPr="001D73E6" w:rsidRDefault="00D83727" w:rsidP="00F43AE7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</w:p>
          <w:p w:rsidR="00D83727" w:rsidRDefault="00D83727" w:rsidP="00F43AE7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 w:rsidRPr="007D41FB">
              <w:rPr>
                <w:position w:val="-1"/>
                <w:sz w:val="26"/>
                <w:szCs w:val="26"/>
              </w:rPr>
              <w:t xml:space="preserve">3. Умови інтегрованого </w:t>
            </w:r>
            <w:proofErr w:type="spellStart"/>
            <w:r w:rsidRPr="007D41FB">
              <w:rPr>
                <w:position w:val="-1"/>
                <w:sz w:val="26"/>
                <w:szCs w:val="26"/>
              </w:rPr>
              <w:t>довкіллєвого</w:t>
            </w:r>
            <w:proofErr w:type="spellEnd"/>
            <w:r w:rsidRPr="007D41FB">
              <w:rPr>
                <w:position w:val="-1"/>
                <w:sz w:val="26"/>
                <w:szCs w:val="26"/>
              </w:rPr>
              <w:t xml:space="preserve"> дозволу</w:t>
            </w:r>
          </w:p>
          <w:tbl>
            <w:tblPr>
              <w:tblStyle w:val="a3"/>
              <w:tblW w:w="0" w:type="auto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298"/>
              <w:gridCol w:w="1298"/>
              <w:gridCol w:w="1578"/>
            </w:tblGrid>
            <w:tr w:rsidR="00D83727" w:rsidRPr="00F26B6D" w:rsidTr="00BD21F8">
              <w:trPr>
                <w:trHeight w:val="132"/>
              </w:trPr>
              <w:tc>
                <w:tcPr>
                  <w:tcW w:w="5471" w:type="dxa"/>
                  <w:gridSpan w:val="4"/>
                </w:tcPr>
                <w:p w:rsidR="00D83727" w:rsidRPr="00F26B6D" w:rsidRDefault="00D83727" w:rsidP="00F43AE7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1. Гранично допустимі викиди забруднюючих речовин в атмосферне повітря, умови до викидів забруднюючих речовин в атмосферне повітря; вимоги та заходи, передбачені законодавством у сфері охорони атмосферного повітря</w:t>
                  </w:r>
                </w:p>
              </w:tc>
            </w:tr>
            <w:tr w:rsidR="00D83727" w:rsidRPr="00F26B6D" w:rsidTr="00BD21F8">
              <w:trPr>
                <w:trHeight w:val="132"/>
              </w:trPr>
              <w:tc>
                <w:tcPr>
                  <w:tcW w:w="129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№ умови</w:t>
                  </w:r>
                </w:p>
              </w:tc>
              <w:tc>
                <w:tcPr>
                  <w:tcW w:w="129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 xml:space="preserve">№ джерела </w:t>
                  </w:r>
                  <w:r w:rsidRPr="00F26B6D">
                    <w:rPr>
                      <w:rFonts w:ascii="Times New Roman" w:hAnsi="Times New Roman" w:cs="Times New Roman"/>
                      <w:b/>
                      <w:position w:val="-1"/>
                      <w:sz w:val="26"/>
                      <w:szCs w:val="26"/>
                    </w:rPr>
                    <w:t>викиду</w:t>
                  </w:r>
                </w:p>
              </w:tc>
              <w:tc>
                <w:tcPr>
                  <w:tcW w:w="129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Код та найменування забруднюючої речовини</w:t>
                  </w:r>
                </w:p>
              </w:tc>
              <w:tc>
                <w:tcPr>
                  <w:tcW w:w="157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Гранично допустимий викид, мг/м</w:t>
                  </w:r>
                  <w:r w:rsidRPr="00B474EC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  <w:vertAlign w:val="superscript"/>
                    </w:rPr>
                    <w:t>3</w:t>
                  </w:r>
                </w:p>
              </w:tc>
            </w:tr>
            <w:tr w:rsidR="00D83727" w:rsidRPr="00F26B6D" w:rsidTr="0020797C">
              <w:trPr>
                <w:trHeight w:val="132"/>
              </w:trPr>
              <w:tc>
                <w:tcPr>
                  <w:tcW w:w="5471" w:type="dxa"/>
                  <w:gridSpan w:val="4"/>
                  <w:tcBorders>
                    <w:bottom w:val="single" w:sz="4" w:space="0" w:color="auto"/>
                  </w:tcBorders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Назва і номер джерела викиду</w:t>
                  </w:r>
                </w:p>
              </w:tc>
            </w:tr>
            <w:tr w:rsidR="00D83727" w:rsidRPr="00F26B6D" w:rsidTr="0020797C">
              <w:trPr>
                <w:trHeight w:val="132"/>
              </w:trPr>
              <w:tc>
                <w:tcPr>
                  <w:tcW w:w="5471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D83727" w:rsidRPr="001936FF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  <w:lang w:val="ru-RU"/>
                    </w:rPr>
                  </w:pPr>
                </w:p>
                <w:p w:rsidR="00D359C6" w:rsidRPr="00D359C6" w:rsidRDefault="00D359C6" w:rsidP="00B474EC">
                  <w:pPr>
                    <w:autoSpaceDE w:val="0"/>
                    <w:autoSpaceDN w:val="0"/>
                    <w:adjustRightInd w:val="0"/>
                    <w:ind w:right="126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…</w:t>
                  </w:r>
                </w:p>
              </w:tc>
            </w:tr>
          </w:tbl>
          <w:p w:rsidR="00D83727" w:rsidRPr="00F43AE7" w:rsidRDefault="00D83727" w:rsidP="00B474EC">
            <w:pPr>
              <w:autoSpaceDE w:val="0"/>
              <w:autoSpaceDN w:val="0"/>
              <w:adjustRightInd w:val="0"/>
              <w:ind w:right="126"/>
              <w:jc w:val="both"/>
              <w:rPr>
                <w:position w:val="-1"/>
                <w:sz w:val="26"/>
                <w:szCs w:val="26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Default="00D83727" w:rsidP="00B474EC">
            <w:pPr>
              <w:tabs>
                <w:tab w:val="left" w:pos="551"/>
                <w:tab w:val="left" w:pos="693"/>
              </w:tabs>
              <w:ind w:left="-2" w:right="127"/>
              <w:jc w:val="both"/>
              <w:rPr>
                <w:sz w:val="26"/>
                <w:szCs w:val="26"/>
              </w:rPr>
            </w:pPr>
          </w:p>
          <w:p w:rsidR="00D83727" w:rsidRPr="00B474EC" w:rsidRDefault="00D83727" w:rsidP="00B474EC">
            <w:pPr>
              <w:tabs>
                <w:tab w:val="left" w:pos="551"/>
                <w:tab w:val="left" w:pos="693"/>
              </w:tabs>
              <w:ind w:left="-2" w:right="1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474EC">
              <w:rPr>
                <w:sz w:val="26"/>
                <w:szCs w:val="26"/>
              </w:rPr>
              <w:t xml:space="preserve">Умови інтегрованого </w:t>
            </w:r>
            <w:proofErr w:type="spellStart"/>
            <w:r w:rsidRPr="00B474EC">
              <w:rPr>
                <w:sz w:val="26"/>
                <w:szCs w:val="26"/>
              </w:rPr>
              <w:t>довкіллєвого</w:t>
            </w:r>
            <w:proofErr w:type="spellEnd"/>
            <w:r w:rsidRPr="00B474EC">
              <w:rPr>
                <w:sz w:val="26"/>
                <w:szCs w:val="26"/>
              </w:rPr>
              <w:t xml:space="preserve"> дозволу</w:t>
            </w:r>
          </w:p>
          <w:tbl>
            <w:tblPr>
              <w:tblStyle w:val="a3"/>
              <w:tblW w:w="4816" w:type="dxa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298"/>
              <w:gridCol w:w="1298"/>
              <w:gridCol w:w="922"/>
            </w:tblGrid>
            <w:tr w:rsidR="00D83727" w:rsidRPr="00F26B6D" w:rsidTr="00BA4857">
              <w:trPr>
                <w:trHeight w:val="132"/>
              </w:trPr>
              <w:tc>
                <w:tcPr>
                  <w:tcW w:w="4816" w:type="dxa"/>
                  <w:gridSpan w:val="4"/>
                </w:tcPr>
                <w:p w:rsidR="00D83727" w:rsidRPr="00F26B6D" w:rsidRDefault="00D83727" w:rsidP="004501C8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1. Гранично допустимі викиди забруднюючих речовин в атмосферне повітря, умови до викидів забруднюючих речовин в атмосферне повітря; вимоги та заходи, передбачені законодавством у сфері охорони атмосферного повітря</w:t>
                  </w:r>
                </w:p>
              </w:tc>
            </w:tr>
            <w:tr w:rsidR="00D83727" w:rsidRPr="00F26B6D" w:rsidTr="00BA4857">
              <w:trPr>
                <w:trHeight w:val="132"/>
              </w:trPr>
              <w:tc>
                <w:tcPr>
                  <w:tcW w:w="129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№ умови</w:t>
                  </w:r>
                </w:p>
              </w:tc>
              <w:tc>
                <w:tcPr>
                  <w:tcW w:w="129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 xml:space="preserve">№ джерела </w:t>
                  </w:r>
                  <w:r w:rsidRPr="00B474EC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утворення</w:t>
                  </w:r>
                </w:p>
              </w:tc>
              <w:tc>
                <w:tcPr>
                  <w:tcW w:w="1298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Код та найменування забруднюючої речовини</w:t>
                  </w:r>
                </w:p>
              </w:tc>
              <w:tc>
                <w:tcPr>
                  <w:tcW w:w="922" w:type="dxa"/>
                </w:tcPr>
                <w:p w:rsidR="00D83727" w:rsidRPr="00F26B6D" w:rsidRDefault="00D83727" w:rsidP="00B474EC">
                  <w:pPr>
                    <w:autoSpaceDE w:val="0"/>
                    <w:autoSpaceDN w:val="0"/>
                    <w:adjustRightInd w:val="0"/>
                    <w:ind w:right="126"/>
                    <w:jc w:val="center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 xml:space="preserve">Гранично допустимий викид, </w:t>
                  </w:r>
                  <w:r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 xml:space="preserve">г/с або </w:t>
                  </w: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мг/м</w:t>
                  </w:r>
                  <w:r w:rsidRPr="00B474EC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  <w:vertAlign w:val="superscript"/>
                    </w:rPr>
                    <w:t>3</w:t>
                  </w:r>
                </w:p>
              </w:tc>
            </w:tr>
            <w:tr w:rsidR="00D83727" w:rsidRPr="00F26B6D" w:rsidTr="00BA4857">
              <w:trPr>
                <w:trHeight w:val="132"/>
              </w:trPr>
              <w:tc>
                <w:tcPr>
                  <w:tcW w:w="4816" w:type="dxa"/>
                  <w:gridSpan w:val="4"/>
                </w:tcPr>
                <w:p w:rsidR="00D83727" w:rsidRPr="00F26B6D" w:rsidRDefault="00D83727" w:rsidP="004501C8">
                  <w:pPr>
                    <w:autoSpaceDE w:val="0"/>
                    <w:autoSpaceDN w:val="0"/>
                    <w:adjustRightInd w:val="0"/>
                    <w:ind w:right="126"/>
                    <w:jc w:val="both"/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</w:pPr>
                  <w:r w:rsidRPr="00F26B6D">
                    <w:rPr>
                      <w:rFonts w:ascii="Times New Roman" w:hAnsi="Times New Roman" w:cs="Times New Roman"/>
                      <w:position w:val="-1"/>
                      <w:sz w:val="26"/>
                      <w:szCs w:val="26"/>
                    </w:rPr>
                    <w:t>Назва і номер джерела викиду</w:t>
                  </w:r>
                </w:p>
              </w:tc>
            </w:tr>
          </w:tbl>
          <w:p w:rsidR="00D83727" w:rsidRDefault="00D83727" w:rsidP="00B474EC">
            <w:pPr>
              <w:pStyle w:val="a7"/>
              <w:tabs>
                <w:tab w:val="left" w:pos="551"/>
                <w:tab w:val="left" w:pos="693"/>
              </w:tabs>
              <w:ind w:leftChars="0" w:left="358" w:right="127" w:firstLineChars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D83727" w:rsidRPr="00B474EC" w:rsidRDefault="00D83727" w:rsidP="00B474EC">
            <w:pPr>
              <w:pStyle w:val="a7"/>
              <w:tabs>
                <w:tab w:val="left" w:pos="551"/>
                <w:tab w:val="left" w:pos="693"/>
              </w:tabs>
              <w:ind w:leftChars="0" w:left="358" w:right="127" w:firstLineChars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Default="00910DDA" w:rsidP="00F43AE7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proofErr w:type="spellStart"/>
            <w:r>
              <w:rPr>
                <w:b/>
                <w:position w:val="-1"/>
                <w:sz w:val="26"/>
                <w:szCs w:val="26"/>
              </w:rPr>
              <w:t>Відхилено</w:t>
            </w:r>
            <w:proofErr w:type="spellEnd"/>
          </w:p>
          <w:p w:rsidR="00BA4857" w:rsidRDefault="00BA4857" w:rsidP="00BA4857">
            <w:pPr>
              <w:ind w:left="126" w:right="-46" w:firstLine="142"/>
              <w:jc w:val="both"/>
              <w:rPr>
                <w:sz w:val="27"/>
                <w:szCs w:val="27"/>
              </w:rPr>
            </w:pPr>
          </w:p>
          <w:p w:rsidR="00A26394" w:rsidRPr="0020797C" w:rsidRDefault="00A26394" w:rsidP="00BA4857">
            <w:pPr>
              <w:ind w:left="126" w:right="-46" w:firstLine="142"/>
              <w:jc w:val="both"/>
              <w:rPr>
                <w:b/>
                <w:position w:val="-1"/>
                <w:sz w:val="26"/>
                <w:szCs w:val="26"/>
              </w:rPr>
            </w:pPr>
            <w:r w:rsidRPr="00BA4857">
              <w:rPr>
                <w:sz w:val="27"/>
                <w:szCs w:val="27"/>
              </w:rPr>
              <w:t>Відповідає статті 11 Закону</w:t>
            </w:r>
            <w:r w:rsidR="00BA4857">
              <w:rPr>
                <w:sz w:val="27"/>
                <w:szCs w:val="27"/>
              </w:rPr>
              <w:t>.</w:t>
            </w:r>
            <w:r w:rsidRPr="00BA4857">
              <w:rPr>
                <w:sz w:val="27"/>
                <w:szCs w:val="27"/>
              </w:rPr>
              <w:t xml:space="preserve"> </w:t>
            </w:r>
          </w:p>
        </w:tc>
      </w:tr>
      <w:tr w:rsidR="00D83727" w:rsidRPr="00F43AE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1B499D">
            <w:pPr>
              <w:tabs>
                <w:tab w:val="left" w:pos="993"/>
              </w:tabs>
              <w:snapToGrid w:val="0"/>
              <w:ind w:left="127" w:right="127" w:hanging="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1B499D">
            <w:pPr>
              <w:tabs>
                <w:tab w:val="left" w:pos="993"/>
              </w:tabs>
              <w:snapToGrid w:val="0"/>
              <w:ind w:left="127" w:right="127" w:hanging="1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1B499D">
              <w:rPr>
                <w:sz w:val="26"/>
                <w:szCs w:val="26"/>
                <w:lang w:val="ru-RU"/>
              </w:rPr>
              <w:t>Експерти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Асоціації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зазначають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що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Водний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кодекс України не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містить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визначення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proofErr w:type="gramStart"/>
            <w:r w:rsidRPr="001B499D">
              <w:rPr>
                <w:sz w:val="26"/>
                <w:szCs w:val="26"/>
                <w:lang w:val="ru-RU"/>
              </w:rPr>
              <w:t>техн</w:t>
            </w:r>
            <w:proofErr w:type="gramEnd"/>
            <w:r w:rsidRPr="001B499D">
              <w:rPr>
                <w:sz w:val="26"/>
                <w:szCs w:val="26"/>
                <w:lang w:val="ru-RU"/>
              </w:rPr>
              <w:t>ічна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вода». </w:t>
            </w:r>
            <w:proofErr w:type="spellStart"/>
            <w:proofErr w:type="gramStart"/>
            <w:r w:rsidRPr="001B499D">
              <w:rPr>
                <w:sz w:val="26"/>
                <w:szCs w:val="26"/>
                <w:lang w:val="ru-RU"/>
              </w:rPr>
              <w:t>Кр</w:t>
            </w:r>
            <w:proofErr w:type="gramEnd"/>
            <w:r w:rsidRPr="001B499D">
              <w:rPr>
                <w:sz w:val="26"/>
                <w:szCs w:val="26"/>
                <w:lang w:val="ru-RU"/>
              </w:rPr>
              <w:t>ім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того, форма ІДД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вже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містить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класифікацію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водокористування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напрямами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(потребами), (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наприклад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, на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питні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санітарно-гігієнічні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виробничі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потреби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тощо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). У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зв’язку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цим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пропонуємо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виключити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відповідні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положення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цій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частині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499D">
              <w:rPr>
                <w:sz w:val="26"/>
                <w:szCs w:val="26"/>
                <w:lang w:val="ru-RU"/>
              </w:rPr>
              <w:t>таблиці</w:t>
            </w:r>
            <w:proofErr w:type="spellEnd"/>
            <w:r w:rsidRPr="001B499D">
              <w:rPr>
                <w:sz w:val="26"/>
                <w:szCs w:val="26"/>
                <w:lang w:val="ru-RU"/>
              </w:rPr>
              <w:t>.</w:t>
            </w:r>
          </w:p>
          <w:p w:rsidR="00D83727" w:rsidRPr="001B499D" w:rsidRDefault="00D83727" w:rsidP="001B499D">
            <w:pPr>
              <w:tabs>
                <w:tab w:val="left" w:pos="993"/>
              </w:tabs>
              <w:snapToGrid w:val="0"/>
              <w:ind w:left="127" w:right="127" w:hanging="1"/>
              <w:jc w:val="both"/>
              <w:rPr>
                <w:sz w:val="26"/>
                <w:szCs w:val="26"/>
                <w:lang w:val="ru-RU"/>
              </w:rPr>
            </w:pPr>
          </w:p>
          <w:p w:rsidR="00D83727" w:rsidRDefault="00D83727" w:rsidP="00D96706">
            <w:pPr>
              <w:tabs>
                <w:tab w:val="left" w:pos="993"/>
              </w:tabs>
              <w:snapToGrid w:val="0"/>
              <w:spacing w:after="120"/>
              <w:ind w:left="127" w:right="127" w:hanging="1"/>
              <w:jc w:val="both"/>
              <w:rPr>
                <w:sz w:val="26"/>
                <w:szCs w:val="26"/>
              </w:rPr>
            </w:pPr>
            <w:r w:rsidRPr="00B474EC">
              <w:rPr>
                <w:sz w:val="26"/>
                <w:szCs w:val="26"/>
              </w:rPr>
              <w:t>2.1 Загальні показники водокористування</w:t>
            </w:r>
          </w:p>
          <w:tbl>
            <w:tblPr>
              <w:tblStyle w:val="a3"/>
              <w:tblW w:w="5331" w:type="dxa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709"/>
            </w:tblGrid>
            <w:tr w:rsidR="00D83727" w:rsidRPr="00D96706" w:rsidTr="00BD21F8">
              <w:trPr>
                <w:trHeight w:val="132"/>
              </w:trPr>
              <w:tc>
                <w:tcPr>
                  <w:tcW w:w="1811" w:type="dxa"/>
                  <w:vMerge w:val="restart"/>
                  <w:vAlign w:val="center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Показник</w:t>
                  </w:r>
                </w:p>
              </w:tc>
              <w:tc>
                <w:tcPr>
                  <w:tcW w:w="3520" w:type="dxa"/>
                  <w:gridSpan w:val="2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Обсяги води за нормативним розрахунком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1811" w:type="dxa"/>
                  <w:vMerge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11" w:type="dxa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/добу</w:t>
                  </w:r>
                </w:p>
              </w:tc>
              <w:tc>
                <w:tcPr>
                  <w:tcW w:w="1709" w:type="dxa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тис.м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/рік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Забір води, усього, у тому числі: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 поверхневих джерел (окремо для кожного джерела) 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 підземних джерел (окремо для кожного річкового басейну)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left="453"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Положення відсутнє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Положення відсутнє</w:t>
                  </w:r>
                </w:p>
              </w:tc>
            </w:tr>
            <w:tr w:rsidR="00D83727" w:rsidRPr="00D96706" w:rsidTr="00BD21F8">
              <w:trPr>
                <w:trHeight w:val="132"/>
              </w:trPr>
              <w:tc>
                <w:tcPr>
                  <w:tcW w:w="5331" w:type="dxa"/>
                  <w:gridSpan w:val="3"/>
                </w:tcPr>
                <w:p w:rsidR="00D83727" w:rsidRPr="00D96706" w:rsidRDefault="00D83727" w:rsidP="004501C8">
                  <w:pPr>
                    <w:tabs>
                      <w:tab w:val="left" w:pos="993"/>
                    </w:tabs>
                    <w:snapToGrid w:val="0"/>
                    <w:spacing w:after="120"/>
                    <w:ind w:left="453"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</w:tbl>
          <w:p w:rsidR="00D83727" w:rsidRPr="00F43AE7" w:rsidRDefault="00D83727" w:rsidP="00D96706">
            <w:pPr>
              <w:autoSpaceDE w:val="0"/>
              <w:autoSpaceDN w:val="0"/>
              <w:adjustRightInd w:val="0"/>
              <w:ind w:right="126"/>
              <w:jc w:val="both"/>
              <w:rPr>
                <w:position w:val="-1"/>
                <w:sz w:val="26"/>
                <w:szCs w:val="26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Default="00D83727" w:rsidP="00B474EC">
            <w:pPr>
              <w:tabs>
                <w:tab w:val="left" w:pos="993"/>
              </w:tabs>
              <w:snapToGrid w:val="0"/>
              <w:spacing w:after="120"/>
              <w:ind w:left="127" w:right="127" w:hanging="1"/>
              <w:jc w:val="both"/>
              <w:rPr>
                <w:sz w:val="26"/>
                <w:szCs w:val="26"/>
              </w:rPr>
            </w:pPr>
          </w:p>
          <w:p w:rsidR="00D83727" w:rsidRDefault="00D83727" w:rsidP="00B474EC">
            <w:pPr>
              <w:tabs>
                <w:tab w:val="left" w:pos="993"/>
              </w:tabs>
              <w:snapToGrid w:val="0"/>
              <w:spacing w:after="120"/>
              <w:ind w:left="127" w:right="127" w:hanging="1"/>
              <w:jc w:val="both"/>
              <w:rPr>
                <w:sz w:val="26"/>
                <w:szCs w:val="26"/>
              </w:rPr>
            </w:pPr>
            <w:r w:rsidRPr="00B474EC">
              <w:rPr>
                <w:sz w:val="26"/>
                <w:szCs w:val="26"/>
              </w:rPr>
              <w:t>2.1 Загальні показники водокористування</w:t>
            </w:r>
          </w:p>
          <w:tbl>
            <w:tblPr>
              <w:tblStyle w:val="a3"/>
              <w:tblW w:w="4675" w:type="dxa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053"/>
            </w:tblGrid>
            <w:tr w:rsidR="00D83727" w:rsidRPr="00D96706" w:rsidTr="00D359C6">
              <w:trPr>
                <w:trHeight w:val="132"/>
              </w:trPr>
              <w:tc>
                <w:tcPr>
                  <w:tcW w:w="1811" w:type="dxa"/>
                  <w:vMerge w:val="restart"/>
                  <w:vAlign w:val="center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Показник</w:t>
                  </w:r>
                </w:p>
              </w:tc>
              <w:tc>
                <w:tcPr>
                  <w:tcW w:w="2864" w:type="dxa"/>
                  <w:gridSpan w:val="2"/>
                </w:tcPr>
                <w:p w:rsidR="00D83727" w:rsidRPr="00D96706" w:rsidRDefault="00D83727" w:rsidP="00D359C6">
                  <w:pPr>
                    <w:tabs>
                      <w:tab w:val="left" w:pos="993"/>
                    </w:tabs>
                    <w:snapToGrid w:val="0"/>
                    <w:spacing w:after="120"/>
                    <w:ind w:right="2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Обсяги води за нормативним розрахунком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1811" w:type="dxa"/>
                  <w:vMerge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11" w:type="dxa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/добу</w:t>
                  </w:r>
                </w:p>
              </w:tc>
              <w:tc>
                <w:tcPr>
                  <w:tcW w:w="1053" w:type="dxa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тис.м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/рік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Забір води, усього, у тому числі: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 поверхневих джерел (окремо для кожного джерела) 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 підземних джерел (окремо для кожного річкового басейну)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</w:tcPr>
                <w:p w:rsidR="00D83727" w:rsidRPr="00D96706" w:rsidRDefault="00D83727" w:rsidP="00D96706">
                  <w:pPr>
                    <w:tabs>
                      <w:tab w:val="left" w:pos="993"/>
                    </w:tabs>
                    <w:snapToGrid w:val="0"/>
                    <w:spacing w:after="120"/>
                    <w:ind w:left="453"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Використання технічної води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  <w:tcBorders>
                    <w:bottom w:val="single" w:sz="4" w:space="0" w:color="auto"/>
                  </w:tcBorders>
                </w:tcPr>
                <w:p w:rsidR="00D83727" w:rsidRPr="00D96706" w:rsidRDefault="00D83727" w:rsidP="00B474EC">
                  <w:pPr>
                    <w:tabs>
                      <w:tab w:val="left" w:pos="993"/>
                    </w:tabs>
                    <w:snapToGrid w:val="0"/>
                    <w:spacing w:after="120"/>
                    <w:ind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Використання питної води</w:t>
                  </w:r>
                </w:p>
              </w:tc>
            </w:tr>
            <w:tr w:rsidR="00D83727" w:rsidRPr="00D96706" w:rsidTr="00D359C6">
              <w:trPr>
                <w:trHeight w:val="132"/>
              </w:trPr>
              <w:tc>
                <w:tcPr>
                  <w:tcW w:w="4675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D83727" w:rsidRPr="00D96706" w:rsidRDefault="00D83727" w:rsidP="00D96706">
                  <w:pPr>
                    <w:tabs>
                      <w:tab w:val="left" w:pos="993"/>
                    </w:tabs>
                    <w:snapToGrid w:val="0"/>
                    <w:spacing w:after="120"/>
                    <w:ind w:left="453" w:right="12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706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</w:tbl>
          <w:p w:rsidR="00D83727" w:rsidRPr="00F43AE7" w:rsidRDefault="00D83727" w:rsidP="00B474EC">
            <w:pPr>
              <w:tabs>
                <w:tab w:val="left" w:pos="993"/>
              </w:tabs>
              <w:snapToGrid w:val="0"/>
              <w:spacing w:after="120"/>
              <w:ind w:left="127" w:right="127" w:hanging="1"/>
              <w:jc w:val="both"/>
              <w:rPr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205" w:rsidRDefault="00910DDA" w:rsidP="00993205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proofErr w:type="spellStart"/>
            <w:r>
              <w:rPr>
                <w:b/>
                <w:position w:val="-1"/>
                <w:sz w:val="26"/>
                <w:szCs w:val="26"/>
              </w:rPr>
              <w:t>Відхилено</w:t>
            </w:r>
            <w:proofErr w:type="spellEnd"/>
          </w:p>
          <w:p w:rsidR="00993205" w:rsidRDefault="00993205" w:rsidP="00993205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  <w:p w:rsidR="00A26394" w:rsidRPr="00993205" w:rsidRDefault="00A26394" w:rsidP="00993205">
            <w:pPr>
              <w:suppressAutoHyphens/>
              <w:ind w:left="130" w:right="127" w:firstLine="138"/>
              <w:jc w:val="both"/>
              <w:textAlignment w:val="top"/>
              <w:outlineLvl w:val="0"/>
              <w:rPr>
                <w:b/>
                <w:position w:val="-1"/>
                <w:sz w:val="27"/>
                <w:szCs w:val="27"/>
              </w:rPr>
            </w:pPr>
            <w:r w:rsidRPr="00993205">
              <w:rPr>
                <w:sz w:val="27"/>
                <w:szCs w:val="27"/>
              </w:rPr>
              <w:t>Вода питна та вода технічна є категоріями якості води та окремо обліковуються згідно Порядку ведення державного обліку водокористування</w:t>
            </w:r>
            <w:r w:rsidR="00993205">
              <w:rPr>
                <w:sz w:val="27"/>
                <w:szCs w:val="27"/>
              </w:rPr>
              <w:t>, затвердженого н</w:t>
            </w:r>
            <w:r w:rsidRPr="00993205">
              <w:rPr>
                <w:sz w:val="27"/>
                <w:szCs w:val="27"/>
              </w:rPr>
              <w:t xml:space="preserve">аказом </w:t>
            </w:r>
            <w:r w:rsidR="00993205">
              <w:rPr>
                <w:sz w:val="27"/>
                <w:szCs w:val="27"/>
              </w:rPr>
              <w:t xml:space="preserve">Міністерства екології та природних ресурсів України </w:t>
            </w:r>
            <w:r w:rsidR="00993205">
              <w:rPr>
                <w:sz w:val="27"/>
                <w:szCs w:val="27"/>
              </w:rPr>
              <w:br/>
            </w:r>
            <w:r w:rsidRPr="00993205">
              <w:rPr>
                <w:sz w:val="27"/>
                <w:szCs w:val="27"/>
              </w:rPr>
              <w:t>від 16.03.2015 № 78. Окрім того, згідно Водного кодексу України та висновків НДТМ води питної якості повинні використовуватися, у першу чергу, для зад</w:t>
            </w:r>
            <w:bookmarkStart w:id="0" w:name="_GoBack"/>
            <w:bookmarkEnd w:id="0"/>
            <w:r w:rsidRPr="00993205">
              <w:rPr>
                <w:sz w:val="27"/>
                <w:szCs w:val="27"/>
              </w:rPr>
              <w:t>оволення потреб пи</w:t>
            </w:r>
            <w:r w:rsidR="00993205">
              <w:rPr>
                <w:sz w:val="27"/>
                <w:szCs w:val="27"/>
              </w:rPr>
              <w:t>тного і господарсько-побутового в</w:t>
            </w:r>
            <w:r w:rsidRPr="00993205">
              <w:rPr>
                <w:sz w:val="27"/>
                <w:szCs w:val="27"/>
              </w:rPr>
              <w:t>одопостачання населення, а також харчової промисловості та тваринництва.</w:t>
            </w:r>
          </w:p>
          <w:p w:rsidR="00910DDA" w:rsidRDefault="00910DDA" w:rsidP="00F43AE7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  <w:p w:rsidR="00D83727" w:rsidRPr="00F43AE7" w:rsidRDefault="00D83727" w:rsidP="00F43AE7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</w:tr>
      <w:tr w:rsidR="00D83727" w:rsidRPr="00F43AE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065996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5.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065996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 w:rsidRPr="001B499D">
              <w:rPr>
                <w:position w:val="-1"/>
                <w:sz w:val="26"/>
                <w:szCs w:val="26"/>
              </w:rPr>
              <w:t xml:space="preserve">Компанії-члени Асоціації пропонують додати одиниці виміру для показника «Обсяг відходів, утворених у результаті здійснення операцій з обробки відходів», наприклад, у </w:t>
            </w:r>
            <w:proofErr w:type="spellStart"/>
            <w:r w:rsidRPr="001B499D">
              <w:rPr>
                <w:position w:val="-1"/>
                <w:sz w:val="26"/>
                <w:szCs w:val="26"/>
              </w:rPr>
              <w:t>тоннах</w:t>
            </w:r>
            <w:proofErr w:type="spellEnd"/>
            <w:r w:rsidRPr="001B499D">
              <w:rPr>
                <w:position w:val="-1"/>
                <w:sz w:val="26"/>
                <w:szCs w:val="26"/>
              </w:rPr>
              <w:t xml:space="preserve"> на рік або в інших відповідних одиницях вимірювання.</w:t>
            </w:r>
          </w:p>
          <w:p w:rsidR="00D83727" w:rsidRPr="001B499D" w:rsidRDefault="00D83727" w:rsidP="00065996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</w:p>
          <w:p w:rsidR="00D83727" w:rsidRPr="00065996" w:rsidRDefault="00D83727" w:rsidP="00065996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4. </w:t>
            </w:r>
            <w:r w:rsidRPr="00D96706">
              <w:rPr>
                <w:position w:val="-1"/>
                <w:sz w:val="26"/>
                <w:szCs w:val="26"/>
              </w:rPr>
              <w:t xml:space="preserve">Вимоги та заходи, передбачені </w:t>
            </w:r>
            <w:r w:rsidRPr="00065996">
              <w:rPr>
                <w:position w:val="-1"/>
                <w:sz w:val="26"/>
                <w:szCs w:val="26"/>
              </w:rPr>
              <w:t>законодавством у сфері управління відходами та заходи стосовно обліку та управління відходами, утворюваними установкою</w:t>
            </w:r>
          </w:p>
          <w:p w:rsidR="00D83727" w:rsidRPr="00065996" w:rsidRDefault="00D83727" w:rsidP="00065996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 w:rsidRPr="00065996">
              <w:rPr>
                <w:position w:val="-1"/>
                <w:sz w:val="26"/>
                <w:szCs w:val="26"/>
              </w:rPr>
              <w:t>Коди операцій, найменування та код відходів, джерело походження відходів, обсяги (кількість) відходів, для яких дозволяється здійснення операцій з оброблення:</w:t>
            </w:r>
          </w:p>
          <w:tbl>
            <w:tblPr>
              <w:tblStyle w:val="a3"/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1812"/>
              <w:gridCol w:w="1813"/>
            </w:tblGrid>
            <w:tr w:rsidR="00D83727" w:rsidRPr="00677FB7" w:rsidTr="00BD21F8">
              <w:trPr>
                <w:trHeight w:val="132"/>
              </w:trPr>
              <w:tc>
                <w:tcPr>
                  <w:tcW w:w="1812" w:type="dxa"/>
                </w:tcPr>
                <w:p w:rsidR="00D83727" w:rsidRPr="00677FB7" w:rsidRDefault="00D83727" w:rsidP="004501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Найменування та код відходів****</w:t>
                  </w:r>
                </w:p>
              </w:tc>
              <w:tc>
                <w:tcPr>
                  <w:tcW w:w="1812" w:type="dxa"/>
                </w:tcPr>
                <w:p w:rsidR="00D83727" w:rsidRPr="00677FB7" w:rsidRDefault="00D83727" w:rsidP="004501C8">
                  <w:pPr>
                    <w:suppressAutoHyphens/>
                    <w:ind w:right="127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</w:pPr>
                  <w:r w:rsidRPr="00677FB7"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13" w:type="dxa"/>
                </w:tcPr>
                <w:p w:rsidR="00D83727" w:rsidRPr="001B499D" w:rsidRDefault="00D83727" w:rsidP="004501C8">
                  <w:pPr>
                    <w:suppressAutoHyphens/>
                    <w:ind w:right="127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</w:pPr>
                  <w:r w:rsidRPr="00677FB7"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  <w:t>Обсяг відходів, утворених у результаті здійснення операцій з обробки відходів</w:t>
                  </w:r>
                  <w:r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B499D">
                    <w:rPr>
                      <w:rFonts w:ascii="Times New Roman" w:hAnsi="Times New Roman" w:cs="Times New Roman"/>
                      <w:b/>
                      <w:position w:val="-1"/>
                      <w:sz w:val="24"/>
                      <w:szCs w:val="24"/>
                    </w:rPr>
                    <w:t>тонн</w:t>
                  </w:r>
                  <w:proofErr w:type="spellEnd"/>
                  <w:r w:rsidRPr="001B499D">
                    <w:rPr>
                      <w:rFonts w:ascii="Times New Roman" w:hAnsi="Times New Roman" w:cs="Times New Roman"/>
                      <w:b/>
                      <w:position w:val="-1"/>
                      <w:sz w:val="24"/>
                      <w:szCs w:val="24"/>
                    </w:rPr>
                    <w:t>/рік</w:t>
                  </w:r>
                </w:p>
              </w:tc>
            </w:tr>
          </w:tbl>
          <w:p w:rsidR="00D83727" w:rsidRDefault="00D83727" w:rsidP="00677FB7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</w:p>
          <w:p w:rsidR="00D83727" w:rsidRPr="00F43AE7" w:rsidRDefault="00D359C6" w:rsidP="000157C1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…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D96706" w:rsidRDefault="00D83727" w:rsidP="00D96706">
            <w:pPr>
              <w:tabs>
                <w:tab w:val="left" w:pos="694"/>
                <w:tab w:val="left" w:pos="836"/>
              </w:tabs>
              <w:suppressAutoHyphens/>
              <w:ind w:leftChars="57" w:left="125" w:right="127" w:firstLineChars="164" w:firstLine="426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D96706">
              <w:rPr>
                <w:position w:val="-1"/>
                <w:sz w:val="26"/>
                <w:szCs w:val="26"/>
              </w:rPr>
              <w:t>4. Вимоги та заходи, передбачені законодавством у сфері управління відходами та заходи стосовно обліку та управління відходами, утворюваними установкою</w:t>
            </w:r>
          </w:p>
          <w:p w:rsidR="00D83727" w:rsidRDefault="00D83727" w:rsidP="00D96706">
            <w:pPr>
              <w:suppressAutoHyphens/>
              <w:ind w:leftChars="57" w:left="125" w:right="127" w:firstLineChars="113" w:firstLine="294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D96706">
              <w:rPr>
                <w:position w:val="-1"/>
                <w:sz w:val="26"/>
                <w:szCs w:val="26"/>
              </w:rPr>
              <w:t>Коди операцій, найменування та код відходів, джерело походження відходів, обсяги (кількість) відходів, для яких дозволяється здійснення операцій з оброблення:</w:t>
            </w:r>
          </w:p>
          <w:tbl>
            <w:tblPr>
              <w:tblStyle w:val="a3"/>
              <w:tblW w:w="4707" w:type="dxa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1361"/>
              <w:gridCol w:w="1534"/>
            </w:tblGrid>
            <w:tr w:rsidR="00D83727" w:rsidRPr="00677FB7" w:rsidTr="001D73E6">
              <w:trPr>
                <w:trHeight w:val="132"/>
              </w:trPr>
              <w:tc>
                <w:tcPr>
                  <w:tcW w:w="1812" w:type="dxa"/>
                </w:tcPr>
                <w:p w:rsidR="00D83727" w:rsidRPr="00677FB7" w:rsidRDefault="00D83727" w:rsidP="00677F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Найменування та код відходів****</w:t>
                  </w:r>
                </w:p>
              </w:tc>
              <w:tc>
                <w:tcPr>
                  <w:tcW w:w="1361" w:type="dxa"/>
                </w:tcPr>
                <w:p w:rsidR="00D83727" w:rsidRPr="00677FB7" w:rsidRDefault="00D83727" w:rsidP="00677FB7">
                  <w:pPr>
                    <w:suppressAutoHyphens/>
                    <w:ind w:right="127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</w:pPr>
                  <w:r w:rsidRPr="00677FB7"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534" w:type="dxa"/>
                </w:tcPr>
                <w:p w:rsidR="00D83727" w:rsidRPr="00677FB7" w:rsidRDefault="00D83727" w:rsidP="00677FB7">
                  <w:pPr>
                    <w:suppressAutoHyphens/>
                    <w:ind w:right="127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</w:pPr>
                  <w:r w:rsidRPr="00677FB7">
                    <w:rPr>
                      <w:rFonts w:ascii="Times New Roman" w:hAnsi="Times New Roman" w:cs="Times New Roman"/>
                      <w:position w:val="-1"/>
                      <w:sz w:val="24"/>
                      <w:szCs w:val="24"/>
                    </w:rPr>
                    <w:t>Обсяг відходів, утворених у результаті здійснення операцій з обробки відходів</w:t>
                  </w:r>
                </w:p>
              </w:tc>
            </w:tr>
          </w:tbl>
          <w:p w:rsidR="00D83727" w:rsidRDefault="00D83727" w:rsidP="00D96706">
            <w:pPr>
              <w:suppressAutoHyphens/>
              <w:ind w:leftChars="57" w:left="125" w:right="127" w:firstLineChars="113" w:firstLine="294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</w:p>
          <w:p w:rsidR="00D83727" w:rsidRDefault="00D359C6" w:rsidP="00D96706">
            <w:pPr>
              <w:suppressAutoHyphens/>
              <w:ind w:leftChars="57" w:left="125" w:right="127" w:firstLineChars="113" w:firstLine="294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…</w:t>
            </w:r>
          </w:p>
          <w:p w:rsidR="00D83727" w:rsidRDefault="00D83727" w:rsidP="00D96706">
            <w:pPr>
              <w:suppressAutoHyphens/>
              <w:ind w:leftChars="57" w:left="125" w:right="127" w:firstLineChars="113" w:firstLine="294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</w:p>
          <w:p w:rsidR="00D83727" w:rsidRDefault="00D83727" w:rsidP="00D96706">
            <w:pPr>
              <w:suppressAutoHyphens/>
              <w:ind w:leftChars="57" w:left="125" w:right="127" w:firstLineChars="113" w:firstLine="294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</w:p>
          <w:p w:rsidR="00D83727" w:rsidRPr="00F43AE7" w:rsidRDefault="00D83727" w:rsidP="00D96706">
            <w:pPr>
              <w:suppressAutoHyphens/>
              <w:ind w:leftChars="57" w:left="125" w:right="127" w:firstLineChars="113" w:firstLine="294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D73E6" w:rsidRDefault="005F3944" w:rsidP="001D73E6">
            <w:pPr>
              <w:suppressAutoHyphens/>
              <w:ind w:right="127" w:firstLine="230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proofErr w:type="spellStart"/>
            <w:r>
              <w:rPr>
                <w:b/>
                <w:position w:val="-1"/>
                <w:sz w:val="26"/>
                <w:szCs w:val="26"/>
              </w:rPr>
              <w:t>Відхилено</w:t>
            </w:r>
            <w:proofErr w:type="spellEnd"/>
          </w:p>
          <w:p w:rsidR="00BA4857" w:rsidRDefault="00BA4857" w:rsidP="00BA4857">
            <w:pPr>
              <w:ind w:left="126" w:right="-46" w:firstLine="142"/>
              <w:jc w:val="both"/>
            </w:pPr>
          </w:p>
          <w:p w:rsidR="00A26394" w:rsidRPr="00BA4857" w:rsidRDefault="00A26394" w:rsidP="00BA4857">
            <w:pPr>
              <w:ind w:left="126" w:right="128" w:firstLine="142"/>
              <w:jc w:val="both"/>
              <w:rPr>
                <w:sz w:val="27"/>
                <w:szCs w:val="27"/>
              </w:rPr>
            </w:pPr>
            <w:r w:rsidRPr="00BA4857">
              <w:rPr>
                <w:sz w:val="27"/>
                <w:szCs w:val="27"/>
              </w:rPr>
              <w:t>Одиниці виміру обсягів відходів, утворених в результаті здійснення операцій з оброблення відходів (стовпчик 7), мають відповідати одиницям виміру обсягів відходів, зазначеним у стовпчику 4.</w:t>
            </w:r>
          </w:p>
          <w:p w:rsidR="00A26394" w:rsidRPr="00BA4857" w:rsidRDefault="00A26394" w:rsidP="00A26394">
            <w:pPr>
              <w:ind w:right="-46"/>
              <w:jc w:val="both"/>
              <w:rPr>
                <w:sz w:val="27"/>
                <w:szCs w:val="27"/>
              </w:rPr>
            </w:pPr>
          </w:p>
          <w:p w:rsidR="00AD0751" w:rsidRPr="00F43AE7" w:rsidRDefault="00AD0751" w:rsidP="00065996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position w:val="-1"/>
                <w:sz w:val="26"/>
                <w:szCs w:val="26"/>
              </w:rPr>
            </w:pPr>
          </w:p>
        </w:tc>
      </w:tr>
      <w:tr w:rsidR="00D83727" w:rsidRPr="00F43AE7" w:rsidTr="00D83727">
        <w:trPr>
          <w:trHeight w:val="1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6.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D73E6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r w:rsidRPr="001B499D">
              <w:rPr>
                <w:position w:val="-1"/>
                <w:sz w:val="26"/>
                <w:szCs w:val="26"/>
              </w:rPr>
              <w:t xml:space="preserve">Пропонуємо </w:t>
            </w:r>
            <w:proofErr w:type="spellStart"/>
            <w:r w:rsidRPr="001B499D">
              <w:rPr>
                <w:position w:val="-1"/>
                <w:sz w:val="26"/>
                <w:szCs w:val="26"/>
              </w:rPr>
              <w:t>внести</w:t>
            </w:r>
            <w:proofErr w:type="spellEnd"/>
            <w:r w:rsidRPr="001B499D">
              <w:rPr>
                <w:position w:val="-1"/>
                <w:sz w:val="26"/>
                <w:szCs w:val="26"/>
              </w:rPr>
              <w:t xml:space="preserve"> уточнення для забезпечення правової визначеності.</w:t>
            </w:r>
          </w:p>
          <w:p w:rsidR="00D83727" w:rsidRPr="001936FF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Примітки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>:</w:t>
            </w:r>
          </w:p>
          <w:p w:rsidR="00D83727" w:rsidRPr="001936FF" w:rsidRDefault="00D83727" w:rsidP="001B499D">
            <w:pPr>
              <w:autoSpaceDE w:val="0"/>
              <w:autoSpaceDN w:val="0"/>
              <w:adjustRightInd w:val="0"/>
              <w:ind w:left="127" w:right="126" w:firstLine="425"/>
              <w:jc w:val="both"/>
              <w:rPr>
                <w:position w:val="-1"/>
                <w:sz w:val="26"/>
                <w:szCs w:val="26"/>
                <w:lang w:val="ru-RU"/>
              </w:rPr>
            </w:pPr>
            <w:r w:rsidRPr="001936FF">
              <w:rPr>
                <w:position w:val="-1"/>
                <w:sz w:val="26"/>
                <w:szCs w:val="26"/>
                <w:lang w:val="ru-RU"/>
              </w:rPr>
              <w:t xml:space="preserve">****** Метод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заміру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умови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замі</w:t>
            </w:r>
            <w:proofErr w:type="gramStart"/>
            <w:r w:rsidRPr="001936FF">
              <w:rPr>
                <w:position w:val="-1"/>
                <w:sz w:val="26"/>
                <w:szCs w:val="26"/>
                <w:lang w:val="ru-RU"/>
              </w:rPr>
              <w:t>р</w:t>
            </w:r>
            <w:proofErr w:type="gramEnd"/>
            <w:r w:rsidRPr="001936FF">
              <w:rPr>
                <w:position w:val="-1"/>
                <w:sz w:val="26"/>
                <w:szCs w:val="26"/>
                <w:lang w:val="ru-RU"/>
              </w:rPr>
              <w:t>ів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, метод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вимірювання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, метод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ведення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записів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обробки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зберігання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даних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підставі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методик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виконання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вимірювань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показників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складу та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властивостей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проб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об’єктів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довкілля,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затверджених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центральним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органом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виконавчої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влади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що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забезпечує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формування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державної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політики у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сфері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охорони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навколишнього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 природного </w:t>
            </w:r>
            <w:proofErr w:type="spellStart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>середовища</w:t>
            </w:r>
            <w:proofErr w:type="spellEnd"/>
            <w:r w:rsidRPr="001936FF">
              <w:rPr>
                <w:b/>
                <w:position w:val="-1"/>
                <w:sz w:val="26"/>
                <w:szCs w:val="26"/>
                <w:lang w:val="ru-RU"/>
              </w:rPr>
              <w:t xml:space="preserve">, НДТМ </w:t>
            </w:r>
            <w:r w:rsidRPr="001936FF">
              <w:rPr>
                <w:position w:val="-1"/>
                <w:sz w:val="26"/>
                <w:szCs w:val="26"/>
                <w:lang w:val="ru-RU"/>
              </w:rPr>
              <w:t xml:space="preserve">– див.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відповідні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36FF">
              <w:rPr>
                <w:position w:val="-1"/>
                <w:sz w:val="26"/>
                <w:szCs w:val="26"/>
                <w:lang w:val="ru-RU"/>
              </w:rPr>
              <w:t>норми</w:t>
            </w:r>
            <w:proofErr w:type="spellEnd"/>
            <w:r w:rsidRPr="001936FF">
              <w:rPr>
                <w:position w:val="-1"/>
                <w:sz w:val="26"/>
                <w:szCs w:val="26"/>
                <w:lang w:val="ru-RU"/>
              </w:rPr>
              <w:t>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Pr="001B499D" w:rsidRDefault="00D83727" w:rsidP="001B499D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1B499D">
              <w:rPr>
                <w:position w:val="-1"/>
                <w:sz w:val="26"/>
                <w:szCs w:val="26"/>
              </w:rPr>
              <w:t>Примітки:</w:t>
            </w:r>
          </w:p>
          <w:p w:rsidR="00D83727" w:rsidRPr="00F43AE7" w:rsidRDefault="00D83727" w:rsidP="001B499D">
            <w:pPr>
              <w:suppressAutoHyphens/>
              <w:autoSpaceDE w:val="0"/>
              <w:autoSpaceDN w:val="0"/>
              <w:adjustRightInd w:val="0"/>
              <w:ind w:left="127" w:right="126" w:firstLine="425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1B499D">
              <w:rPr>
                <w:position w:val="-1"/>
                <w:sz w:val="26"/>
                <w:szCs w:val="26"/>
              </w:rPr>
              <w:t>****** Метод заміру, умови замірів, метод вимірювання, метод ведення записів, обробки та зберігання даних – див. відповідні норми.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27" w:rsidRDefault="005F3944" w:rsidP="0020797C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proofErr w:type="spellStart"/>
            <w:r w:rsidRPr="005F3944">
              <w:rPr>
                <w:b/>
                <w:position w:val="-1"/>
                <w:sz w:val="26"/>
                <w:szCs w:val="26"/>
              </w:rPr>
              <w:t>Відхилено</w:t>
            </w:r>
            <w:proofErr w:type="spellEnd"/>
          </w:p>
          <w:p w:rsidR="00BA4857" w:rsidRDefault="00BA4857" w:rsidP="0020797C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  <w:p w:rsidR="00A26394" w:rsidRPr="00BA4857" w:rsidRDefault="00A26394" w:rsidP="00BA4857">
            <w:pPr>
              <w:ind w:left="126" w:right="128" w:firstLine="142"/>
              <w:jc w:val="both"/>
              <w:rPr>
                <w:sz w:val="27"/>
                <w:szCs w:val="27"/>
                <w:lang w:val="ru-RU"/>
              </w:rPr>
            </w:pPr>
            <w:r w:rsidRPr="00BA4857">
              <w:rPr>
                <w:sz w:val="27"/>
                <w:szCs w:val="27"/>
              </w:rPr>
              <w:t xml:space="preserve">Зауваження виходить за межі правового регулювання нормативно-правового акта, що коментується. Форма дозволу не регулює порядок затвердження </w:t>
            </w:r>
            <w:proofErr w:type="spellStart"/>
            <w:r w:rsidRPr="00BA4857">
              <w:rPr>
                <w:sz w:val="27"/>
                <w:szCs w:val="27"/>
              </w:rPr>
              <w:t>методик</w:t>
            </w:r>
            <w:proofErr w:type="spellEnd"/>
            <w:r w:rsidRPr="00BA4857">
              <w:rPr>
                <w:sz w:val="27"/>
                <w:szCs w:val="27"/>
              </w:rPr>
              <w:t xml:space="preserve">, а лише визначає інформацію, яка заноситься у відповідні розділи дозволу. </w:t>
            </w:r>
          </w:p>
          <w:p w:rsidR="00A26394" w:rsidRPr="00A26394" w:rsidRDefault="00A26394" w:rsidP="00A26394">
            <w:pPr>
              <w:ind w:right="-46"/>
              <w:jc w:val="both"/>
              <w:rPr>
                <w:lang w:val="ru-RU"/>
              </w:rPr>
            </w:pPr>
          </w:p>
          <w:p w:rsidR="00A26394" w:rsidRPr="00A26394" w:rsidRDefault="00A26394" w:rsidP="0020797C">
            <w:pPr>
              <w:suppressAutoHyphens/>
              <w:ind w:left="130" w:right="127" w:firstLine="423"/>
              <w:jc w:val="both"/>
              <w:textAlignment w:val="top"/>
              <w:outlineLvl w:val="0"/>
              <w:rPr>
                <w:b/>
                <w:position w:val="-1"/>
                <w:sz w:val="26"/>
                <w:szCs w:val="26"/>
                <w:lang w:val="ru-RU"/>
              </w:rPr>
            </w:pPr>
          </w:p>
        </w:tc>
      </w:tr>
    </w:tbl>
    <w:p w:rsidR="00F43AE7" w:rsidRDefault="00F43AE7">
      <w:pPr>
        <w:rPr>
          <w:rFonts w:ascii="Times New Roman" w:hAnsi="Times New Roman" w:cs="Times New Roman"/>
        </w:rPr>
      </w:pPr>
    </w:p>
    <w:p w:rsidR="00F43AE7" w:rsidRPr="005F3944" w:rsidRDefault="005F3944" w:rsidP="005F3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sectPr w:rsidR="00F43AE7" w:rsidRPr="005F3944" w:rsidSect="00D620D5">
      <w:headerReference w:type="default" r:id="rId8"/>
      <w:pgSz w:w="16838" w:h="11906" w:orient="landscape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3A" w:rsidRDefault="0032273A" w:rsidP="00D620D5">
      <w:pPr>
        <w:spacing w:after="0" w:line="240" w:lineRule="auto"/>
      </w:pPr>
      <w:r>
        <w:separator/>
      </w:r>
    </w:p>
  </w:endnote>
  <w:endnote w:type="continuationSeparator" w:id="0">
    <w:p w:rsidR="0032273A" w:rsidRDefault="0032273A" w:rsidP="00D6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3A" w:rsidRDefault="0032273A" w:rsidP="00D620D5">
      <w:pPr>
        <w:spacing w:after="0" w:line="240" w:lineRule="auto"/>
      </w:pPr>
      <w:r>
        <w:separator/>
      </w:r>
    </w:p>
  </w:footnote>
  <w:footnote w:type="continuationSeparator" w:id="0">
    <w:p w:rsidR="0032273A" w:rsidRDefault="0032273A" w:rsidP="00D6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57699"/>
      <w:docPartObj>
        <w:docPartGallery w:val="Page Numbers (Top of Page)"/>
        <w:docPartUnique/>
      </w:docPartObj>
    </w:sdtPr>
    <w:sdtEndPr/>
    <w:sdtContent>
      <w:p w:rsidR="004501C8" w:rsidRDefault="00450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205" w:rsidRPr="00993205">
          <w:rPr>
            <w:noProof/>
            <w:lang w:val="ru-RU"/>
          </w:rPr>
          <w:t>7</w:t>
        </w:r>
        <w:r>
          <w:fldChar w:fldCharType="end"/>
        </w:r>
      </w:p>
    </w:sdtContent>
  </w:sdt>
  <w:p w:rsidR="004501C8" w:rsidRDefault="004501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D76"/>
    <w:multiLevelType w:val="multilevel"/>
    <w:tmpl w:val="09E01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6762F7"/>
    <w:multiLevelType w:val="multilevel"/>
    <w:tmpl w:val="53A2D7B8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0" w:hanging="1800"/>
      </w:pPr>
      <w:rPr>
        <w:rFonts w:hint="default"/>
      </w:rPr>
    </w:lvl>
  </w:abstractNum>
  <w:abstractNum w:abstractNumId="2">
    <w:nsid w:val="301843C0"/>
    <w:multiLevelType w:val="hybridMultilevel"/>
    <w:tmpl w:val="D535C9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DD15FFE"/>
    <w:multiLevelType w:val="multilevel"/>
    <w:tmpl w:val="09E01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8437994"/>
    <w:multiLevelType w:val="hybridMultilevel"/>
    <w:tmpl w:val="BF7C6C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67949"/>
    <w:multiLevelType w:val="hybridMultilevel"/>
    <w:tmpl w:val="1070F14C"/>
    <w:lvl w:ilvl="0" w:tplc="FFFFFFFF">
      <w:start w:val="1"/>
      <w:numFmt w:val="decimal"/>
      <w:lvlText w:val="%1."/>
      <w:lvlJc w:val="left"/>
    </w:lvl>
    <w:lvl w:ilvl="1" w:tplc="B7F48E64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E746F91"/>
    <w:multiLevelType w:val="multilevel"/>
    <w:tmpl w:val="09E01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E7"/>
    <w:rsid w:val="000157C1"/>
    <w:rsid w:val="0005171B"/>
    <w:rsid w:val="00065996"/>
    <w:rsid w:val="00074ECB"/>
    <w:rsid w:val="0008534B"/>
    <w:rsid w:val="000E41EE"/>
    <w:rsid w:val="000E7BEC"/>
    <w:rsid w:val="00117306"/>
    <w:rsid w:val="00123347"/>
    <w:rsid w:val="001422FB"/>
    <w:rsid w:val="00145D93"/>
    <w:rsid w:val="001936FF"/>
    <w:rsid w:val="001B43DC"/>
    <w:rsid w:val="001B499D"/>
    <w:rsid w:val="001D73E6"/>
    <w:rsid w:val="001E7F4A"/>
    <w:rsid w:val="0020797C"/>
    <w:rsid w:val="00257491"/>
    <w:rsid w:val="00260CDC"/>
    <w:rsid w:val="0026407D"/>
    <w:rsid w:val="002745B1"/>
    <w:rsid w:val="002F7AE4"/>
    <w:rsid w:val="0032273A"/>
    <w:rsid w:val="00342ADD"/>
    <w:rsid w:val="00343543"/>
    <w:rsid w:val="00374A1C"/>
    <w:rsid w:val="003B25EA"/>
    <w:rsid w:val="003D26E8"/>
    <w:rsid w:val="004244ED"/>
    <w:rsid w:val="004501C8"/>
    <w:rsid w:val="00451978"/>
    <w:rsid w:val="005100B7"/>
    <w:rsid w:val="00537204"/>
    <w:rsid w:val="005C0988"/>
    <w:rsid w:val="005E6333"/>
    <w:rsid w:val="005F3944"/>
    <w:rsid w:val="0067184C"/>
    <w:rsid w:val="00677FB7"/>
    <w:rsid w:val="00691967"/>
    <w:rsid w:val="006A0760"/>
    <w:rsid w:val="00753863"/>
    <w:rsid w:val="007D41FB"/>
    <w:rsid w:val="00891552"/>
    <w:rsid w:val="00910DDA"/>
    <w:rsid w:val="009620D1"/>
    <w:rsid w:val="00993205"/>
    <w:rsid w:val="0099672B"/>
    <w:rsid w:val="009E3028"/>
    <w:rsid w:val="009E3CFA"/>
    <w:rsid w:val="00A16854"/>
    <w:rsid w:val="00A26394"/>
    <w:rsid w:val="00AA01FE"/>
    <w:rsid w:val="00AB5034"/>
    <w:rsid w:val="00AD0751"/>
    <w:rsid w:val="00AD500C"/>
    <w:rsid w:val="00B01430"/>
    <w:rsid w:val="00B474EC"/>
    <w:rsid w:val="00B811DF"/>
    <w:rsid w:val="00B83075"/>
    <w:rsid w:val="00BA4857"/>
    <w:rsid w:val="00BD21F8"/>
    <w:rsid w:val="00C51363"/>
    <w:rsid w:val="00CD6EB6"/>
    <w:rsid w:val="00CE3CE6"/>
    <w:rsid w:val="00CF205A"/>
    <w:rsid w:val="00D17736"/>
    <w:rsid w:val="00D313AB"/>
    <w:rsid w:val="00D359C6"/>
    <w:rsid w:val="00D36155"/>
    <w:rsid w:val="00D620D5"/>
    <w:rsid w:val="00D83727"/>
    <w:rsid w:val="00D96706"/>
    <w:rsid w:val="00D97282"/>
    <w:rsid w:val="00DA1ABA"/>
    <w:rsid w:val="00DA5386"/>
    <w:rsid w:val="00DC0210"/>
    <w:rsid w:val="00DD46FC"/>
    <w:rsid w:val="00E41DF9"/>
    <w:rsid w:val="00E72E8A"/>
    <w:rsid w:val="00EE0C93"/>
    <w:rsid w:val="00F26B6D"/>
    <w:rsid w:val="00F33F50"/>
    <w:rsid w:val="00F43AE7"/>
    <w:rsid w:val="00F50E28"/>
    <w:rsid w:val="00FB029A"/>
    <w:rsid w:val="00FC21D2"/>
    <w:rsid w:val="00FD7E87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AE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ru-RU"/>
    </w:rPr>
  </w:style>
  <w:style w:type="paragraph" w:styleId="a5">
    <w:name w:val="Body Text"/>
    <w:basedOn w:val="a"/>
    <w:link w:val="a6"/>
    <w:uiPriority w:val="99"/>
    <w:rsid w:val="00F43A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43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AE7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ru-RU"/>
    </w:rPr>
  </w:style>
  <w:style w:type="table" w:customStyle="1" w:styleId="a8">
    <w:name w:val="Стиль"/>
    <w:basedOn w:val="a1"/>
    <w:rsid w:val="00F4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header"/>
    <w:basedOn w:val="a"/>
    <w:link w:val="aa"/>
    <w:uiPriority w:val="99"/>
    <w:unhideWhenUsed/>
    <w:rsid w:val="00D620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0D5"/>
  </w:style>
  <w:style w:type="paragraph" w:styleId="ab">
    <w:name w:val="footer"/>
    <w:basedOn w:val="a"/>
    <w:link w:val="ac"/>
    <w:uiPriority w:val="99"/>
    <w:unhideWhenUsed/>
    <w:rsid w:val="00D620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0D5"/>
  </w:style>
  <w:style w:type="paragraph" w:customStyle="1" w:styleId="Default">
    <w:name w:val="Default"/>
    <w:rsid w:val="005E6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ий текст"/>
    <w:basedOn w:val="a"/>
    <w:rsid w:val="00CE3CE6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AE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ru-RU"/>
    </w:rPr>
  </w:style>
  <w:style w:type="paragraph" w:styleId="a5">
    <w:name w:val="Body Text"/>
    <w:basedOn w:val="a"/>
    <w:link w:val="a6"/>
    <w:uiPriority w:val="99"/>
    <w:rsid w:val="00F43A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43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AE7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ru-RU"/>
    </w:rPr>
  </w:style>
  <w:style w:type="table" w:customStyle="1" w:styleId="a8">
    <w:name w:val="Стиль"/>
    <w:basedOn w:val="a1"/>
    <w:rsid w:val="00F4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header"/>
    <w:basedOn w:val="a"/>
    <w:link w:val="aa"/>
    <w:uiPriority w:val="99"/>
    <w:unhideWhenUsed/>
    <w:rsid w:val="00D620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0D5"/>
  </w:style>
  <w:style w:type="paragraph" w:styleId="ab">
    <w:name w:val="footer"/>
    <w:basedOn w:val="a"/>
    <w:link w:val="ac"/>
    <w:uiPriority w:val="99"/>
    <w:unhideWhenUsed/>
    <w:rsid w:val="00D620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0D5"/>
  </w:style>
  <w:style w:type="paragraph" w:customStyle="1" w:styleId="Default">
    <w:name w:val="Default"/>
    <w:rsid w:val="005E6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ий текст"/>
    <w:basedOn w:val="a"/>
    <w:rsid w:val="00CE3CE6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6952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Ольга Володимирівна</dc:creator>
  <cp:lastModifiedBy>Тарасенко Ольга Володимирівна</cp:lastModifiedBy>
  <cp:revision>15</cp:revision>
  <dcterms:created xsi:type="dcterms:W3CDTF">2025-06-12T13:44:00Z</dcterms:created>
  <dcterms:modified xsi:type="dcterms:W3CDTF">2025-07-14T07:48:00Z</dcterms:modified>
</cp:coreProperties>
</file>