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020C" w14:textId="3C2B711D" w:rsidR="00E379D0" w:rsidRPr="00E379D0" w:rsidRDefault="00E379D0" w:rsidP="00FD3274">
      <w:pPr>
        <w:widowControl w:val="0"/>
        <w:tabs>
          <w:tab w:val="left" w:pos="1806"/>
        </w:tabs>
        <w:spacing w:after="240"/>
        <w:jc w:val="center"/>
        <w:rPr>
          <w:b/>
          <w:bCs/>
          <w:lang w:eastAsia="ru-RU"/>
        </w:rPr>
      </w:pPr>
      <w:bookmarkStart w:id="0" w:name="_Hlk177572168"/>
      <w:bookmarkStart w:id="1" w:name="_Hlk177572227"/>
      <w:r w:rsidRPr="00E379D0">
        <w:rPr>
          <w:b/>
          <w:bCs/>
          <w:color w:val="000000" w:themeColor="text1"/>
        </w:rPr>
        <w:t>ПОВІДОМЛЕННЯ ПРО НАМІР ОТРИМАТИ ДОЗВІЛ НА ВИКИДИ</w:t>
      </w:r>
      <w:bookmarkEnd w:id="0"/>
      <w:r w:rsidRPr="00E379D0">
        <w:rPr>
          <w:b/>
          <w:bCs/>
          <w:color w:val="000000" w:themeColor="text1"/>
        </w:rPr>
        <w:t xml:space="preserve"> ДЛЯ ПОДАЧИ В МІСЦЕВІ ДРУКОВАНІ ЗАСОБИ МАСОВОЇ ІНФОРМАЦІЇ</w:t>
      </w:r>
      <w:bookmarkEnd w:id="1"/>
    </w:p>
    <w:p w14:paraId="36F590D3" w14:textId="003C2ADA" w:rsidR="00124619" w:rsidRPr="00090160" w:rsidRDefault="00D47FC6" w:rsidP="00403CC4">
      <w:pPr>
        <w:ind w:right="-2" w:firstLine="567"/>
        <w:jc w:val="both"/>
        <w:rPr>
          <w:color w:val="000000" w:themeColor="text1"/>
        </w:rPr>
      </w:pPr>
      <w:bookmarkStart w:id="2" w:name="_Hlk205281673"/>
      <w:r w:rsidRPr="0042011D">
        <w:rPr>
          <w:lang w:eastAsia="ru-RU"/>
        </w:rPr>
        <w:t>Суб’єкт господарювання</w:t>
      </w:r>
      <w:r w:rsidRPr="00446D1B">
        <w:rPr>
          <w:color w:val="000000" w:themeColor="text1"/>
        </w:rPr>
        <w:t xml:space="preserve"> </w:t>
      </w:r>
      <w:r w:rsidRPr="00446D1B">
        <w:rPr>
          <w:b/>
          <w:bCs/>
          <w:color w:val="000000" w:themeColor="text1"/>
        </w:rPr>
        <w:t>ТОВАРИСТВО З ОБМЕЖЕНОЮ ВІДПОВІДАЛЬНІСТЮ «</w:t>
      </w:r>
      <w:r w:rsidR="00FF371C" w:rsidRPr="00FF371C">
        <w:rPr>
          <w:b/>
          <w:bCs/>
        </w:rPr>
        <w:t>Б</w:t>
      </w:r>
      <w:r w:rsidR="00FF371C">
        <w:rPr>
          <w:b/>
          <w:bCs/>
        </w:rPr>
        <w:t xml:space="preserve">ІЛАНІВСЬКИЙ </w:t>
      </w:r>
      <w:r w:rsidR="00790F28" w:rsidRPr="00790F28">
        <w:rPr>
          <w:b/>
          <w:bCs/>
        </w:rPr>
        <w:t>ГІРНИЧО-ЗБАГАЧУВАЛЬНИЙ КОМБІНАТ</w:t>
      </w:r>
      <w:r w:rsidRPr="00446D1B">
        <w:rPr>
          <w:b/>
          <w:bCs/>
          <w:color w:val="000000" w:themeColor="text1"/>
        </w:rPr>
        <w:t>»</w:t>
      </w:r>
      <w:r w:rsidRPr="00D47FC6">
        <w:rPr>
          <w:lang w:eastAsia="ru-RU"/>
        </w:rPr>
        <w:t xml:space="preserve"> </w:t>
      </w:r>
      <w:r w:rsidRPr="0042011D">
        <w:rPr>
          <w:lang w:eastAsia="ru-RU"/>
        </w:rPr>
        <w:t xml:space="preserve">(далі </w:t>
      </w:r>
      <w:r w:rsidRPr="00AF17A7">
        <w:rPr>
          <w:bCs/>
          <w:color w:val="000000" w:themeColor="text1"/>
        </w:rPr>
        <w:t>ТОВ «</w:t>
      </w:r>
      <w:r w:rsidR="00790F28">
        <w:rPr>
          <w:bCs/>
          <w:color w:val="000000" w:themeColor="text1"/>
        </w:rPr>
        <w:t>БІЛАНІВСЬКИЙ ГЗК</w:t>
      </w:r>
      <w:r w:rsidRPr="00AF17A7">
        <w:rPr>
          <w:bCs/>
          <w:color w:val="000000" w:themeColor="text1"/>
        </w:rPr>
        <w:t>»</w:t>
      </w:r>
      <w:r w:rsidRPr="0042011D">
        <w:rPr>
          <w:lang w:eastAsia="ru-RU"/>
        </w:rPr>
        <w:t>)</w:t>
      </w:r>
      <w:r w:rsidR="00953B6E">
        <w:rPr>
          <w:lang w:eastAsia="ru-RU"/>
        </w:rPr>
        <w:t>,</w:t>
      </w:r>
      <w:r w:rsidR="00124619" w:rsidRPr="00124619">
        <w:rPr>
          <w:lang w:eastAsia="ru-RU"/>
        </w:rPr>
        <w:t xml:space="preserve"> </w:t>
      </w:r>
      <w:r w:rsidR="00124619" w:rsidRPr="0042011D">
        <w:rPr>
          <w:lang w:eastAsia="ru-RU"/>
        </w:rPr>
        <w:t xml:space="preserve">ідентифікаційний код юридичної особи в ЄДРПОУ </w:t>
      </w:r>
      <w:r w:rsidR="00CF4409" w:rsidRPr="00CF4409">
        <w:rPr>
          <w:color w:val="000000" w:themeColor="text1"/>
          <w:lang w:eastAsia="uk-UA"/>
        </w:rPr>
        <w:t>36601298</w:t>
      </w:r>
      <w:r w:rsidR="00124619" w:rsidRPr="0042011D">
        <w:rPr>
          <w:lang w:eastAsia="ru-RU"/>
        </w:rPr>
        <w:t xml:space="preserve">, заявляє про наміри одержання дозволу на викиди забруднюючих речовин в атмосферне повітря стаціонарними джерелами промислового </w:t>
      </w:r>
      <w:r w:rsidR="00124619" w:rsidRPr="00090160">
        <w:rPr>
          <w:lang w:eastAsia="ru-RU"/>
        </w:rPr>
        <w:t xml:space="preserve">майданчика у м. </w:t>
      </w:r>
      <w:r w:rsidR="00014226" w:rsidRPr="00090160">
        <w:rPr>
          <w:lang w:eastAsia="ru-RU"/>
        </w:rPr>
        <w:t>Горішні Плавні</w:t>
      </w:r>
      <w:r w:rsidR="00E1479A" w:rsidRPr="00090160">
        <w:rPr>
          <w:lang w:eastAsia="ru-RU"/>
        </w:rPr>
        <w:t xml:space="preserve"> Полтавс</w:t>
      </w:r>
      <w:r w:rsidR="00F208CB" w:rsidRPr="00090160">
        <w:rPr>
          <w:lang w:eastAsia="ru-RU"/>
        </w:rPr>
        <w:t>ької області,</w:t>
      </w:r>
      <w:r w:rsidR="00124619" w:rsidRPr="00090160">
        <w:rPr>
          <w:rStyle w:val="variant1"/>
          <w:color w:val="auto"/>
          <w:spacing w:val="-6"/>
        </w:rPr>
        <w:t xml:space="preserve"> у зв’язку із закінченням терміну дії </w:t>
      </w:r>
      <w:r w:rsidR="00755A50" w:rsidRPr="00090160">
        <w:rPr>
          <w:rStyle w:val="shorttext"/>
        </w:rPr>
        <w:t xml:space="preserve">діючого </w:t>
      </w:r>
      <w:r w:rsidR="00124619" w:rsidRPr="00090160">
        <w:rPr>
          <w:rStyle w:val="variant1"/>
          <w:color w:val="auto"/>
          <w:spacing w:val="-6"/>
        </w:rPr>
        <w:t xml:space="preserve">дозволу на викиди </w:t>
      </w:r>
      <w:r w:rsidR="003F33CB" w:rsidRPr="00090160">
        <w:rPr>
          <w:szCs w:val="25"/>
          <w:shd w:val="clear" w:color="auto" w:fill="FFFFFF"/>
        </w:rPr>
        <w:t xml:space="preserve">№ 5310290300-00331 від 05.02.2018 (термін дії – 7 років) </w:t>
      </w:r>
      <w:r w:rsidR="00124619" w:rsidRPr="00090160">
        <w:rPr>
          <w:rStyle w:val="variant1"/>
          <w:color w:val="auto"/>
          <w:spacing w:val="-6"/>
        </w:rPr>
        <w:t xml:space="preserve">та </w:t>
      </w:r>
      <w:r w:rsidR="00124619" w:rsidRPr="00090160">
        <w:t>з метою врахування змін, які відбулися на підприємстві, а саме:</w:t>
      </w:r>
      <w:r w:rsidR="00124619" w:rsidRPr="00090160">
        <w:rPr>
          <w:rStyle w:val="variant1"/>
          <w:spacing w:val="-6"/>
        </w:rPr>
        <w:t xml:space="preserve"> </w:t>
      </w:r>
      <w:r w:rsidR="006450DE" w:rsidRPr="00090160">
        <w:rPr>
          <w:color w:val="000000"/>
        </w:rPr>
        <w:t>введенням в експлуатацію обладнання резервного електроживлення (д</w:t>
      </w:r>
      <w:r w:rsidR="008E4556" w:rsidRPr="00090160">
        <w:rPr>
          <w:color w:val="000000"/>
        </w:rPr>
        <w:t>и</w:t>
      </w:r>
      <w:r w:rsidR="006450DE" w:rsidRPr="00090160">
        <w:rPr>
          <w:color w:val="000000"/>
        </w:rPr>
        <w:t>зель-генераторів в кількості 2 одиниць)</w:t>
      </w:r>
      <w:r w:rsidR="00124619" w:rsidRPr="00090160">
        <w:rPr>
          <w:rFonts w:eastAsia="SimSun"/>
          <w:kern w:val="1"/>
          <w:lang w:eastAsia="zh-CN" w:bidi="hi-IN"/>
        </w:rPr>
        <w:t>.</w:t>
      </w:r>
    </w:p>
    <w:p w14:paraId="3A824FA4" w14:textId="77777777" w:rsidR="00E379D0" w:rsidRPr="00090160" w:rsidRDefault="00E379D0" w:rsidP="00403CC4">
      <w:pPr>
        <w:tabs>
          <w:tab w:val="left" w:pos="709"/>
        </w:tabs>
        <w:ind w:right="-2" w:firstLine="567"/>
        <w:jc w:val="both"/>
        <w:rPr>
          <w:lang w:val="ru-RU"/>
        </w:rPr>
      </w:pPr>
      <w:r w:rsidRPr="00090160">
        <w:t>Інші підстави для отримання дозволу на викиди забруднюючих речовин в атмосферне повітря стаціонарними джерелами відсутні.</w:t>
      </w:r>
    </w:p>
    <w:p w14:paraId="159EAF93" w14:textId="1B0C41DB" w:rsidR="00270375" w:rsidRPr="00090160" w:rsidRDefault="00270375" w:rsidP="00403CC4">
      <w:pPr>
        <w:widowControl w:val="0"/>
        <w:tabs>
          <w:tab w:val="left" w:pos="1806"/>
        </w:tabs>
        <w:spacing w:before="120"/>
        <w:ind w:right="-2" w:firstLine="567"/>
        <w:jc w:val="both"/>
        <w:rPr>
          <w:i/>
          <w:iCs/>
        </w:rPr>
      </w:pPr>
      <w:r w:rsidRPr="00090160">
        <w:rPr>
          <w:i/>
          <w:iCs/>
        </w:rPr>
        <w:t>Юридична адреса:</w:t>
      </w:r>
      <w:r w:rsidRPr="00090160">
        <w:rPr>
          <w:lang w:eastAsia="ru-RU"/>
        </w:rPr>
        <w:t xml:space="preserve"> </w:t>
      </w:r>
      <w:r w:rsidR="003B5DA8" w:rsidRPr="00090160">
        <w:rPr>
          <w:rFonts w:eastAsia="SimSun"/>
          <w:bCs/>
          <w:iCs/>
          <w:kern w:val="1"/>
          <w:lang w:eastAsia="zh-CN" w:bidi="hi-IN"/>
        </w:rPr>
        <w:t>39802, Полтавська область, м. Горішні Плавні, вул. Будівельників, 16</w:t>
      </w:r>
    </w:p>
    <w:p w14:paraId="03C26064" w14:textId="72F5A664" w:rsidR="00270375" w:rsidRPr="00D942C5" w:rsidRDefault="00270375" w:rsidP="00403CC4">
      <w:pPr>
        <w:shd w:val="clear" w:color="auto" w:fill="FFFFFF"/>
        <w:spacing w:before="120"/>
        <w:ind w:right="-2" w:firstLine="567"/>
        <w:jc w:val="both"/>
        <w:rPr>
          <w:lang w:eastAsia="ru-RU"/>
        </w:rPr>
      </w:pPr>
      <w:r w:rsidRPr="00090160">
        <w:rPr>
          <w:i/>
          <w:iCs/>
        </w:rPr>
        <w:t xml:space="preserve">Фактичне місце знаходження промислового майданчика у </w:t>
      </w:r>
      <w:r w:rsidR="00190C06" w:rsidRPr="00090160">
        <w:rPr>
          <w:i/>
          <w:iCs/>
        </w:rPr>
        <w:t>м. Горішні Плавні Полтавської області</w:t>
      </w:r>
      <w:r w:rsidRPr="00090160">
        <w:rPr>
          <w:i/>
          <w:iCs/>
        </w:rPr>
        <w:t xml:space="preserve">: </w:t>
      </w:r>
      <w:r w:rsidR="00E97520" w:rsidRPr="00090160">
        <w:rPr>
          <w:rFonts w:eastAsia="SimSun"/>
          <w:bCs/>
          <w:iCs/>
          <w:kern w:val="1"/>
          <w:lang w:eastAsia="zh-CN" w:bidi="hi-IN"/>
        </w:rPr>
        <w:t xml:space="preserve">землі </w:t>
      </w:r>
      <w:proofErr w:type="spellStart"/>
      <w:r w:rsidR="00E97520" w:rsidRPr="00090160">
        <w:rPr>
          <w:rFonts w:eastAsia="SimSun"/>
          <w:bCs/>
          <w:iCs/>
          <w:kern w:val="1"/>
          <w:lang w:eastAsia="zh-CN" w:bidi="hi-IN"/>
        </w:rPr>
        <w:t>Горішньоплавнівської</w:t>
      </w:r>
      <w:proofErr w:type="spellEnd"/>
      <w:r w:rsidR="00E97520" w:rsidRPr="00090160">
        <w:rPr>
          <w:rFonts w:eastAsia="SimSun"/>
          <w:bCs/>
          <w:iCs/>
          <w:kern w:val="1"/>
          <w:lang w:eastAsia="zh-CN" w:bidi="hi-IN"/>
        </w:rPr>
        <w:t xml:space="preserve"> територіальної громади та </w:t>
      </w:r>
      <w:proofErr w:type="spellStart"/>
      <w:r w:rsidR="00E97520" w:rsidRPr="00090160">
        <w:rPr>
          <w:rFonts w:eastAsia="SimSun"/>
          <w:bCs/>
          <w:iCs/>
          <w:kern w:val="1"/>
          <w:lang w:eastAsia="zh-CN" w:bidi="hi-IN"/>
        </w:rPr>
        <w:t>Новогалещинської</w:t>
      </w:r>
      <w:proofErr w:type="spellEnd"/>
      <w:r w:rsidR="00E97520" w:rsidRPr="00090160">
        <w:rPr>
          <w:rFonts w:eastAsia="SimSun"/>
          <w:bCs/>
          <w:iCs/>
          <w:kern w:val="1"/>
          <w:lang w:eastAsia="zh-CN" w:bidi="hi-IN"/>
        </w:rPr>
        <w:t xml:space="preserve"> об'єднаної територіальної громади Кременчуцького району Полтавської області</w:t>
      </w:r>
      <w:r w:rsidRPr="00090160">
        <w:rPr>
          <w:lang w:eastAsia="ru-RU"/>
        </w:rPr>
        <w:t xml:space="preserve">, </w:t>
      </w:r>
      <w:proofErr w:type="spellStart"/>
      <w:r w:rsidRPr="00090160">
        <w:rPr>
          <w:lang w:eastAsia="ru-RU"/>
        </w:rPr>
        <w:t>тел</w:t>
      </w:r>
      <w:proofErr w:type="spellEnd"/>
      <w:r w:rsidRPr="00090160">
        <w:rPr>
          <w:lang w:eastAsia="ru-RU"/>
        </w:rPr>
        <w:t>.:</w:t>
      </w:r>
      <w:r w:rsidR="00D942C5" w:rsidRPr="00090160">
        <w:rPr>
          <w:rFonts w:eastAsia="SimSun"/>
          <w:bCs/>
          <w:iCs/>
          <w:kern w:val="1"/>
          <w:lang w:eastAsia="zh-CN" w:bidi="hi-IN"/>
        </w:rPr>
        <w:t xml:space="preserve"> </w:t>
      </w:r>
      <w:r w:rsidR="00431E1A" w:rsidRPr="00090160">
        <w:rPr>
          <w:rFonts w:eastAsia="SimSun"/>
          <w:bCs/>
          <w:iCs/>
          <w:kern w:val="1"/>
          <w:lang w:eastAsia="zh-CN" w:bidi="hi-IN"/>
        </w:rPr>
        <w:t>+38 (05348)74311</w:t>
      </w:r>
      <w:r w:rsidRPr="00090160">
        <w:rPr>
          <w:lang w:eastAsia="ru-RU"/>
        </w:rPr>
        <w:t>, e-</w:t>
      </w:r>
      <w:proofErr w:type="spellStart"/>
      <w:r w:rsidRPr="00090160">
        <w:rPr>
          <w:lang w:eastAsia="ru-RU"/>
        </w:rPr>
        <w:t>mail</w:t>
      </w:r>
      <w:proofErr w:type="spellEnd"/>
      <w:r w:rsidRPr="00090160">
        <w:rPr>
          <w:lang w:eastAsia="ru-RU"/>
        </w:rPr>
        <w:t xml:space="preserve">: </w:t>
      </w:r>
      <w:r w:rsidR="008127E1" w:rsidRPr="00090160">
        <w:rPr>
          <w:lang w:val="en-US" w:eastAsia="uk-UA"/>
        </w:rPr>
        <w:t>fbm</w:t>
      </w:r>
      <w:r w:rsidR="008127E1" w:rsidRPr="00090160">
        <w:rPr>
          <w:lang w:eastAsia="uk-UA"/>
        </w:rPr>
        <w:t>.</w:t>
      </w:r>
      <w:r w:rsidR="008127E1" w:rsidRPr="00090160">
        <w:rPr>
          <w:lang w:val="en-US" w:eastAsia="uk-UA"/>
        </w:rPr>
        <w:t>office</w:t>
      </w:r>
      <w:r w:rsidR="008127E1" w:rsidRPr="00090160">
        <w:rPr>
          <w:lang w:eastAsia="uk-UA"/>
        </w:rPr>
        <w:t>(@</w:t>
      </w:r>
      <w:proofErr w:type="spellStart"/>
      <w:r w:rsidR="008127E1" w:rsidRPr="00090160">
        <w:rPr>
          <w:lang w:val="en-US" w:eastAsia="uk-UA"/>
        </w:rPr>
        <w:t>ferrexpo</w:t>
      </w:r>
      <w:proofErr w:type="spellEnd"/>
      <w:r w:rsidR="008127E1" w:rsidRPr="00090160">
        <w:rPr>
          <w:lang w:eastAsia="uk-UA"/>
        </w:rPr>
        <w:t>.</w:t>
      </w:r>
      <w:proofErr w:type="spellStart"/>
      <w:r w:rsidR="008127E1" w:rsidRPr="00090160">
        <w:rPr>
          <w:lang w:val="en-US" w:eastAsia="uk-UA"/>
        </w:rPr>
        <w:t>ua</w:t>
      </w:r>
      <w:proofErr w:type="spellEnd"/>
    </w:p>
    <w:p w14:paraId="52F88277" w14:textId="77777777" w:rsidR="00270375" w:rsidRPr="00310A52" w:rsidRDefault="00270375" w:rsidP="00403CC4">
      <w:pPr>
        <w:widowControl w:val="0"/>
        <w:tabs>
          <w:tab w:val="left" w:pos="1806"/>
        </w:tabs>
        <w:spacing w:before="120"/>
        <w:ind w:right="-2" w:firstLine="567"/>
        <w:jc w:val="both"/>
        <w:rPr>
          <w:i/>
          <w:iCs/>
          <w:lang w:eastAsia="ru-RU"/>
        </w:rPr>
      </w:pPr>
      <w:r w:rsidRPr="00310A52">
        <w:rPr>
          <w:i/>
          <w:iCs/>
          <w:lang w:eastAsia="ru-RU"/>
        </w:rPr>
        <w:t xml:space="preserve">Відомості про наявність висновку з оцінки впливу на довкілля: </w:t>
      </w:r>
    </w:p>
    <w:p w14:paraId="0A45F583" w14:textId="77777777" w:rsidR="002524ED" w:rsidRPr="00090160" w:rsidRDefault="00063E8C" w:rsidP="00403CC4">
      <w:pPr>
        <w:widowControl w:val="0"/>
        <w:tabs>
          <w:tab w:val="left" w:pos="1806"/>
        </w:tabs>
        <w:ind w:right="-2" w:firstLine="567"/>
        <w:jc w:val="both"/>
        <w:rPr>
          <w:lang w:eastAsia="ru-RU"/>
        </w:rPr>
      </w:pPr>
      <w:r w:rsidRPr="00090160">
        <w:rPr>
          <w:lang w:eastAsia="ru-RU"/>
        </w:rPr>
        <w:t xml:space="preserve">ТОВ </w:t>
      </w:r>
      <w:r w:rsidR="00A3656D" w:rsidRPr="00090160">
        <w:rPr>
          <w:lang w:eastAsia="ru-RU"/>
        </w:rPr>
        <w:t>«</w:t>
      </w:r>
      <w:r w:rsidRPr="00090160">
        <w:rPr>
          <w:lang w:eastAsia="ru-RU"/>
        </w:rPr>
        <w:t>БІЛАНІВСЬКИЙ ГЗК</w:t>
      </w:r>
      <w:r w:rsidR="00A3656D" w:rsidRPr="00090160">
        <w:rPr>
          <w:lang w:eastAsia="ru-RU"/>
        </w:rPr>
        <w:t>»</w:t>
      </w:r>
      <w:r w:rsidR="00C744A3" w:rsidRPr="00090160">
        <w:rPr>
          <w:lang w:eastAsia="ru-RU"/>
        </w:rPr>
        <w:t xml:space="preserve"> має </w:t>
      </w:r>
      <w:r w:rsidR="00673B3C" w:rsidRPr="00090160">
        <w:rPr>
          <w:lang w:eastAsia="ru-RU"/>
        </w:rPr>
        <w:t xml:space="preserve">чинний </w:t>
      </w:r>
      <w:r w:rsidR="00C744A3" w:rsidRPr="00090160">
        <w:rPr>
          <w:lang w:eastAsia="ru-RU"/>
        </w:rPr>
        <w:t>позитивний висновок державної екологічної експертизи № 7-03/12-13215/10-16 від 31.08.2016 р.</w:t>
      </w:r>
      <w:r w:rsidR="00F70B96" w:rsidRPr="00090160">
        <w:t xml:space="preserve"> на </w:t>
      </w:r>
      <w:r w:rsidR="00F70B96" w:rsidRPr="00090160">
        <w:rPr>
          <w:lang w:eastAsia="ru-RU"/>
        </w:rPr>
        <w:t xml:space="preserve">проект «Розкриття </w:t>
      </w:r>
      <w:proofErr w:type="spellStart"/>
      <w:r w:rsidR="00F70B96" w:rsidRPr="00090160">
        <w:rPr>
          <w:lang w:eastAsia="ru-RU"/>
        </w:rPr>
        <w:t>Бiланiвського</w:t>
      </w:r>
      <w:proofErr w:type="spellEnd"/>
      <w:r w:rsidR="00F70B96" w:rsidRPr="00090160">
        <w:rPr>
          <w:lang w:eastAsia="ru-RU"/>
        </w:rPr>
        <w:t xml:space="preserve"> родовища </w:t>
      </w:r>
      <w:r w:rsidR="00673B3C" w:rsidRPr="00090160">
        <w:rPr>
          <w:lang w:eastAsia="ru-RU"/>
        </w:rPr>
        <w:t>залізистих</w:t>
      </w:r>
      <w:r w:rsidR="00F70B96" w:rsidRPr="00090160">
        <w:rPr>
          <w:lang w:eastAsia="ru-RU"/>
        </w:rPr>
        <w:t xml:space="preserve"> </w:t>
      </w:r>
      <w:r w:rsidR="00673B3C" w:rsidRPr="00090160">
        <w:rPr>
          <w:lang w:eastAsia="ru-RU"/>
        </w:rPr>
        <w:t>кварцитів</w:t>
      </w:r>
      <w:r w:rsidR="00F70B96" w:rsidRPr="00090160">
        <w:rPr>
          <w:lang w:eastAsia="ru-RU"/>
        </w:rPr>
        <w:t>. Коригування»</w:t>
      </w:r>
      <w:r w:rsidR="00C744A3" w:rsidRPr="00090160">
        <w:rPr>
          <w:lang w:eastAsia="ru-RU"/>
        </w:rPr>
        <w:t xml:space="preserve">, </w:t>
      </w:r>
      <w:r w:rsidR="009E051D" w:rsidRPr="00090160">
        <w:rPr>
          <w:lang w:eastAsia="ru-RU"/>
        </w:rPr>
        <w:t>отриманий згідно</w:t>
      </w:r>
      <w:r w:rsidR="00C744A3" w:rsidRPr="00090160">
        <w:rPr>
          <w:lang w:eastAsia="ru-RU"/>
        </w:rPr>
        <w:t xml:space="preserve"> вимог Закону України «Про екологічну експертизу», що діяв на момент отримання висновку</w:t>
      </w:r>
      <w:r w:rsidR="002524ED" w:rsidRPr="00090160">
        <w:rPr>
          <w:lang w:eastAsia="ru-RU"/>
        </w:rPr>
        <w:t>.</w:t>
      </w:r>
      <w:r w:rsidR="00541791" w:rsidRPr="00090160">
        <w:rPr>
          <w:lang w:eastAsia="ru-RU"/>
        </w:rPr>
        <w:t xml:space="preserve"> </w:t>
      </w:r>
    </w:p>
    <w:p w14:paraId="4122AE22" w14:textId="00EC74B5" w:rsidR="00DF5AFB" w:rsidRDefault="00282A0C" w:rsidP="00403CC4">
      <w:pPr>
        <w:widowControl w:val="0"/>
        <w:tabs>
          <w:tab w:val="left" w:pos="1806"/>
        </w:tabs>
        <w:ind w:right="-2" w:firstLine="567"/>
        <w:jc w:val="both"/>
        <w:rPr>
          <w:lang w:eastAsia="ru-RU"/>
        </w:rPr>
      </w:pPr>
      <w:r w:rsidRPr="00090160">
        <w:rPr>
          <w:lang w:eastAsia="ru-RU"/>
        </w:rPr>
        <w:t>З</w:t>
      </w:r>
      <w:r w:rsidR="00C744A3" w:rsidRPr="00090160">
        <w:rPr>
          <w:lang w:eastAsia="ru-RU"/>
        </w:rPr>
        <w:t>мін</w:t>
      </w:r>
      <w:r w:rsidR="00192AA6" w:rsidRPr="00090160">
        <w:rPr>
          <w:lang w:eastAsia="ru-RU"/>
        </w:rPr>
        <w:t xml:space="preserve"> що потребують</w:t>
      </w:r>
      <w:r w:rsidR="00541791" w:rsidRPr="00090160">
        <w:t xml:space="preserve"> </w:t>
      </w:r>
      <w:r w:rsidR="00541791" w:rsidRPr="00090160">
        <w:rPr>
          <w:lang w:eastAsia="ru-RU"/>
        </w:rPr>
        <w:t>проведення оцінки впливу на довкілля</w:t>
      </w:r>
      <w:r w:rsidR="00C744A3" w:rsidRPr="00090160">
        <w:rPr>
          <w:lang w:eastAsia="ru-RU"/>
        </w:rPr>
        <w:t xml:space="preserve"> у планованій діяльності</w:t>
      </w:r>
      <w:r w:rsidR="006B6163" w:rsidRPr="00090160">
        <w:rPr>
          <w:lang w:eastAsia="ru-RU"/>
        </w:rPr>
        <w:t xml:space="preserve"> </w:t>
      </w:r>
      <w:r w:rsidR="00DF5AFB" w:rsidRPr="00090160">
        <w:rPr>
          <w:lang w:eastAsia="ru-RU"/>
        </w:rPr>
        <w:t xml:space="preserve">підприємства </w:t>
      </w:r>
      <w:r w:rsidR="006B6163" w:rsidRPr="00090160">
        <w:rPr>
          <w:lang w:eastAsia="ru-RU"/>
        </w:rPr>
        <w:t>не відбулося</w:t>
      </w:r>
      <w:r w:rsidR="00DF5AFB" w:rsidRPr="00090160">
        <w:rPr>
          <w:lang w:eastAsia="ru-RU"/>
        </w:rPr>
        <w:t>.</w:t>
      </w:r>
      <w:r w:rsidR="00DF5AFB">
        <w:rPr>
          <w:lang w:eastAsia="ru-RU"/>
        </w:rPr>
        <w:t xml:space="preserve"> </w:t>
      </w:r>
    </w:p>
    <w:p w14:paraId="091B3689" w14:textId="77777777" w:rsidR="00270375" w:rsidRPr="0042011D" w:rsidRDefault="00270375" w:rsidP="00403CC4">
      <w:pPr>
        <w:widowControl w:val="0"/>
        <w:tabs>
          <w:tab w:val="left" w:pos="1806"/>
        </w:tabs>
        <w:spacing w:before="120"/>
        <w:ind w:right="-2" w:firstLine="567"/>
        <w:jc w:val="both"/>
        <w:rPr>
          <w:i/>
          <w:iCs/>
        </w:rPr>
      </w:pPr>
      <w:r w:rsidRPr="0042011D">
        <w:rPr>
          <w:i/>
          <w:iCs/>
        </w:rPr>
        <w:t>Загальний опис об’єкта (опис виробництв та технологічного устаткування)</w:t>
      </w:r>
    </w:p>
    <w:p w14:paraId="39762415" w14:textId="15EEDFEF" w:rsidR="005C499F" w:rsidRDefault="005C499F" w:rsidP="00403CC4">
      <w:pPr>
        <w:pStyle w:val="Default"/>
        <w:ind w:right="-2"/>
        <w:rPr>
          <w:color w:val="000000" w:themeColor="text1"/>
          <w:lang w:val="uk-UA"/>
        </w:rPr>
      </w:pPr>
      <w:r w:rsidRPr="005C499F">
        <w:rPr>
          <w:color w:val="000000" w:themeColor="text1"/>
          <w:lang w:val="uk-UA"/>
        </w:rPr>
        <w:t>Основним видом діяльності ТОВ «БІЛАНІВСЬКИЙ ГЗК» є розробка корисних ко-</w:t>
      </w:r>
      <w:proofErr w:type="spellStart"/>
      <w:r w:rsidRPr="005C499F">
        <w:rPr>
          <w:color w:val="000000" w:themeColor="text1"/>
          <w:lang w:val="uk-UA"/>
        </w:rPr>
        <w:t>палин</w:t>
      </w:r>
      <w:proofErr w:type="spellEnd"/>
      <w:r w:rsidRPr="005C499F">
        <w:rPr>
          <w:color w:val="000000" w:themeColor="text1"/>
          <w:lang w:val="uk-UA"/>
        </w:rPr>
        <w:t xml:space="preserve"> на </w:t>
      </w:r>
      <w:proofErr w:type="spellStart"/>
      <w:r w:rsidRPr="005C499F">
        <w:rPr>
          <w:color w:val="000000" w:themeColor="text1"/>
          <w:lang w:val="uk-UA"/>
        </w:rPr>
        <w:t>Біланівському</w:t>
      </w:r>
      <w:proofErr w:type="spellEnd"/>
      <w:r w:rsidRPr="005C499F">
        <w:rPr>
          <w:color w:val="000000" w:themeColor="text1"/>
          <w:lang w:val="uk-UA"/>
        </w:rPr>
        <w:t xml:space="preserve"> залізорудному родовищу, яке розташоване на землях </w:t>
      </w:r>
      <w:proofErr w:type="spellStart"/>
      <w:r w:rsidRPr="005C499F">
        <w:rPr>
          <w:color w:val="000000" w:themeColor="text1"/>
          <w:lang w:val="uk-UA"/>
        </w:rPr>
        <w:t>Горішньоплавнівської</w:t>
      </w:r>
      <w:proofErr w:type="spellEnd"/>
      <w:r w:rsidRPr="005C499F">
        <w:rPr>
          <w:color w:val="000000" w:themeColor="text1"/>
          <w:lang w:val="uk-UA"/>
        </w:rPr>
        <w:t xml:space="preserve"> територіальної громади та </w:t>
      </w:r>
      <w:proofErr w:type="spellStart"/>
      <w:r w:rsidRPr="005C499F">
        <w:rPr>
          <w:color w:val="000000" w:themeColor="text1"/>
          <w:lang w:val="uk-UA"/>
        </w:rPr>
        <w:t>Новогалещинської</w:t>
      </w:r>
      <w:proofErr w:type="spellEnd"/>
      <w:r w:rsidRPr="005C499F">
        <w:rPr>
          <w:color w:val="000000" w:themeColor="text1"/>
          <w:lang w:val="uk-UA"/>
        </w:rPr>
        <w:t xml:space="preserve"> об'єднаної територіальної громади Кременчуцького району Полтавської області. </w:t>
      </w:r>
    </w:p>
    <w:p w14:paraId="29CE1BC1" w14:textId="21A83771" w:rsidR="008B4DAF" w:rsidRPr="008B4DAF" w:rsidRDefault="008B4DAF" w:rsidP="008B4DAF">
      <w:pPr>
        <w:pStyle w:val="Default"/>
        <w:ind w:right="-2"/>
        <w:rPr>
          <w:color w:val="000000" w:themeColor="text1"/>
          <w:lang w:val="uk-UA"/>
        </w:rPr>
      </w:pPr>
      <w:r w:rsidRPr="008B4DAF">
        <w:rPr>
          <w:color w:val="000000" w:themeColor="text1"/>
          <w:lang w:val="uk-UA"/>
        </w:rPr>
        <w:t>Виробнича структура проммайданчика ТОВ «БІЛАНІВСЬКИЙ ГЗК» складається з ос-</w:t>
      </w:r>
      <w:proofErr w:type="spellStart"/>
      <w:r w:rsidRPr="008B4DAF">
        <w:rPr>
          <w:color w:val="000000" w:themeColor="text1"/>
          <w:lang w:val="uk-UA"/>
        </w:rPr>
        <w:t>новного</w:t>
      </w:r>
      <w:proofErr w:type="spellEnd"/>
      <w:r w:rsidRPr="008B4DAF">
        <w:rPr>
          <w:color w:val="000000" w:themeColor="text1"/>
          <w:lang w:val="uk-UA"/>
        </w:rPr>
        <w:t xml:space="preserve"> та допоміжного виробництва.</w:t>
      </w:r>
    </w:p>
    <w:p w14:paraId="2524C3A7" w14:textId="39E1196C" w:rsidR="008B4DAF" w:rsidRPr="008B4DAF" w:rsidRDefault="008B4DAF" w:rsidP="008B4DAF">
      <w:pPr>
        <w:pStyle w:val="Default"/>
        <w:ind w:right="-2"/>
        <w:rPr>
          <w:color w:val="000000" w:themeColor="text1"/>
          <w:lang w:val="uk-UA"/>
        </w:rPr>
      </w:pPr>
      <w:r w:rsidRPr="008B4DAF">
        <w:rPr>
          <w:color w:val="000000" w:themeColor="text1"/>
          <w:lang w:val="uk-UA"/>
        </w:rPr>
        <w:t>До складу існуючих основних виробництв входять:</w:t>
      </w:r>
      <w:r w:rsidR="000621BF">
        <w:rPr>
          <w:color w:val="000000" w:themeColor="text1"/>
          <w:lang w:val="uk-UA"/>
        </w:rPr>
        <w:t xml:space="preserve"> </w:t>
      </w:r>
      <w:r w:rsidRPr="008B4DAF">
        <w:rPr>
          <w:color w:val="000000" w:themeColor="text1"/>
          <w:lang w:val="uk-UA"/>
        </w:rPr>
        <w:t>кар’єр з видобутку залізної руди</w:t>
      </w:r>
      <w:r w:rsidR="000621BF">
        <w:rPr>
          <w:color w:val="000000" w:themeColor="text1"/>
          <w:lang w:val="uk-UA"/>
        </w:rPr>
        <w:t>,</w:t>
      </w:r>
      <w:r w:rsidRPr="008B4DAF">
        <w:rPr>
          <w:color w:val="000000" w:themeColor="text1"/>
          <w:lang w:val="uk-UA"/>
        </w:rPr>
        <w:t xml:space="preserve"> зовнішні відвали розкривних порід</w:t>
      </w:r>
      <w:r w:rsidR="000621BF">
        <w:rPr>
          <w:color w:val="000000" w:themeColor="text1"/>
          <w:lang w:val="uk-UA"/>
        </w:rPr>
        <w:t xml:space="preserve"> та</w:t>
      </w:r>
      <w:r w:rsidRPr="008B4DAF">
        <w:rPr>
          <w:color w:val="000000" w:themeColor="text1"/>
          <w:lang w:val="uk-UA"/>
        </w:rPr>
        <w:t xml:space="preserve"> перевантажувальний пункт.</w:t>
      </w:r>
      <w:r w:rsidR="000621BF">
        <w:rPr>
          <w:color w:val="000000" w:themeColor="text1"/>
          <w:lang w:val="uk-UA"/>
        </w:rPr>
        <w:t xml:space="preserve"> </w:t>
      </w:r>
      <w:r w:rsidRPr="008B4DAF">
        <w:rPr>
          <w:color w:val="000000" w:themeColor="text1"/>
          <w:lang w:val="uk-UA"/>
        </w:rPr>
        <w:t>До допоміжних підрозділів відносяться об’єкти енергетичного забезпечення та допоміжного призначення (пост зварювання).</w:t>
      </w:r>
    </w:p>
    <w:p w14:paraId="6C8CA0B4" w14:textId="442F0A5D" w:rsidR="003D02A5" w:rsidRDefault="00270375" w:rsidP="00F700FA">
      <w:pPr>
        <w:pStyle w:val="a3"/>
        <w:kinsoku w:val="0"/>
        <w:overflowPunct w:val="0"/>
        <w:ind w:right="-2" w:firstLine="567"/>
        <w:jc w:val="both"/>
        <w:rPr>
          <w:lang w:val="uk-UA"/>
        </w:rPr>
      </w:pPr>
      <w:r w:rsidRPr="00613B52">
        <w:rPr>
          <w:i/>
          <w:iCs/>
          <w:lang w:val="uk-UA"/>
        </w:rPr>
        <w:t xml:space="preserve">Відомості щодо видів та обсягів викидів: </w:t>
      </w:r>
      <w:r w:rsidRPr="00182A02">
        <w:rPr>
          <w:lang w:val="uk-UA"/>
        </w:rPr>
        <w:t xml:space="preserve">потенційний валовий викид забруднюючих речовин від існуючого обладнання складає </w:t>
      </w:r>
      <w:r w:rsidR="00856CB3" w:rsidRPr="00F700FA">
        <w:rPr>
          <w:lang w:val="uk-UA"/>
        </w:rPr>
        <w:t>1456</w:t>
      </w:r>
      <w:r w:rsidR="006120C7" w:rsidRPr="00F700FA">
        <w:rPr>
          <w:lang w:val="uk-UA"/>
        </w:rPr>
        <w:t>,</w:t>
      </w:r>
      <w:r w:rsidR="003A0699" w:rsidRPr="00F700FA">
        <w:rPr>
          <w:lang w:val="uk-UA"/>
        </w:rPr>
        <w:t>6</w:t>
      </w:r>
      <w:r w:rsidR="00F700FA" w:rsidRPr="00F700FA">
        <w:rPr>
          <w:lang w:val="uk-UA"/>
        </w:rPr>
        <w:t>40</w:t>
      </w:r>
      <w:r w:rsidRPr="00F700FA">
        <w:rPr>
          <w:lang w:val="uk-UA"/>
        </w:rPr>
        <w:t xml:space="preserve"> т/рік</w:t>
      </w:r>
      <w:r w:rsidR="001D78E2" w:rsidRPr="00182A02">
        <w:rPr>
          <w:lang w:val="uk-UA"/>
        </w:rPr>
        <w:t xml:space="preserve"> </w:t>
      </w:r>
      <w:r w:rsidR="00F700FA" w:rsidRPr="00F700FA">
        <w:rPr>
          <w:lang w:val="uk-UA"/>
        </w:rPr>
        <w:t>(без урахування парникових газів, крім метану</w:t>
      </w:r>
      <w:r w:rsidR="00F700FA">
        <w:rPr>
          <w:lang w:val="uk-UA"/>
        </w:rPr>
        <w:t>)</w:t>
      </w:r>
      <w:r w:rsidR="00E64966" w:rsidRPr="00182A02">
        <w:rPr>
          <w:lang w:val="uk-UA"/>
        </w:rPr>
        <w:t xml:space="preserve"> </w:t>
      </w:r>
      <w:proofErr w:type="spellStart"/>
      <w:r w:rsidR="000D034B">
        <w:rPr>
          <w:lang w:val="uk-UA"/>
        </w:rPr>
        <w:t>б</w:t>
      </w:r>
      <w:r w:rsidR="000D034B" w:rsidRPr="000D034B">
        <w:rPr>
          <w:lang w:val="uk-UA"/>
        </w:rPr>
        <w:t>енз</w:t>
      </w:r>
      <w:proofErr w:type="spellEnd"/>
      <w:r w:rsidR="000D034B" w:rsidRPr="000D034B">
        <w:rPr>
          <w:lang w:val="uk-UA"/>
        </w:rPr>
        <w:t>(а)</w:t>
      </w:r>
      <w:proofErr w:type="spellStart"/>
      <w:r w:rsidR="000D034B" w:rsidRPr="000D034B">
        <w:rPr>
          <w:lang w:val="uk-UA"/>
        </w:rPr>
        <w:t>пірен</w:t>
      </w:r>
      <w:proofErr w:type="spellEnd"/>
      <w:r w:rsidR="000D034B">
        <w:rPr>
          <w:lang w:val="uk-UA"/>
        </w:rPr>
        <w:t>, в</w:t>
      </w:r>
      <w:r w:rsidR="000D034B" w:rsidRPr="000D034B">
        <w:rPr>
          <w:lang w:val="uk-UA"/>
        </w:rPr>
        <w:t>углеводні насичені</w:t>
      </w:r>
      <w:r w:rsidR="000D034B">
        <w:rPr>
          <w:lang w:val="uk-UA"/>
        </w:rPr>
        <w:t>, о</w:t>
      </w:r>
      <w:r w:rsidR="000D034B" w:rsidRPr="000D034B">
        <w:rPr>
          <w:lang w:val="uk-UA"/>
        </w:rPr>
        <w:t>ксид вуглецю</w:t>
      </w:r>
      <w:r w:rsidR="0059074B">
        <w:rPr>
          <w:lang w:val="uk-UA"/>
        </w:rPr>
        <w:t xml:space="preserve">, </w:t>
      </w:r>
      <w:r w:rsidR="00F700FA">
        <w:rPr>
          <w:lang w:val="uk-UA"/>
        </w:rPr>
        <w:t>с</w:t>
      </w:r>
      <w:r w:rsidR="00F700FA" w:rsidRPr="00F700FA">
        <w:rPr>
          <w:lang w:val="uk-UA"/>
        </w:rPr>
        <w:t>ірки діоксид</w:t>
      </w:r>
      <w:r w:rsidR="00F700FA">
        <w:rPr>
          <w:lang w:val="uk-UA"/>
        </w:rPr>
        <w:t>, з</w:t>
      </w:r>
      <w:r w:rsidR="00F700FA" w:rsidRPr="00F700FA">
        <w:rPr>
          <w:lang w:val="uk-UA"/>
        </w:rPr>
        <w:t>алізо та його сполуки (у перерахунку на залізо)</w:t>
      </w:r>
      <w:r w:rsidR="00F700FA">
        <w:rPr>
          <w:lang w:val="uk-UA"/>
        </w:rPr>
        <w:t>, к</w:t>
      </w:r>
      <w:r w:rsidR="00F700FA" w:rsidRPr="00F700FA">
        <w:rPr>
          <w:lang w:val="uk-UA"/>
        </w:rPr>
        <w:t>ремнію діоксид аморфний</w:t>
      </w:r>
      <w:r w:rsidR="00F700FA">
        <w:rPr>
          <w:lang w:val="uk-UA"/>
        </w:rPr>
        <w:t>, м</w:t>
      </w:r>
      <w:r w:rsidR="00F700FA" w:rsidRPr="00F700FA">
        <w:rPr>
          <w:lang w:val="uk-UA"/>
        </w:rPr>
        <w:t>анган та його сполуки (у перерахунку на діоксид мангану)</w:t>
      </w:r>
      <w:r w:rsidR="00F700FA">
        <w:rPr>
          <w:lang w:val="uk-UA"/>
        </w:rPr>
        <w:t>, н</w:t>
      </w:r>
      <w:r w:rsidR="00F700FA" w:rsidRPr="00F700FA">
        <w:rPr>
          <w:lang w:val="uk-UA"/>
        </w:rPr>
        <w:t>ікель та його сполуки (у перерахунку на нікель)</w:t>
      </w:r>
      <w:r w:rsidR="00F700FA">
        <w:rPr>
          <w:lang w:val="uk-UA"/>
        </w:rPr>
        <w:t>, о</w:t>
      </w:r>
      <w:r w:rsidR="00F700FA" w:rsidRPr="00F700FA">
        <w:rPr>
          <w:lang w:val="uk-UA"/>
        </w:rPr>
        <w:t>ксиди азоту (у перерахунку на діоксид азоту [NO + NО2])</w:t>
      </w:r>
      <w:r w:rsidR="00F700FA">
        <w:rPr>
          <w:lang w:val="uk-UA"/>
        </w:rPr>
        <w:t>, р</w:t>
      </w:r>
      <w:r w:rsidR="00F700FA" w:rsidRPr="00F700FA">
        <w:rPr>
          <w:lang w:val="uk-UA"/>
        </w:rPr>
        <w:t>ечовини у вигляді суспендованих твердих частинок, недиференційованих за складом</w:t>
      </w:r>
      <w:r w:rsidR="00F700FA">
        <w:rPr>
          <w:lang w:val="uk-UA"/>
        </w:rPr>
        <w:t>, ф</w:t>
      </w:r>
      <w:r w:rsidR="00F700FA" w:rsidRPr="00F700FA">
        <w:rPr>
          <w:lang w:val="uk-UA"/>
        </w:rPr>
        <w:t>тористий водень</w:t>
      </w:r>
      <w:r w:rsidR="00F700FA">
        <w:rPr>
          <w:lang w:val="uk-UA"/>
        </w:rPr>
        <w:t>, ф</w:t>
      </w:r>
      <w:r w:rsidR="00F700FA" w:rsidRPr="00F700FA">
        <w:rPr>
          <w:lang w:val="uk-UA"/>
        </w:rPr>
        <w:t>тор та його сполуки (у перерахунку на фтор)</w:t>
      </w:r>
      <w:r w:rsidR="00F700FA">
        <w:rPr>
          <w:lang w:val="uk-UA"/>
        </w:rPr>
        <w:t>, ф</w:t>
      </w:r>
      <w:r w:rsidR="00F700FA" w:rsidRPr="00F700FA">
        <w:rPr>
          <w:lang w:val="uk-UA"/>
        </w:rPr>
        <w:t xml:space="preserve">ториди, що легко розчиняються (наприклад </w:t>
      </w:r>
      <w:proofErr w:type="spellStart"/>
      <w:r w:rsidR="00F700FA" w:rsidRPr="00F700FA">
        <w:rPr>
          <w:lang w:val="uk-UA"/>
        </w:rPr>
        <w:t>NaF</w:t>
      </w:r>
      <w:proofErr w:type="spellEnd"/>
      <w:r w:rsidR="00F700FA" w:rsidRPr="00F700FA">
        <w:rPr>
          <w:lang w:val="uk-UA"/>
        </w:rPr>
        <w:t>) та їх сполуки в перерахунку на фтор</w:t>
      </w:r>
      <w:r w:rsidR="00F700FA">
        <w:rPr>
          <w:lang w:val="uk-UA"/>
        </w:rPr>
        <w:t>, х</w:t>
      </w:r>
      <w:r w:rsidR="00F700FA" w:rsidRPr="00F700FA">
        <w:rPr>
          <w:lang w:val="uk-UA"/>
        </w:rPr>
        <w:t>ром та його сполуки  (у перерахунку на триоксид хрому)</w:t>
      </w:r>
      <w:r w:rsidR="00F700FA">
        <w:rPr>
          <w:lang w:val="uk-UA"/>
        </w:rPr>
        <w:t>, с</w:t>
      </w:r>
      <w:r w:rsidR="00F700FA" w:rsidRPr="00F700FA">
        <w:rPr>
          <w:lang w:val="uk-UA"/>
        </w:rPr>
        <w:t xml:space="preserve">ажа </w:t>
      </w:r>
      <w:r w:rsidR="00F700FA">
        <w:rPr>
          <w:lang w:val="uk-UA"/>
        </w:rPr>
        <w:t>, м</w:t>
      </w:r>
      <w:r w:rsidR="00F700FA" w:rsidRPr="00F700FA">
        <w:rPr>
          <w:lang w:val="uk-UA"/>
        </w:rPr>
        <w:t>етан</w:t>
      </w:r>
      <w:r w:rsidRPr="00182A02">
        <w:rPr>
          <w:lang w:val="uk-UA"/>
        </w:rPr>
        <w:t xml:space="preserve">. </w:t>
      </w:r>
    </w:p>
    <w:p w14:paraId="0488D7E0" w14:textId="66DDF854" w:rsidR="00270375" w:rsidRPr="006E520A" w:rsidRDefault="00270375" w:rsidP="000D034B">
      <w:pPr>
        <w:pStyle w:val="a3"/>
        <w:kinsoku w:val="0"/>
        <w:overflowPunct w:val="0"/>
        <w:ind w:right="-2" w:firstLine="567"/>
        <w:jc w:val="both"/>
        <w:rPr>
          <w:lang w:val="uk-UA"/>
        </w:rPr>
      </w:pPr>
      <w:r w:rsidRPr="006E520A">
        <w:rPr>
          <w:lang w:val="uk-UA"/>
        </w:rPr>
        <w:t>Більш розширені відомості щодо видів та обсягів викидів забруднюючих речовин наведено в «Інформація про отримання дозволу на викиди для ознайомлення з нею громадськості».</w:t>
      </w:r>
    </w:p>
    <w:p w14:paraId="10CE4F12" w14:textId="0FBFB3A0" w:rsidR="00270375" w:rsidRPr="006841D0" w:rsidRDefault="00270375" w:rsidP="00403CC4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/>
          <w:lang w:eastAsia="ru-RU"/>
        </w:rPr>
      </w:pPr>
      <w:r w:rsidRPr="006841D0">
        <w:rPr>
          <w:color w:val="000000"/>
          <w:lang w:eastAsia="ru-RU"/>
        </w:rPr>
        <w:lastRenderedPageBreak/>
        <w:t>Основними технологічними процесами, що дають найбільший внесок є</w:t>
      </w:r>
      <w:r w:rsidR="00C01AF8" w:rsidRPr="00C01AF8">
        <w:t xml:space="preserve"> </w:t>
      </w:r>
      <w:r w:rsidR="00C01AF8" w:rsidRPr="00C01AF8">
        <w:rPr>
          <w:color w:val="000000"/>
          <w:lang w:eastAsia="ru-RU"/>
        </w:rPr>
        <w:t>кар’єр з видобутку залізної руди</w:t>
      </w:r>
      <w:r w:rsidR="00C01AF8">
        <w:rPr>
          <w:color w:val="000000"/>
          <w:lang w:eastAsia="ru-RU"/>
        </w:rPr>
        <w:t xml:space="preserve"> та </w:t>
      </w:r>
      <w:r w:rsidR="00C01AF8" w:rsidRPr="00C01AF8">
        <w:rPr>
          <w:color w:val="000000"/>
          <w:lang w:eastAsia="ru-RU"/>
        </w:rPr>
        <w:t>зовнішні відвали розкривних порід</w:t>
      </w:r>
      <w:r w:rsidR="00AE4740" w:rsidRPr="006841D0">
        <w:rPr>
          <w:color w:val="000000"/>
          <w:lang w:eastAsia="ru-RU"/>
        </w:rPr>
        <w:t>.</w:t>
      </w:r>
    </w:p>
    <w:p w14:paraId="55BC1CD6" w14:textId="77777777" w:rsidR="00270375" w:rsidRDefault="00270375" w:rsidP="00403CC4">
      <w:pPr>
        <w:spacing w:before="120"/>
        <w:ind w:right="-2" w:firstLine="567"/>
        <w:jc w:val="both"/>
        <w:rPr>
          <w:i/>
          <w:iCs/>
          <w:color w:val="000000" w:themeColor="text1"/>
          <w:lang w:eastAsia="ru-RU"/>
        </w:rPr>
      </w:pPr>
      <w:r w:rsidRPr="006841D0">
        <w:rPr>
          <w:i/>
          <w:iCs/>
          <w:color w:val="000000" w:themeColor="text1"/>
          <w:lang w:eastAsia="ru-RU"/>
        </w:rPr>
        <w:t>Заходи щодо впровадження найкра</w:t>
      </w:r>
      <w:r w:rsidRPr="0042011D">
        <w:rPr>
          <w:i/>
          <w:iCs/>
          <w:color w:val="000000" w:themeColor="text1"/>
          <w:lang w:eastAsia="ru-RU"/>
        </w:rPr>
        <w:t>щих існуючих технологій виробництва, що виконані або/та які потребують виконання</w:t>
      </w:r>
    </w:p>
    <w:p w14:paraId="223E2113" w14:textId="00908A42" w:rsidR="00913124" w:rsidRPr="00913124" w:rsidRDefault="00913124" w:rsidP="00403CC4">
      <w:pPr>
        <w:spacing w:before="120"/>
        <w:ind w:right="-2" w:firstLine="567"/>
        <w:jc w:val="both"/>
        <w:rPr>
          <w:color w:val="000000" w:themeColor="text1"/>
          <w:lang w:eastAsia="ru-RU"/>
        </w:rPr>
      </w:pPr>
      <w:r w:rsidRPr="00913124">
        <w:rPr>
          <w:color w:val="000000" w:themeColor="text1"/>
          <w:lang w:eastAsia="ru-RU"/>
        </w:rPr>
        <w:t>Заходи щодо провадження найкращих доступних технологій та методів керування на підприємстві не заплановані.</w:t>
      </w:r>
    </w:p>
    <w:p w14:paraId="7276A039" w14:textId="7F9B3F57" w:rsidR="00233C3E" w:rsidRDefault="00233C3E" w:rsidP="00403CC4">
      <w:pPr>
        <w:spacing w:before="120"/>
        <w:ind w:firstLine="567"/>
        <w:jc w:val="both"/>
        <w:rPr>
          <w:i/>
          <w:iCs/>
        </w:rPr>
      </w:pPr>
      <w:bookmarkStart w:id="3" w:name="_Hlk168919747"/>
      <w:bookmarkStart w:id="4" w:name="_Hlk186734097"/>
      <w:r w:rsidRPr="00822B0D">
        <w:rPr>
          <w:i/>
          <w:iCs/>
        </w:rPr>
        <w:t xml:space="preserve">Заходи щодо </w:t>
      </w:r>
      <w:r w:rsidRPr="00822B0D">
        <w:rPr>
          <w:i/>
          <w:iCs/>
          <w:noProof/>
          <w:color w:val="000000"/>
        </w:rPr>
        <w:t>скорочення викидів</w:t>
      </w:r>
      <w:r w:rsidRPr="00822B0D">
        <w:rPr>
          <w:i/>
          <w:iCs/>
        </w:rPr>
        <w:t>, що виконані</w:t>
      </w:r>
    </w:p>
    <w:bookmarkEnd w:id="3"/>
    <w:p w14:paraId="1E08D92A" w14:textId="09791C08" w:rsidR="00CB6F4B" w:rsidRDefault="00F700FA" w:rsidP="00403CC4">
      <w:pPr>
        <w:suppressAutoHyphens/>
        <w:spacing w:before="120"/>
        <w:ind w:firstLine="567"/>
        <w:jc w:val="both"/>
      </w:pPr>
      <w:r>
        <w:t>Не передбачено.</w:t>
      </w:r>
    </w:p>
    <w:p w14:paraId="2A918DCF" w14:textId="41C0D71A" w:rsidR="003B43BC" w:rsidRDefault="003B43BC" w:rsidP="00403CC4">
      <w:pPr>
        <w:suppressAutoHyphens/>
        <w:spacing w:before="120"/>
        <w:ind w:firstLine="567"/>
        <w:jc w:val="both"/>
        <w:rPr>
          <w:bCs/>
          <w:szCs w:val="28"/>
          <w:lang w:eastAsia="uk-UA"/>
        </w:rPr>
      </w:pPr>
      <w:r w:rsidRPr="00822B0D">
        <w:rPr>
          <w:i/>
          <w:iCs/>
        </w:rPr>
        <w:t xml:space="preserve">Заходи щодо </w:t>
      </w:r>
      <w:r w:rsidRPr="00822B0D">
        <w:rPr>
          <w:i/>
          <w:iCs/>
          <w:noProof/>
          <w:color w:val="000000"/>
        </w:rPr>
        <w:t>скорочення викидів</w:t>
      </w:r>
      <w:r w:rsidRPr="00822B0D">
        <w:rPr>
          <w:i/>
          <w:iCs/>
        </w:rPr>
        <w:t>, які потребують виконання</w:t>
      </w:r>
    </w:p>
    <w:p w14:paraId="193D3EFE" w14:textId="7B87FA12" w:rsidR="00A32F18" w:rsidRPr="003D64B9" w:rsidRDefault="005B2846" w:rsidP="00403CC4">
      <w:pPr>
        <w:suppressAutoHyphens/>
        <w:ind w:right="-2" w:firstLine="567"/>
        <w:jc w:val="both"/>
        <w:rPr>
          <w:lang w:eastAsia="ar-SA"/>
        </w:rPr>
      </w:pPr>
      <w:r w:rsidRPr="00EC4891">
        <w:rPr>
          <w:bCs/>
          <w:szCs w:val="28"/>
          <w:lang w:eastAsia="uk-UA"/>
        </w:rPr>
        <w:t>Заходи щодо скорочення</w:t>
      </w:r>
      <w:r w:rsidRPr="00EC4891">
        <w:rPr>
          <w:b/>
          <w:szCs w:val="28"/>
          <w:lang w:eastAsia="uk-UA"/>
        </w:rPr>
        <w:t xml:space="preserve"> </w:t>
      </w:r>
      <w:r w:rsidRPr="00EC4891">
        <w:t>викидів забруднюючих речовин</w:t>
      </w:r>
      <w:r w:rsidR="00EC4891" w:rsidRPr="00EC4891">
        <w:rPr>
          <w:lang w:eastAsia="ru-RU"/>
        </w:rPr>
        <w:t xml:space="preserve"> </w:t>
      </w:r>
      <w:r w:rsidR="0045529B">
        <w:rPr>
          <w:lang w:eastAsia="ru-RU"/>
        </w:rPr>
        <w:t>для</w:t>
      </w:r>
      <w:r w:rsidR="00EC4891" w:rsidRPr="00EC4891">
        <w:rPr>
          <w:lang w:eastAsia="ru-RU"/>
        </w:rPr>
        <w:t xml:space="preserve"> досягнення встановлених нормативів гранично допустимих викидів забруднюючих речовин </w:t>
      </w:r>
      <w:r w:rsidR="00EC4891" w:rsidRPr="00EC4891">
        <w:rPr>
          <w:lang w:eastAsia="ar-SA"/>
        </w:rPr>
        <w:t>не передбачаються.</w:t>
      </w:r>
    </w:p>
    <w:bookmarkEnd w:id="4"/>
    <w:p w14:paraId="77336233" w14:textId="77777777" w:rsidR="00270375" w:rsidRPr="0042011D" w:rsidRDefault="00270375" w:rsidP="00403CC4">
      <w:pPr>
        <w:tabs>
          <w:tab w:val="left" w:pos="709"/>
        </w:tabs>
        <w:spacing w:before="120"/>
        <w:ind w:right="-2" w:firstLine="567"/>
        <w:jc w:val="both"/>
        <w:rPr>
          <w:i/>
          <w:iCs/>
          <w:lang w:eastAsia="ru-RU"/>
        </w:rPr>
      </w:pPr>
      <w:r w:rsidRPr="0042011D">
        <w:rPr>
          <w:i/>
          <w:iCs/>
          <w:lang w:eastAsia="ru-RU"/>
        </w:rPr>
        <w:t>Відповідність пропозицій щодо дозволених обсягів викидів законодавству</w:t>
      </w:r>
    </w:p>
    <w:p w14:paraId="094B47A6" w14:textId="77777777" w:rsidR="00270375" w:rsidRPr="0042011D" w:rsidRDefault="00270375" w:rsidP="00403CC4">
      <w:pPr>
        <w:tabs>
          <w:tab w:val="left" w:pos="709"/>
        </w:tabs>
        <w:ind w:right="-2" w:firstLine="567"/>
        <w:jc w:val="both"/>
        <w:rPr>
          <w:lang w:eastAsia="ru-RU"/>
        </w:rPr>
      </w:pPr>
      <w:r w:rsidRPr="0042011D">
        <w:rPr>
          <w:lang w:eastAsia="ru-RU"/>
        </w:rPr>
        <w:t xml:space="preserve">Пропозиції щодо дозволених обсягів викидів забруднюючих речовин в атмосферне повітря стаціонарними джерелами,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джерелами, які віднесені до інших джерел викидів, встановлені згідно з вимогами законодавства України. Для неорганізованих стаціонарних джерел нормативи граничнодопустимих викидів забруднюючих речовин не встановлюються. Регулювання викидів від цих джерел здійснюється шляхом встановлення вимог у дозволі на викиди.  </w:t>
      </w:r>
    </w:p>
    <w:p w14:paraId="518B246A" w14:textId="521B6B05" w:rsidR="00F12C76" w:rsidRPr="00270375" w:rsidRDefault="00270375" w:rsidP="00DF359A">
      <w:pPr>
        <w:tabs>
          <w:tab w:val="left" w:pos="709"/>
        </w:tabs>
        <w:spacing w:before="120"/>
        <w:ind w:right="-2" w:firstLine="567"/>
        <w:jc w:val="both"/>
        <w:rPr>
          <w:color w:val="FF0000"/>
        </w:rPr>
      </w:pPr>
      <w:r w:rsidRPr="0042011D">
        <w:rPr>
          <w:lang w:eastAsia="ru-RU"/>
        </w:rPr>
        <w:t>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</w:t>
      </w:r>
      <w:r w:rsidRPr="0042011D">
        <w:rPr>
          <w:color w:val="000000" w:themeColor="text1"/>
          <w:lang w:eastAsia="ru-RU"/>
        </w:rPr>
        <w:t xml:space="preserve"> в місцевих засобах масової інформації </w:t>
      </w:r>
      <w:r w:rsidR="00745A1D" w:rsidRPr="00A8234D">
        <w:rPr>
          <w:color w:val="000000" w:themeColor="text1"/>
          <w:shd w:val="clear" w:color="auto" w:fill="FFFFFF" w:themeFill="background1"/>
          <w:lang w:eastAsia="ru-RU"/>
        </w:rPr>
        <w:t>Полтавською</w:t>
      </w:r>
      <w:r w:rsidRPr="00A8234D">
        <w:rPr>
          <w:color w:val="000000" w:themeColor="text1"/>
          <w:shd w:val="clear" w:color="auto" w:fill="FFFFFF" w:themeFill="background1"/>
          <w:lang w:eastAsia="ru-RU"/>
        </w:rPr>
        <w:t xml:space="preserve"> військовою</w:t>
      </w:r>
      <w:r w:rsidR="00A97B6C" w:rsidRPr="00A8234D">
        <w:rPr>
          <w:color w:val="000000" w:themeColor="text1"/>
          <w:shd w:val="clear" w:color="auto" w:fill="FFFFFF" w:themeFill="background1"/>
          <w:lang w:eastAsia="ru-RU"/>
        </w:rPr>
        <w:t xml:space="preserve"> обласною державною</w:t>
      </w:r>
      <w:r w:rsidRPr="00A8234D">
        <w:rPr>
          <w:color w:val="000000" w:themeColor="text1"/>
          <w:shd w:val="clear" w:color="auto" w:fill="FFFFFF" w:themeFill="background1"/>
          <w:lang w:eastAsia="ru-RU"/>
        </w:rPr>
        <w:t xml:space="preserve"> адміністрацією за </w:t>
      </w:r>
      <w:proofErr w:type="spellStart"/>
      <w:r w:rsidRPr="00A8234D">
        <w:rPr>
          <w:color w:val="000000" w:themeColor="text1"/>
          <w:shd w:val="clear" w:color="auto" w:fill="FFFFFF" w:themeFill="background1"/>
          <w:lang w:eastAsia="ru-RU"/>
        </w:rPr>
        <w:t>адресою</w:t>
      </w:r>
      <w:proofErr w:type="spellEnd"/>
      <w:r w:rsidRPr="00A8234D">
        <w:rPr>
          <w:color w:val="000000" w:themeColor="text1"/>
          <w:shd w:val="clear" w:color="auto" w:fill="FFFFFF" w:themeFill="background1"/>
          <w:lang w:eastAsia="ru-RU"/>
        </w:rPr>
        <w:t xml:space="preserve">: </w:t>
      </w:r>
      <w:r w:rsidR="009B6BE9" w:rsidRPr="009B6BE9">
        <w:rPr>
          <w:lang w:eastAsia="ru-RU"/>
        </w:rPr>
        <w:t>36014, м. Полтава, вул. Соборності, 4</w:t>
      </w:r>
      <w:r w:rsidR="009B6BE9" w:rsidRPr="00A8234D">
        <w:rPr>
          <w:lang w:eastAsia="ru-RU"/>
        </w:rPr>
        <w:t>5</w:t>
      </w:r>
      <w:r w:rsidRPr="00A8234D">
        <w:rPr>
          <w:lang w:eastAsia="ru-RU"/>
        </w:rPr>
        <w:t xml:space="preserve">, </w:t>
      </w:r>
      <w:proofErr w:type="spellStart"/>
      <w:r w:rsidR="00DF359A" w:rsidRPr="00DF359A">
        <w:rPr>
          <w:lang w:eastAsia="ru-RU"/>
        </w:rPr>
        <w:t>тел</w:t>
      </w:r>
      <w:proofErr w:type="spellEnd"/>
      <w:r w:rsidR="00DF359A" w:rsidRPr="00DF359A">
        <w:rPr>
          <w:lang w:eastAsia="ru-RU"/>
        </w:rPr>
        <w:t>. (0532) 56-02-90, е-</w:t>
      </w:r>
      <w:proofErr w:type="spellStart"/>
      <w:r w:rsidR="00DF359A" w:rsidRPr="00DF359A">
        <w:rPr>
          <w:lang w:eastAsia="ru-RU"/>
        </w:rPr>
        <w:t>mail</w:t>
      </w:r>
      <w:proofErr w:type="spellEnd"/>
      <w:r w:rsidR="00DF359A" w:rsidRPr="00DF359A">
        <w:rPr>
          <w:lang w:eastAsia="ru-RU"/>
        </w:rPr>
        <w:t>: zvg@adm-pl.gov.ua;</w:t>
      </w:r>
      <w:r w:rsidR="00BB0FF8" w:rsidRPr="00BB0FF8">
        <w:t xml:space="preserve"> </w:t>
      </w:r>
      <w:r w:rsidR="00BB0FF8" w:rsidRPr="00BB0FF8">
        <w:rPr>
          <w:lang w:eastAsia="ru-RU"/>
        </w:rPr>
        <w:t>oda@adm-pl.gov.ua</w:t>
      </w:r>
      <w:r w:rsidR="00913124" w:rsidRPr="00913124">
        <w:rPr>
          <w:lang w:eastAsia="ru-RU"/>
        </w:rPr>
        <w:t>;</w:t>
      </w:r>
      <w:r w:rsidR="00DF359A" w:rsidRPr="00DF359A">
        <w:rPr>
          <w:lang w:eastAsia="ru-RU"/>
        </w:rPr>
        <w:t xml:space="preserve"> </w:t>
      </w:r>
      <w:proofErr w:type="spellStart"/>
      <w:r w:rsidR="00DF359A" w:rsidRPr="00DF359A">
        <w:rPr>
          <w:lang w:eastAsia="ru-RU"/>
        </w:rPr>
        <w:t>Департамент</w:t>
      </w:r>
      <w:r w:rsidR="00913124" w:rsidRPr="00913124">
        <w:rPr>
          <w:lang w:eastAsia="ru-RU"/>
        </w:rPr>
        <w:t>о</w:t>
      </w:r>
      <w:proofErr w:type="spellEnd"/>
      <w:r w:rsidR="00913124">
        <w:rPr>
          <w:lang w:val="ru-RU" w:eastAsia="ru-RU"/>
        </w:rPr>
        <w:t>м</w:t>
      </w:r>
      <w:r w:rsidR="00DF359A" w:rsidRPr="00DF359A">
        <w:rPr>
          <w:lang w:eastAsia="ru-RU"/>
        </w:rPr>
        <w:t xml:space="preserve"> екології та природних ресурсів Полтавської обласної військової адміністрації за </w:t>
      </w:r>
      <w:proofErr w:type="spellStart"/>
      <w:r w:rsidR="00DF359A" w:rsidRPr="00DF359A">
        <w:rPr>
          <w:lang w:eastAsia="ru-RU"/>
        </w:rPr>
        <w:t>адресою</w:t>
      </w:r>
      <w:proofErr w:type="spellEnd"/>
      <w:r w:rsidR="00DF359A" w:rsidRPr="00DF359A">
        <w:rPr>
          <w:lang w:eastAsia="ru-RU"/>
        </w:rPr>
        <w:t xml:space="preserve">: 36014, м. Полтава, вул. Капітана Володимира </w:t>
      </w:r>
      <w:proofErr w:type="spellStart"/>
      <w:r w:rsidR="00DF359A" w:rsidRPr="00DF359A">
        <w:rPr>
          <w:lang w:eastAsia="ru-RU"/>
        </w:rPr>
        <w:t>Кісельова</w:t>
      </w:r>
      <w:proofErr w:type="spellEnd"/>
      <w:r w:rsidR="00DF359A" w:rsidRPr="00DF359A">
        <w:rPr>
          <w:lang w:eastAsia="ru-RU"/>
        </w:rPr>
        <w:t xml:space="preserve">, 1, </w:t>
      </w:r>
      <w:proofErr w:type="spellStart"/>
      <w:r w:rsidR="00DF359A" w:rsidRPr="00DF359A">
        <w:rPr>
          <w:lang w:eastAsia="ru-RU"/>
        </w:rPr>
        <w:t>тел</w:t>
      </w:r>
      <w:proofErr w:type="spellEnd"/>
      <w:r w:rsidR="00DF359A" w:rsidRPr="00DF359A">
        <w:rPr>
          <w:lang w:eastAsia="ru-RU"/>
        </w:rPr>
        <w:t>. (0532) 56-95-08, е-</w:t>
      </w:r>
      <w:proofErr w:type="spellStart"/>
      <w:r w:rsidR="00DF359A" w:rsidRPr="00DF359A">
        <w:rPr>
          <w:lang w:eastAsia="ru-RU"/>
        </w:rPr>
        <w:t>mail</w:t>
      </w:r>
      <w:proofErr w:type="spellEnd"/>
      <w:r w:rsidR="00DF359A" w:rsidRPr="00DF359A">
        <w:rPr>
          <w:lang w:eastAsia="ru-RU"/>
        </w:rPr>
        <w:t>: eko@adm-pl.gov.ua.</w:t>
      </w:r>
      <w:bookmarkEnd w:id="2"/>
    </w:p>
    <w:sectPr w:rsidR="00F12C76" w:rsidRPr="002703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535B0"/>
    <w:multiLevelType w:val="hybridMultilevel"/>
    <w:tmpl w:val="B09AA764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B331B"/>
    <w:multiLevelType w:val="hybridMultilevel"/>
    <w:tmpl w:val="930811B8"/>
    <w:lvl w:ilvl="0" w:tplc="34D8D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26018"/>
    <w:multiLevelType w:val="hybridMultilevel"/>
    <w:tmpl w:val="8BD2940A"/>
    <w:lvl w:ilvl="0" w:tplc="9050C8BC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98D72A8"/>
    <w:multiLevelType w:val="hybridMultilevel"/>
    <w:tmpl w:val="E770590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0998959">
    <w:abstractNumId w:val="1"/>
  </w:num>
  <w:num w:numId="2" w16cid:durableId="1771048644">
    <w:abstractNumId w:val="2"/>
  </w:num>
  <w:num w:numId="3" w16cid:durableId="1556506242">
    <w:abstractNumId w:val="0"/>
  </w:num>
  <w:num w:numId="4" w16cid:durableId="21944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48"/>
    <w:rsid w:val="00005348"/>
    <w:rsid w:val="00014166"/>
    <w:rsid w:val="00014226"/>
    <w:rsid w:val="000621BF"/>
    <w:rsid w:val="00063E8C"/>
    <w:rsid w:val="00090160"/>
    <w:rsid w:val="000D034B"/>
    <w:rsid w:val="000E18CA"/>
    <w:rsid w:val="000F711C"/>
    <w:rsid w:val="00111F10"/>
    <w:rsid w:val="00124619"/>
    <w:rsid w:val="00182A02"/>
    <w:rsid w:val="00190C06"/>
    <w:rsid w:val="00192AA6"/>
    <w:rsid w:val="001C2760"/>
    <w:rsid w:val="001D78E2"/>
    <w:rsid w:val="001E6E24"/>
    <w:rsid w:val="002254EC"/>
    <w:rsid w:val="00233C3E"/>
    <w:rsid w:val="002524ED"/>
    <w:rsid w:val="00265E79"/>
    <w:rsid w:val="00270375"/>
    <w:rsid w:val="00272F56"/>
    <w:rsid w:val="00276B05"/>
    <w:rsid w:val="00282A0C"/>
    <w:rsid w:val="00290E32"/>
    <w:rsid w:val="002F3D8F"/>
    <w:rsid w:val="00310A52"/>
    <w:rsid w:val="003270B6"/>
    <w:rsid w:val="003A0699"/>
    <w:rsid w:val="003A2B2A"/>
    <w:rsid w:val="003B43BC"/>
    <w:rsid w:val="003B5DA8"/>
    <w:rsid w:val="003D02A5"/>
    <w:rsid w:val="003D7515"/>
    <w:rsid w:val="003F281F"/>
    <w:rsid w:val="003F33CB"/>
    <w:rsid w:val="00403CC4"/>
    <w:rsid w:val="00426F0F"/>
    <w:rsid w:val="00431E1A"/>
    <w:rsid w:val="00434591"/>
    <w:rsid w:val="0045529B"/>
    <w:rsid w:val="00475987"/>
    <w:rsid w:val="004B5193"/>
    <w:rsid w:val="004E398F"/>
    <w:rsid w:val="004F3D70"/>
    <w:rsid w:val="00527C7F"/>
    <w:rsid w:val="00541791"/>
    <w:rsid w:val="00547FB1"/>
    <w:rsid w:val="00567F78"/>
    <w:rsid w:val="0059074B"/>
    <w:rsid w:val="005B153B"/>
    <w:rsid w:val="005B2846"/>
    <w:rsid w:val="005C499F"/>
    <w:rsid w:val="005F5FAA"/>
    <w:rsid w:val="006120C7"/>
    <w:rsid w:val="00613B52"/>
    <w:rsid w:val="006201E3"/>
    <w:rsid w:val="00626465"/>
    <w:rsid w:val="006450DE"/>
    <w:rsid w:val="00673B3C"/>
    <w:rsid w:val="006841D0"/>
    <w:rsid w:val="006B6163"/>
    <w:rsid w:val="006C0B77"/>
    <w:rsid w:val="006E520A"/>
    <w:rsid w:val="00745A1D"/>
    <w:rsid w:val="00752E1E"/>
    <w:rsid w:val="00755A50"/>
    <w:rsid w:val="00790F28"/>
    <w:rsid w:val="008127E1"/>
    <w:rsid w:val="00814E5C"/>
    <w:rsid w:val="008242FF"/>
    <w:rsid w:val="0084393D"/>
    <w:rsid w:val="00856CB3"/>
    <w:rsid w:val="00870751"/>
    <w:rsid w:val="00880534"/>
    <w:rsid w:val="008B4DAF"/>
    <w:rsid w:val="008E4556"/>
    <w:rsid w:val="00913124"/>
    <w:rsid w:val="00922C48"/>
    <w:rsid w:val="00930DCF"/>
    <w:rsid w:val="00953B6E"/>
    <w:rsid w:val="0097484E"/>
    <w:rsid w:val="0099005F"/>
    <w:rsid w:val="009B6BE9"/>
    <w:rsid w:val="009C0FF6"/>
    <w:rsid w:val="009C2D80"/>
    <w:rsid w:val="009E051D"/>
    <w:rsid w:val="00A1339F"/>
    <w:rsid w:val="00A32F18"/>
    <w:rsid w:val="00A3656D"/>
    <w:rsid w:val="00A8234D"/>
    <w:rsid w:val="00A84A8B"/>
    <w:rsid w:val="00A97B6C"/>
    <w:rsid w:val="00AE4740"/>
    <w:rsid w:val="00B26434"/>
    <w:rsid w:val="00B55F21"/>
    <w:rsid w:val="00B678AC"/>
    <w:rsid w:val="00B82AD8"/>
    <w:rsid w:val="00B915B7"/>
    <w:rsid w:val="00BB0FF8"/>
    <w:rsid w:val="00BD3D87"/>
    <w:rsid w:val="00C01AF8"/>
    <w:rsid w:val="00C042C4"/>
    <w:rsid w:val="00C744A3"/>
    <w:rsid w:val="00C848A4"/>
    <w:rsid w:val="00CB6F4B"/>
    <w:rsid w:val="00CF4409"/>
    <w:rsid w:val="00D44B5F"/>
    <w:rsid w:val="00D47FC6"/>
    <w:rsid w:val="00D857C2"/>
    <w:rsid w:val="00D942C5"/>
    <w:rsid w:val="00DE4D3F"/>
    <w:rsid w:val="00DF359A"/>
    <w:rsid w:val="00DF48FC"/>
    <w:rsid w:val="00DF5AFB"/>
    <w:rsid w:val="00E011FF"/>
    <w:rsid w:val="00E1479A"/>
    <w:rsid w:val="00E15F63"/>
    <w:rsid w:val="00E379D0"/>
    <w:rsid w:val="00E64966"/>
    <w:rsid w:val="00E86B0E"/>
    <w:rsid w:val="00E97520"/>
    <w:rsid w:val="00EA59DF"/>
    <w:rsid w:val="00EB50D4"/>
    <w:rsid w:val="00EC4891"/>
    <w:rsid w:val="00ED2385"/>
    <w:rsid w:val="00ED47A1"/>
    <w:rsid w:val="00ED4CE2"/>
    <w:rsid w:val="00EE4070"/>
    <w:rsid w:val="00EE5FD2"/>
    <w:rsid w:val="00EF3B27"/>
    <w:rsid w:val="00F06D78"/>
    <w:rsid w:val="00F12C76"/>
    <w:rsid w:val="00F208CB"/>
    <w:rsid w:val="00F645F3"/>
    <w:rsid w:val="00F700FA"/>
    <w:rsid w:val="00F70B96"/>
    <w:rsid w:val="00F97A60"/>
    <w:rsid w:val="00FD3274"/>
    <w:rsid w:val="00FE61CF"/>
    <w:rsid w:val="00FE6935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A358"/>
  <w15:chartTrackingRefBased/>
  <w15:docId w15:val="{A927FA86-3364-48D0-BF4E-FE7465C9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70375"/>
  </w:style>
  <w:style w:type="paragraph" w:styleId="a3">
    <w:name w:val="Body Text"/>
    <w:basedOn w:val="a"/>
    <w:link w:val="a4"/>
    <w:uiPriority w:val="1"/>
    <w:qFormat/>
    <w:rsid w:val="00270375"/>
    <w:pPr>
      <w:widowControl w:val="0"/>
      <w:autoSpaceDE w:val="0"/>
      <w:autoSpaceDN w:val="0"/>
      <w:adjustRightInd w:val="0"/>
    </w:pPr>
    <w:rPr>
      <w:rFonts w:eastAsiaTheme="minorEastAsia"/>
      <w:lang w:val="ru-RU" w:eastAsia="ru-RU"/>
      <w14:ligatures w14:val="standardContextual"/>
    </w:rPr>
  </w:style>
  <w:style w:type="character" w:customStyle="1" w:styleId="a4">
    <w:name w:val="Основний текст Знак"/>
    <w:basedOn w:val="a0"/>
    <w:link w:val="a3"/>
    <w:uiPriority w:val="1"/>
    <w:rsid w:val="00270375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aliases w:val="Буллет 3-го уровня,Mummuga loetelu,Loendi lõik,просто,Абзац списка11,List Paragraph1 Знак Знак,Colorful List - Accent 11,List Paragraph2,Абзац списка21,Dot pt,Bullet 1,Heading 2_sj,Numbered Para 1,Indicator Text,Таблиці,Абзац списку1"/>
    <w:basedOn w:val="a"/>
    <w:link w:val="a6"/>
    <w:uiPriority w:val="1"/>
    <w:qFormat/>
    <w:rsid w:val="00E379D0"/>
    <w:pPr>
      <w:ind w:left="708" w:firstLine="567"/>
      <w:jc w:val="both"/>
    </w:pPr>
    <w:rPr>
      <w:rFonts w:ascii="Arial" w:hAnsi="Arial"/>
      <w:szCs w:val="20"/>
      <w:lang w:eastAsia="ru-RU"/>
    </w:rPr>
  </w:style>
  <w:style w:type="character" w:customStyle="1" w:styleId="a6">
    <w:name w:val="Абзац списку Знак"/>
    <w:aliases w:val="Буллет 3-го уровня Знак,Mummuga loetelu Знак,Loendi lõik Знак,просто Знак,Абзац списка11 Знак,List Paragraph1 Знак Знак Знак,Colorful List - Accent 11 Знак,List Paragraph2 Знак,Абзац списка21 Знак,Dot pt Знак,Bullet 1 Знак,Таблиці Знак"/>
    <w:link w:val="a5"/>
    <w:uiPriority w:val="1"/>
    <w:qFormat/>
    <w:locked/>
    <w:rsid w:val="00E379D0"/>
    <w:rPr>
      <w:rFonts w:ascii="Arial" w:eastAsia="Times New Roman" w:hAnsi="Arial" w:cs="Times New Roman"/>
      <w:kern w:val="0"/>
      <w:sz w:val="24"/>
      <w:szCs w:val="20"/>
      <w:lang w:val="uk-UA" w:eastAsia="ru-RU"/>
      <w14:ligatures w14:val="none"/>
    </w:rPr>
  </w:style>
  <w:style w:type="character" w:customStyle="1" w:styleId="variant1">
    <w:name w:val="variant1"/>
    <w:rsid w:val="00E379D0"/>
    <w:rPr>
      <w:color w:val="0000FF"/>
    </w:rPr>
  </w:style>
  <w:style w:type="paragraph" w:styleId="a7">
    <w:name w:val="Normal (Web)"/>
    <w:basedOn w:val="a"/>
    <w:uiPriority w:val="99"/>
    <w:semiHidden/>
    <w:unhideWhenUsed/>
    <w:rsid w:val="00930DCF"/>
    <w:pPr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qFormat/>
    <w:rsid w:val="00C042C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8" ma:contentTypeDescription="Создание документа." ma:contentTypeScope="" ma:versionID="fd8b53fbea9058d60c42bd271973f83b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255ebefd5d8c3ed6d226ecb65168f015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79D1C-308B-4F03-BC28-04FAF52A67DD}"/>
</file>

<file path=customXml/itemProps2.xml><?xml version="1.0" encoding="utf-8"?>
<ds:datastoreItem xmlns:ds="http://schemas.openxmlformats.org/officeDocument/2006/customXml" ds:itemID="{68ACDD5F-D21C-45A5-BBA8-EF629D48D792}">
  <ds:schemaRefs>
    <ds:schemaRef ds:uri="http://schemas.microsoft.com/office/2006/metadata/properties"/>
    <ds:schemaRef ds:uri="http://schemas.microsoft.com/office/infopath/2007/PartnerControls"/>
    <ds:schemaRef ds:uri="43cb3d4e-3aed-44d8-87cd-bbd27068f713"/>
    <ds:schemaRef ds:uri="decba147-c485-4dc0-8323-e2da349c4e9a"/>
  </ds:schemaRefs>
</ds:datastoreItem>
</file>

<file path=customXml/itemProps3.xml><?xml version="1.0" encoding="utf-8"?>
<ds:datastoreItem xmlns:ds="http://schemas.openxmlformats.org/officeDocument/2006/customXml" ds:itemID="{54C3C15A-CCED-4E14-94A1-E64C6F772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Толмачова</dc:creator>
  <cp:keywords/>
  <dc:description/>
  <cp:lastModifiedBy>Марія Чорноморець</cp:lastModifiedBy>
  <cp:revision>132</cp:revision>
  <dcterms:created xsi:type="dcterms:W3CDTF">2025-01-02T13:52:00Z</dcterms:created>
  <dcterms:modified xsi:type="dcterms:W3CDTF">2025-08-05T07:32:00Z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  <property fmtid="{D5CDD505-2E9C-101B-9397-08002B2CF9AE}" pid="3" name="MediaServiceImageTags">
    <vt:lpwstr/>
  </property>
</Properties>
</file>