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AE1D0" w14:textId="77777777" w:rsidR="00DC7EA4" w:rsidRPr="00DC7EA4" w:rsidRDefault="00DC7EA4" w:rsidP="00DC7EA4">
      <w:pPr>
        <w:keepNext/>
        <w:tabs>
          <w:tab w:val="right" w:leader="dot" w:pos="9629"/>
          <w:tab w:val="right" w:leader="dot" w:pos="9923"/>
          <w:tab w:val="right" w:leader="dot" w:pos="10080"/>
        </w:tabs>
        <w:spacing w:after="60" w:line="240" w:lineRule="auto"/>
        <w:ind w:right="-284"/>
        <w:jc w:val="center"/>
        <w:outlineLvl w:val="2"/>
        <w:rPr>
          <w:rFonts w:ascii="Arial" w:eastAsia="Times New Roman" w:hAnsi="Arial" w:cs="Times New Roman"/>
          <w:b/>
          <w:bCs/>
          <w:sz w:val="28"/>
          <w:szCs w:val="28"/>
          <w:lang w:val="uk-UA" w:eastAsia="ru-RU"/>
        </w:rPr>
      </w:pPr>
      <w:bookmarkStart w:id="0" w:name="_Toc191666564"/>
      <w:r w:rsidRPr="00DC7EA4">
        <w:rPr>
          <w:rFonts w:ascii="Arial" w:eastAsia="Times New Roman" w:hAnsi="Arial" w:cs="Times New Roman"/>
          <w:b/>
          <w:bCs/>
          <w:sz w:val="28"/>
          <w:szCs w:val="28"/>
          <w:lang w:val="uk-UA" w:eastAsia="ru-RU"/>
        </w:rPr>
        <w:t>17. Повідомлення про намір отримати дозвіл на викиди</w:t>
      </w:r>
      <w:bookmarkEnd w:id="0"/>
    </w:p>
    <w:p w14:paraId="18059393" w14:textId="7CA63303" w:rsidR="005F0716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A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Товариство з обмеженою відповідальністю «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Баріон</w:t>
      </w:r>
      <w:r w:rsidRPr="00DC7EA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»</w:t>
      </w:r>
      <w:r w:rsidRPr="00DC7EA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</w:t>
      </w:r>
      <w:r w:rsidRPr="00DC7EA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ТОВ  «</w:t>
      </w:r>
      <w:r w:rsidR="005F0716" w:rsidRPr="005F07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Баріон</w:t>
      </w:r>
      <w:r w:rsidRPr="00DC7EA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»</w:t>
      </w:r>
      <w:r w:rsidRPr="00DC7EA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ідентифікаційний код юридичної особи за ЄДРПОУ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31828992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місцезнаходження субєкта господарювання: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716" w:rsidRPr="005F07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49080, Дніпропетровська обл., м. Дніпро, вул. Замполіта Бєляєва, </w:t>
      </w:r>
      <w:bookmarkStart w:id="1" w:name="_GoBack"/>
      <w:bookmarkEnd w:id="1"/>
      <w:r w:rsidR="005F0716" w:rsidRPr="005F071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буд.18, кв.154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контактний номер телефону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+380991756238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адреса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електроної пошти: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,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місце знаходження промислового майданчика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51938, Дніпропетровська обл., м.Кам’янське, пр.Аношкіна 179 в/159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оголошує про свій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намір отримати дозвіл на викиди в атмосферу від джерел викидів </w:t>
      </w:r>
      <w:r w:rsidR="005F071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існуючого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підприємства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ПКМУ №302 від 13.12.2002 р.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Відомості про наявність висновку з ОВД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підприємство експлуатується з 20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отримує дозвіл на недообліковані джерела викидів, що не підпадають під дію Закону «Про ОВД». За основним 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видом 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виробництв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підпадає під дію Закону про ОВД, крім того не 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передбачається збільшення або розширення діяльності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тому висновок з ОВД не потребується. </w:t>
      </w:r>
    </w:p>
    <w:p w14:paraId="28FB2BEC" w14:textId="77777777" w:rsidR="00DC7EA4" w:rsidRPr="00DC7EA4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Загальний опис обєкта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спеціалізується на виробництві та ремонті машин і механізмів, вали, втулки, вісі, шківи, шпінделі, ланцюги тягові та конвеєрні, а також виготовленні деталей для сільгосптехніки.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структури ТОВ «БАРІОН» входять: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виробничий цех № 1;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виробничий цех № 2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виробничий цех № 3;</w:t>
      </w:r>
      <w:r w:rsidR="005F07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склади;</w:t>
      </w:r>
      <w:r w:rsidR="005F07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F0716" w:rsidRPr="005F07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адміністративно-господарська частина.</w:t>
      </w:r>
      <w:r w:rsidR="008442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 основних виробничих процесів, що здійснюються на виробництві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належать:</w:t>
      </w:r>
      <w:r w:rsid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роцеси, які пов'язані з механічним обробленням металу та цілий ряд інших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допоміжних процесів;</w:t>
      </w:r>
      <w:r w:rsid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процеси нагріву металу у термічних печах;</w:t>
      </w:r>
      <w:r w:rsid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слюсарно-складальне виробництво в тому числі ектрозварювальні та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фарбувальні роботи.</w:t>
      </w:r>
      <w:r w:rsid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При виконанні виробничої діяльності використовуються наступні основні види технологічного устаткування:</w:t>
      </w:r>
      <w:r w:rsidR="0084423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металообробні верстати, зварювальні апарати, фарбувальне устаткування, печі нагріву, ванни гартування.</w:t>
      </w:r>
    </w:p>
    <w:p w14:paraId="46D0B515" w14:textId="77777777" w:rsidR="00DC7EA4" w:rsidRPr="00DC7EA4" w:rsidRDefault="00DC7EA4" w:rsidP="008442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Відомості щодо видів та обсягів викидів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фреони</w:t>
      </w:r>
      <w:r w:rsid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0,0016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речовини у вигляді суспендованих твердих частинок недиференційованих за складом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9,6046024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 сірки (діоксид та триоксид) у перерахунку на діоксид сірки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0,0365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оксиди азоту (оксид та діоксид азоту) у перерахунку на діоксид азоту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0,70222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оксид вуглецю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1,361126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метан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0,01632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озон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0,00039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свинець та його сполуки у перерахунку на свинець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1e-08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азоту (і) оксид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0,01404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бенз(а)пірен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2,6e-07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 вуглецю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91,688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хром та його сполуки у перерахунку на хром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0,00006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залізо та його сполуки (у перерахунку на залізо)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0,02408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манган та його сполуки (у перерахунку на манган)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0,001567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нмлос (загалом)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1,1445013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вуглеводні насичені  с12- с19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0,368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емульсол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0,0010023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нмлос (гас)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0,72864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пропан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0,00079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уайт-спирит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0,040569 </w:t>
      </w:r>
      <w:r w:rsidR="00844230"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</w:t>
      </w:r>
      <w:r w:rsidR="004502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нмлос (масло мінеральне)</w:t>
      </w:r>
      <w:r w:rsidR="00844230" w:rsidRPr="00844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0,0055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т/рік. Загальний викид забруднюючих речовин складає </w:t>
      </w:r>
      <w:r w:rsidR="00844230" w:rsidRPr="0084423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104,595007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т/рік.</w:t>
      </w:r>
    </w:p>
    <w:p w14:paraId="4FBFB0E2" w14:textId="77777777" w:rsidR="00DC7EA4" w:rsidRPr="00DC7EA4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Заходи щодо впровадження найкращіх існуючих технологій виробництва: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14:paraId="07F1A82B" w14:textId="77777777" w:rsidR="00DC7EA4" w:rsidRPr="00DC7EA4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Перелік заходів щодо скорочення викидів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заходи не встановлюються, так як виконуються санітарні та екологічні нормативи.</w:t>
      </w:r>
    </w:p>
    <w:p w14:paraId="5CCD39D5" w14:textId="77777777" w:rsidR="00DC7EA4" w:rsidRPr="00DC7EA4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Дотримання виконання природоохороних заходів щодо скорочення викидів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для даного підприємства не було встановлено заходи щодо  скорочення викидів.</w:t>
      </w:r>
    </w:p>
    <w:p w14:paraId="483093C5" w14:textId="77777777" w:rsidR="00DC7EA4" w:rsidRPr="00DC7EA4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Відповідність пропозицій щодо дозволених обсягів викидів законодавству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викиди відповідають технологічному регламенту і проектним показникам, що відповідає вимогам Наказу М</w:t>
      </w:r>
      <w:r w:rsidRPr="00DC7EA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іністерств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D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охорони навколишнього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прир</w:t>
      </w:r>
      <w:r w:rsidRPr="00DC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середовища 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DC7E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7EA4">
        <w:rPr>
          <w:rFonts w:ascii="Times New Roman" w:eastAsia="Times New Roman" w:hAnsi="Times New Roman" w:cs="Times New Roman"/>
          <w:sz w:val="24"/>
          <w:szCs w:val="24"/>
          <w:lang w:eastAsia="ru-RU"/>
        </w:rPr>
        <w:t>N 309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Pr="00DC7EA4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27.06.2006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0AA1BBEB" w14:textId="77777777" w:rsidR="00DC7EA4" w:rsidRPr="00DC7EA4" w:rsidRDefault="00DC7EA4" w:rsidP="00DC7E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14:paraId="79B2E78E" w14:textId="77777777" w:rsidR="00DC7EA4" w:rsidRPr="00DC7EA4" w:rsidRDefault="00DC7EA4" w:rsidP="00DC7EA4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val="uk-UA" w:eastAsia="ru-RU"/>
        </w:rPr>
      </w:pP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</w:t>
      </w:r>
      <w:r w:rsidRPr="00DC7E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Строки подання зауважень та пропозицій</w:t>
      </w:r>
      <w:r w:rsidRPr="00DC7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громадські організації і приватні особи можуть звернутися з зауваженнями і пропозиціями за вказаними адресами упродовж одного місяца з дати виходу повідомлення про намір.</w:t>
      </w:r>
    </w:p>
    <w:p w14:paraId="5F6A33D6" w14:textId="77777777" w:rsidR="00F13AAA" w:rsidRPr="00DC7EA4" w:rsidRDefault="00F13AAA">
      <w:pPr>
        <w:rPr>
          <w:lang w:val="uk-UA"/>
        </w:rPr>
      </w:pPr>
    </w:p>
    <w:sectPr w:rsidR="00F13AAA" w:rsidRPr="00DC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A4"/>
    <w:rsid w:val="0045024E"/>
    <w:rsid w:val="005F0716"/>
    <w:rsid w:val="00844230"/>
    <w:rsid w:val="009930AF"/>
    <w:rsid w:val="00DC7EA4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39D2"/>
  <w15:chartTrackingRefBased/>
  <w15:docId w15:val="{68A2811E-7E64-47A7-B28B-60DEB6E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2025-08-02T15:19:00Z</dcterms:created>
  <dcterms:modified xsi:type="dcterms:W3CDTF">2025-08-04T09:11:00Z</dcterms:modified>
</cp:coreProperties>
</file>