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1B4" w:rsidRPr="00CC311B" w:rsidRDefault="008A31B4" w:rsidP="008A31B4">
      <w:pPr>
        <w:pStyle w:val="2"/>
        <w:ind w:firstLine="708"/>
        <w:rPr>
          <w:b/>
          <w:lang w:val="uk-UA"/>
        </w:rPr>
      </w:pPr>
      <w:r w:rsidRPr="00CC311B">
        <w:rPr>
          <w:b/>
          <w:lang w:val="uk-UA"/>
        </w:rPr>
        <w:t xml:space="preserve">Повідомлення про наміри отримати дозвіл на викиди забруднюючих речовин в атмосферне повітря стаціонарними джерелами </w:t>
      </w:r>
    </w:p>
    <w:p w:rsidR="008A31B4" w:rsidRPr="00CC311B" w:rsidRDefault="008A31B4" w:rsidP="008A31B4">
      <w:pPr>
        <w:ind w:firstLine="567"/>
        <w:jc w:val="both"/>
        <w:rPr>
          <w:sz w:val="28"/>
          <w:lang w:eastAsia="ru-RU"/>
        </w:rPr>
      </w:pPr>
      <w:r w:rsidRPr="00CC311B">
        <w:rPr>
          <w:b/>
          <w:iCs/>
          <w:sz w:val="28"/>
          <w:lang w:eastAsia="ru-RU"/>
        </w:rPr>
        <w:t>ТОВАРИСТВО З ОБМЕЖЕНОЮ ВІДПОВІДАЛЬНІСТЮ «НАФТОГАЗЕНЕРГІЯ» (ТОВ «НАФТОГАЗЕНЕРГІЯ»)</w:t>
      </w:r>
      <w:r w:rsidRPr="00CC311B">
        <w:rPr>
          <w:iCs/>
          <w:sz w:val="28"/>
          <w:lang w:eastAsia="ru-RU"/>
        </w:rPr>
        <w:t xml:space="preserve"> </w:t>
      </w:r>
      <w:r w:rsidRPr="00CC311B">
        <w:rPr>
          <w:rStyle w:val="docdata"/>
          <w:sz w:val="28"/>
        </w:rPr>
        <w:t xml:space="preserve">має намір отримати дозвіл на викиди забруднюючих речовин у атмосферне повітря стаціонарними джерелами для </w:t>
      </w:r>
      <w:r w:rsidRPr="00CC311B">
        <w:rPr>
          <w:b/>
          <w:sz w:val="28"/>
          <w:lang w:eastAsia="ru-RU"/>
        </w:rPr>
        <w:t xml:space="preserve">свердловини №6 </w:t>
      </w:r>
      <w:r w:rsidR="007A7B08" w:rsidRPr="00CC311B">
        <w:rPr>
          <w:b/>
          <w:sz w:val="28"/>
          <w:lang w:eastAsia="ru-RU"/>
        </w:rPr>
        <w:t>Селюхівського родовища</w:t>
      </w:r>
      <w:r w:rsidRPr="00CC311B">
        <w:rPr>
          <w:b/>
          <w:sz w:val="28"/>
          <w:lang w:eastAsia="ru-RU"/>
        </w:rPr>
        <w:t>.</w:t>
      </w:r>
    </w:p>
    <w:p w:rsidR="008A31B4" w:rsidRPr="00CC311B" w:rsidRDefault="008A31B4" w:rsidP="008A31B4">
      <w:pPr>
        <w:ind w:firstLine="567"/>
        <w:jc w:val="both"/>
        <w:rPr>
          <w:sz w:val="28"/>
          <w:lang w:eastAsia="ru-RU"/>
        </w:rPr>
      </w:pPr>
      <w:r w:rsidRPr="00CC311B">
        <w:rPr>
          <w:sz w:val="28"/>
          <w:lang w:eastAsia="ru-RU"/>
        </w:rPr>
        <w:t xml:space="preserve">Ідентифікаційний код суб’єкта господарювання – </w:t>
      </w:r>
      <w:r w:rsidR="007A7B08" w:rsidRPr="00CC311B">
        <w:rPr>
          <w:sz w:val="28"/>
          <w:lang w:eastAsia="ru-RU"/>
        </w:rPr>
        <w:t>42972869</w:t>
      </w:r>
      <w:r w:rsidRPr="00CC311B">
        <w:rPr>
          <w:sz w:val="28"/>
          <w:lang w:eastAsia="ru-RU"/>
        </w:rPr>
        <w:t>.</w:t>
      </w:r>
    </w:p>
    <w:p w:rsidR="008A31B4" w:rsidRPr="00CC311B" w:rsidRDefault="008A31B4" w:rsidP="008A31B4">
      <w:pPr>
        <w:ind w:firstLine="567"/>
        <w:jc w:val="both"/>
        <w:rPr>
          <w:color w:val="222222"/>
          <w:sz w:val="28"/>
          <w:shd w:val="clear" w:color="auto" w:fill="FFFFFF"/>
        </w:rPr>
      </w:pPr>
      <w:r w:rsidRPr="00CC311B">
        <w:rPr>
          <w:sz w:val="28"/>
          <w:lang w:eastAsia="ru-RU"/>
        </w:rPr>
        <w:t xml:space="preserve">Юридична та поштова адреса: </w:t>
      </w:r>
      <w:r w:rsidRPr="00CC311B">
        <w:rPr>
          <w:iCs/>
          <w:sz w:val="28"/>
          <w:lang w:eastAsia="ru-RU"/>
        </w:rPr>
        <w:t>04119, місто Київ, вул. Джонса Гарета, будинок 8, літера 20д</w:t>
      </w:r>
      <w:r w:rsidRPr="00CC311B">
        <w:rPr>
          <w:sz w:val="28"/>
          <w:lang w:eastAsia="ru-RU"/>
        </w:rPr>
        <w:t>; контакт</w:t>
      </w:r>
      <w:r w:rsidR="003F5CE8">
        <w:rPr>
          <w:sz w:val="28"/>
          <w:lang w:eastAsia="ru-RU"/>
        </w:rPr>
        <w:t>ний номер телефону +380501630879</w:t>
      </w:r>
      <w:r w:rsidRPr="00CC311B">
        <w:rPr>
          <w:sz w:val="28"/>
          <w:lang w:eastAsia="ru-RU"/>
        </w:rPr>
        <w:t>, е-mаіl:</w:t>
      </w:r>
      <w:r w:rsidRPr="00CC311B">
        <w:rPr>
          <w:sz w:val="28"/>
        </w:rPr>
        <w:t xml:space="preserve"> </w:t>
      </w:r>
      <w:r w:rsidRPr="00CC311B">
        <w:rPr>
          <w:sz w:val="28"/>
          <w:lang w:val="en-US" w:eastAsia="ru-RU"/>
        </w:rPr>
        <w:t>polyvodato</w:t>
      </w:r>
      <w:r w:rsidRPr="00CC311B">
        <w:rPr>
          <w:sz w:val="28"/>
          <w:lang w:eastAsia="ru-RU"/>
        </w:rPr>
        <w:t>@</w:t>
      </w:r>
      <w:r w:rsidRPr="00CC311B">
        <w:rPr>
          <w:sz w:val="28"/>
          <w:lang w:val="en-US" w:eastAsia="ru-RU"/>
        </w:rPr>
        <w:t>dtek</w:t>
      </w:r>
      <w:r w:rsidRPr="00CC311B">
        <w:rPr>
          <w:sz w:val="28"/>
          <w:lang w:eastAsia="ru-RU"/>
        </w:rPr>
        <w:t>.</w:t>
      </w:r>
      <w:r w:rsidRPr="00CC311B">
        <w:rPr>
          <w:sz w:val="28"/>
          <w:lang w:val="en-US" w:eastAsia="ru-RU"/>
        </w:rPr>
        <w:t>com</w:t>
      </w:r>
      <w:r w:rsidRPr="00CC311B">
        <w:rPr>
          <w:sz w:val="28"/>
          <w:lang w:eastAsia="ru-RU"/>
        </w:rPr>
        <w:t>.</w:t>
      </w:r>
    </w:p>
    <w:p w:rsidR="008A31B4" w:rsidRPr="00CC311B" w:rsidRDefault="008A31B4" w:rsidP="007A7B08">
      <w:pPr>
        <w:ind w:firstLine="567"/>
        <w:jc w:val="both"/>
        <w:rPr>
          <w:iCs/>
          <w:sz w:val="28"/>
          <w:lang w:eastAsia="ru-RU"/>
        </w:rPr>
      </w:pPr>
      <w:r w:rsidRPr="00CC311B">
        <w:rPr>
          <w:sz w:val="28"/>
          <w:lang w:eastAsia="ru-RU"/>
        </w:rPr>
        <w:t xml:space="preserve">Фактична адреса проммайданчика: </w:t>
      </w:r>
      <w:bookmarkStart w:id="0" w:name="_GoBack"/>
      <w:r w:rsidRPr="00CC311B">
        <w:rPr>
          <w:iCs/>
          <w:sz w:val="28"/>
          <w:lang w:eastAsia="ru-RU"/>
        </w:rPr>
        <w:t xml:space="preserve">Україна, </w:t>
      </w:r>
      <w:r w:rsidR="007A7B08" w:rsidRPr="00CC311B">
        <w:rPr>
          <w:iCs/>
          <w:sz w:val="28"/>
          <w:lang w:eastAsia="ru-RU"/>
        </w:rPr>
        <w:t>Полтавська область, Лубенський район, в межах Чорнухинської селищної об’єднаної  територіальної громади</w:t>
      </w:r>
      <w:bookmarkEnd w:id="0"/>
      <w:r w:rsidR="00487362" w:rsidRPr="00CC311B">
        <w:rPr>
          <w:iCs/>
          <w:sz w:val="28"/>
          <w:lang w:eastAsia="ru-RU"/>
        </w:rPr>
        <w:t>.</w:t>
      </w:r>
    </w:p>
    <w:p w:rsidR="00487362" w:rsidRPr="00CC311B" w:rsidRDefault="00487362" w:rsidP="008A31B4">
      <w:pPr>
        <w:shd w:val="clear" w:color="auto" w:fill="FFFFFF"/>
        <w:ind w:firstLine="567"/>
        <w:jc w:val="both"/>
        <w:rPr>
          <w:sz w:val="28"/>
          <w:lang w:eastAsia="ru-RU"/>
        </w:rPr>
      </w:pPr>
      <w:r w:rsidRPr="00CC311B">
        <w:rPr>
          <w:sz w:val="28"/>
          <w:lang w:eastAsia="ru-RU"/>
        </w:rPr>
        <w:t>Метою отримання дозволу на викиди є надання права на буріння свердловини №6, з якої будуть надходити в атмосферне повітря забруднюючі речовини або їх суміші,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w:t>
      </w:r>
    </w:p>
    <w:p w:rsidR="008A31B4" w:rsidRPr="00CC311B" w:rsidRDefault="008A31B4" w:rsidP="008A31B4">
      <w:pPr>
        <w:shd w:val="clear" w:color="auto" w:fill="FFFFFF"/>
        <w:ind w:firstLine="567"/>
        <w:jc w:val="both"/>
        <w:rPr>
          <w:color w:val="000000" w:themeColor="text1"/>
          <w:sz w:val="28"/>
        </w:rPr>
      </w:pPr>
      <w:r w:rsidRPr="00CC311B">
        <w:rPr>
          <w:color w:val="000000" w:themeColor="text1"/>
          <w:sz w:val="28"/>
        </w:rPr>
        <w:t>Відповідно до Закону України «Про оцінку впливу на довкілля» підприємство проходило процедуру ОВД за ре</w:t>
      </w:r>
      <w:r w:rsidR="00487362" w:rsidRPr="00CC311B">
        <w:rPr>
          <w:color w:val="000000" w:themeColor="text1"/>
          <w:sz w:val="28"/>
        </w:rPr>
        <w:t>єстраційним номером справи №202341210575</w:t>
      </w:r>
      <w:r w:rsidRPr="00CC311B">
        <w:rPr>
          <w:color w:val="000000" w:themeColor="text1"/>
          <w:sz w:val="28"/>
        </w:rPr>
        <w:t xml:space="preserve">, висновок з ОВД від </w:t>
      </w:r>
      <w:r w:rsidR="00487362" w:rsidRPr="00CC311B">
        <w:rPr>
          <w:color w:val="000000" w:themeColor="text1"/>
          <w:sz w:val="28"/>
        </w:rPr>
        <w:t xml:space="preserve">29.11.2023 </w:t>
      </w:r>
      <w:r w:rsidRPr="00CC311B">
        <w:rPr>
          <w:color w:val="000000" w:themeColor="text1"/>
          <w:sz w:val="28"/>
        </w:rPr>
        <w:t>р. №</w:t>
      </w:r>
      <w:r w:rsidR="00487362" w:rsidRPr="00CC311B">
        <w:rPr>
          <w:color w:val="000000" w:themeColor="text1"/>
          <w:sz w:val="28"/>
        </w:rPr>
        <w:t>21/01-202341210575/1</w:t>
      </w:r>
      <w:r w:rsidRPr="00CC311B">
        <w:rPr>
          <w:color w:val="000000" w:themeColor="text1"/>
          <w:sz w:val="28"/>
        </w:rPr>
        <w:t xml:space="preserve"> отримано.</w:t>
      </w:r>
    </w:p>
    <w:p w:rsidR="00E819F8" w:rsidRPr="00F231D4" w:rsidRDefault="00E819F8" w:rsidP="00E819F8">
      <w:pPr>
        <w:pStyle w:val="a3"/>
        <w:shd w:val="clear" w:color="auto" w:fill="FFFFFF"/>
        <w:spacing w:after="0"/>
        <w:ind w:left="0" w:firstLine="567"/>
        <w:jc w:val="both"/>
        <w:rPr>
          <w:rFonts w:ascii="Times New Roman" w:eastAsia="Times New Roman" w:hAnsi="Times New Roman" w:cs="Times New Roman"/>
          <w:noProof/>
          <w:color w:val="000000" w:themeColor="text1"/>
          <w:sz w:val="28"/>
          <w:szCs w:val="28"/>
          <w:lang w:eastAsia="ru-RU"/>
        </w:rPr>
      </w:pPr>
      <w:r w:rsidRPr="00F231D4">
        <w:rPr>
          <w:rFonts w:ascii="Times New Roman" w:eastAsia="Times New Roman" w:hAnsi="Times New Roman" w:cs="Times New Roman"/>
          <w:sz w:val="28"/>
          <w:szCs w:val="28"/>
          <w:lang w:eastAsia="ru-RU"/>
        </w:rPr>
        <w:t xml:space="preserve">Під час буріння </w:t>
      </w:r>
      <w:r w:rsidRPr="00F231D4">
        <w:rPr>
          <w:rFonts w:ascii="Times New Roman" w:hAnsi="Times New Roman" w:cs="Times New Roman"/>
          <w:sz w:val="28"/>
          <w:szCs w:val="28"/>
        </w:rPr>
        <w:t xml:space="preserve">свердловини №6 </w:t>
      </w:r>
      <w:proofErr w:type="spellStart"/>
      <w:r w:rsidRPr="00F231D4">
        <w:rPr>
          <w:rFonts w:ascii="Times New Roman" w:hAnsi="Times New Roman" w:cs="Times New Roman"/>
          <w:sz w:val="28"/>
          <w:szCs w:val="28"/>
        </w:rPr>
        <w:t>Селюхівського</w:t>
      </w:r>
      <w:proofErr w:type="spellEnd"/>
      <w:r w:rsidRPr="00F231D4">
        <w:rPr>
          <w:rFonts w:ascii="Times New Roman" w:hAnsi="Times New Roman" w:cs="Times New Roman"/>
          <w:sz w:val="28"/>
          <w:szCs w:val="28"/>
        </w:rPr>
        <w:t xml:space="preserve"> родовища </w:t>
      </w:r>
      <w:r w:rsidRPr="00F231D4">
        <w:rPr>
          <w:rFonts w:ascii="Times New Roman" w:eastAsia="Times New Roman" w:hAnsi="Times New Roman" w:cs="Times New Roman"/>
          <w:noProof/>
          <w:color w:val="000000" w:themeColor="text1"/>
          <w:sz w:val="28"/>
          <w:szCs w:val="28"/>
          <w:lang w:eastAsia="ru-RU"/>
        </w:rPr>
        <w:t>основними процесами, що супроводжуються виділенням забруднюючих речовин в атмосферне повітря є викиди шкідливих речовин внаслідок роботи дизельних приводів, дизель-генераторів, при зберіганні та наливі дизельного палива, викиди при зварюванні та газовому різанні, викиди від спалювання на факельній установці, приготуванні бурового розчину, нанесенні ЛФМ, роботи автотранспорту та будівельної техніки.</w:t>
      </w:r>
    </w:p>
    <w:p w:rsidR="00E819F8" w:rsidRPr="00F231D4" w:rsidRDefault="008A31B4" w:rsidP="008A31B4">
      <w:pPr>
        <w:shd w:val="clear" w:color="auto" w:fill="FFFFFF"/>
        <w:ind w:firstLine="567"/>
        <w:jc w:val="both"/>
        <w:rPr>
          <w:color w:val="000000"/>
          <w:sz w:val="28"/>
          <w:szCs w:val="28"/>
        </w:rPr>
      </w:pPr>
      <w:r w:rsidRPr="00F231D4">
        <w:rPr>
          <w:color w:val="000000"/>
          <w:sz w:val="28"/>
          <w:szCs w:val="28"/>
        </w:rPr>
        <w:t>Кількість джерел викидів на проммайданчику</w:t>
      </w:r>
      <w:r w:rsidR="00E819F8" w:rsidRPr="00F231D4">
        <w:rPr>
          <w:color w:val="000000"/>
          <w:sz w:val="28"/>
          <w:szCs w:val="28"/>
        </w:rPr>
        <w:t>, що розглядаються, становить 12 шт. (8 організованих та 4</w:t>
      </w:r>
      <w:r w:rsidRPr="00F231D4">
        <w:rPr>
          <w:color w:val="000000"/>
          <w:sz w:val="28"/>
          <w:szCs w:val="28"/>
        </w:rPr>
        <w:t xml:space="preserve"> неорганізованих джерел викидів</w:t>
      </w:r>
      <w:r w:rsidR="00E819F8" w:rsidRPr="00F231D4">
        <w:rPr>
          <w:color w:val="000000"/>
          <w:sz w:val="28"/>
          <w:szCs w:val="28"/>
        </w:rPr>
        <w:t>).</w:t>
      </w:r>
    </w:p>
    <w:p w:rsidR="008A31B4" w:rsidRPr="00CC311B" w:rsidRDefault="008A31B4" w:rsidP="008A31B4">
      <w:pPr>
        <w:shd w:val="clear" w:color="auto" w:fill="FFFFFF"/>
        <w:ind w:firstLine="567"/>
        <w:jc w:val="both"/>
        <w:rPr>
          <w:color w:val="000000"/>
          <w:sz w:val="28"/>
          <w:szCs w:val="20"/>
        </w:rPr>
      </w:pPr>
      <w:r w:rsidRPr="00F231D4">
        <w:rPr>
          <w:color w:val="000000"/>
          <w:sz w:val="28"/>
          <w:szCs w:val="28"/>
        </w:rPr>
        <w:t>Річна кількість викидів забруднюючих речовин становить</w:t>
      </w:r>
      <w:r w:rsidRPr="00CC311B">
        <w:rPr>
          <w:color w:val="000000"/>
          <w:sz w:val="28"/>
          <w:szCs w:val="20"/>
        </w:rPr>
        <w:t xml:space="preserve"> </w:t>
      </w:r>
      <w:r w:rsidR="00E819F8" w:rsidRPr="00CC311B">
        <w:rPr>
          <w:color w:val="000000"/>
          <w:sz w:val="28"/>
          <w:szCs w:val="20"/>
        </w:rPr>
        <w:t xml:space="preserve">61,325076 т, </w:t>
      </w:r>
      <w:r w:rsidRPr="00CC311B">
        <w:rPr>
          <w:color w:val="000000"/>
          <w:sz w:val="28"/>
          <w:szCs w:val="20"/>
        </w:rPr>
        <w:t>у тому числі:</w:t>
      </w:r>
    </w:p>
    <w:p w:rsidR="00E819F8" w:rsidRPr="00CC311B" w:rsidRDefault="002B690C" w:rsidP="002B690C">
      <w:pPr>
        <w:spacing w:line="276" w:lineRule="auto"/>
        <w:jc w:val="both"/>
        <w:rPr>
          <w:noProof w:val="0"/>
          <w:color w:val="000000"/>
          <w:sz w:val="26"/>
          <w:szCs w:val="26"/>
        </w:rPr>
      </w:pPr>
      <w:r w:rsidRPr="00CC311B">
        <w:rPr>
          <w:sz w:val="26"/>
          <w:szCs w:val="26"/>
          <w:lang w:eastAsia="uk-UA"/>
        </w:rPr>
        <w:t xml:space="preserve">        </w:t>
      </w:r>
      <w:r w:rsidR="00E819F8" w:rsidRPr="00CC311B">
        <w:rPr>
          <w:sz w:val="26"/>
          <w:szCs w:val="26"/>
          <w:lang w:eastAsia="uk-UA"/>
        </w:rPr>
        <w:t xml:space="preserve">Сажа - 3,495402 </w:t>
      </w:r>
      <w:r w:rsidR="00E819F8" w:rsidRPr="00CC311B">
        <w:rPr>
          <w:color w:val="000000"/>
          <w:sz w:val="26"/>
          <w:szCs w:val="26"/>
        </w:rPr>
        <w:t xml:space="preserve">т/рік, </w:t>
      </w:r>
      <w:r w:rsidRPr="00CC311B">
        <w:rPr>
          <w:sz w:val="26"/>
          <w:szCs w:val="26"/>
        </w:rPr>
        <w:t>о</w:t>
      </w:r>
      <w:r w:rsidR="00E819F8" w:rsidRPr="00CC311B">
        <w:rPr>
          <w:sz w:val="26"/>
          <w:szCs w:val="26"/>
        </w:rPr>
        <w:t>ксид вуглецю</w:t>
      </w:r>
      <w:r w:rsidRPr="00CC311B">
        <w:rPr>
          <w:sz w:val="26"/>
          <w:szCs w:val="26"/>
        </w:rPr>
        <w:t xml:space="preserve"> - </w:t>
      </w:r>
      <w:r w:rsidRPr="00CC311B">
        <w:rPr>
          <w:color w:val="000000"/>
          <w:sz w:val="26"/>
          <w:szCs w:val="26"/>
        </w:rPr>
        <w:t xml:space="preserve">24,388 т/рік, вуглецю діоксид - </w:t>
      </w:r>
      <w:r w:rsidRPr="00CC311B">
        <w:rPr>
          <w:noProof w:val="0"/>
          <w:sz w:val="26"/>
          <w:szCs w:val="26"/>
          <w:lang w:eastAsia="uk-UA"/>
        </w:rPr>
        <w:t xml:space="preserve">7,468 т/рік, </w:t>
      </w:r>
      <w:r w:rsidRPr="00CC311B">
        <w:rPr>
          <w:sz w:val="26"/>
          <w:szCs w:val="26"/>
        </w:rPr>
        <w:t xml:space="preserve">залізо та його сполуки (у перерахунку на залізо) - </w:t>
      </w:r>
      <w:r w:rsidRPr="00CC311B">
        <w:rPr>
          <w:noProof w:val="0"/>
          <w:sz w:val="26"/>
          <w:szCs w:val="26"/>
          <w:lang w:eastAsia="uk-UA"/>
        </w:rPr>
        <w:t xml:space="preserve">0,00059 т/рік, </w:t>
      </w:r>
      <w:r w:rsidRPr="00CC311B">
        <w:rPr>
          <w:sz w:val="26"/>
          <w:szCs w:val="26"/>
        </w:rPr>
        <w:t xml:space="preserve">манган та його сполуки (у перерахунку на манган) - </w:t>
      </w:r>
      <w:r w:rsidRPr="00CC311B">
        <w:rPr>
          <w:noProof w:val="0"/>
          <w:sz w:val="26"/>
          <w:szCs w:val="26"/>
          <w:lang w:eastAsia="uk-UA"/>
        </w:rPr>
        <w:t xml:space="preserve">0,000019 т/рік, </w:t>
      </w:r>
      <w:r w:rsidRPr="00CC311B">
        <w:rPr>
          <w:sz w:val="26"/>
          <w:szCs w:val="26"/>
        </w:rPr>
        <w:t xml:space="preserve">речовини у вигляді суспендованих твердих частинок недиференційованих за складом - </w:t>
      </w:r>
      <w:r w:rsidRPr="00CC311B">
        <w:rPr>
          <w:color w:val="000000"/>
          <w:sz w:val="26"/>
          <w:szCs w:val="26"/>
        </w:rPr>
        <w:t xml:space="preserve">0,32585 т/рік, </w:t>
      </w:r>
      <w:r w:rsidRPr="00CC311B">
        <w:rPr>
          <w:sz w:val="26"/>
          <w:szCs w:val="26"/>
        </w:rPr>
        <w:t xml:space="preserve">пил неорганічний, з вмістом діоксиду кремнію в %: - вище 70 (динас і ін.)) - </w:t>
      </w:r>
      <w:r w:rsidRPr="00CC311B">
        <w:rPr>
          <w:noProof w:val="0"/>
          <w:sz w:val="26"/>
          <w:szCs w:val="26"/>
          <w:lang w:eastAsia="uk-UA"/>
        </w:rPr>
        <w:t xml:space="preserve">0,0000006 т/рік, </w:t>
      </w:r>
      <w:r w:rsidRPr="00CC311B">
        <w:rPr>
          <w:sz w:val="26"/>
          <w:szCs w:val="26"/>
        </w:rPr>
        <w:t xml:space="preserve">оксиди азоту (оксид та діоксид азоту) у перерахунку на діоксид азоту - </w:t>
      </w:r>
      <w:r w:rsidRPr="00CC311B">
        <w:rPr>
          <w:noProof w:val="0"/>
          <w:sz w:val="26"/>
          <w:szCs w:val="26"/>
          <w:lang w:eastAsia="uk-UA"/>
        </w:rPr>
        <w:t xml:space="preserve">15,332689 т/рік, </w:t>
      </w:r>
      <w:r w:rsidRPr="00CC311B">
        <w:rPr>
          <w:sz w:val="26"/>
          <w:szCs w:val="26"/>
        </w:rPr>
        <w:t>азоту(1) оксид (N</w:t>
      </w:r>
      <w:r w:rsidRPr="00CC311B">
        <w:rPr>
          <w:sz w:val="26"/>
          <w:szCs w:val="26"/>
          <w:vertAlign w:val="subscript"/>
        </w:rPr>
        <w:t>2</w:t>
      </w:r>
      <w:r w:rsidRPr="00CC311B">
        <w:rPr>
          <w:sz w:val="26"/>
          <w:szCs w:val="26"/>
        </w:rPr>
        <w:t xml:space="preserve">O) - </w:t>
      </w:r>
      <w:r w:rsidRPr="00CC311B">
        <w:rPr>
          <w:noProof w:val="0"/>
          <w:sz w:val="26"/>
          <w:szCs w:val="26"/>
          <w:lang w:eastAsia="uk-UA"/>
        </w:rPr>
        <w:t xml:space="preserve">0,000013 т/рік, </w:t>
      </w:r>
      <w:r w:rsidRPr="00CC311B">
        <w:rPr>
          <w:sz w:val="26"/>
          <w:szCs w:val="26"/>
          <w:lang w:eastAsia="uk-UA"/>
        </w:rPr>
        <w:t xml:space="preserve">діоксид сірки (діоксид та триоксид) у перерахунку на діоксид сірки - </w:t>
      </w:r>
      <w:r w:rsidRPr="00CC311B">
        <w:rPr>
          <w:noProof w:val="0"/>
          <w:sz w:val="26"/>
          <w:szCs w:val="26"/>
          <w:lang w:eastAsia="uk-UA"/>
        </w:rPr>
        <w:t xml:space="preserve">2,463592 т/рік, </w:t>
      </w:r>
      <w:r w:rsidRPr="00CC311B">
        <w:rPr>
          <w:color w:val="000000"/>
          <w:sz w:val="26"/>
          <w:szCs w:val="26"/>
          <w:lang w:eastAsia="uk-UA"/>
        </w:rPr>
        <w:t xml:space="preserve">уайт-спірит - </w:t>
      </w:r>
      <w:r w:rsidRPr="00CC311B">
        <w:rPr>
          <w:noProof w:val="0"/>
          <w:sz w:val="26"/>
          <w:szCs w:val="26"/>
          <w:lang w:eastAsia="uk-UA"/>
        </w:rPr>
        <w:t xml:space="preserve">0,0492 т/рік, </w:t>
      </w:r>
      <w:r w:rsidRPr="00CC311B">
        <w:rPr>
          <w:sz w:val="26"/>
          <w:szCs w:val="26"/>
        </w:rPr>
        <w:t>вуглеводні насичені C</w:t>
      </w:r>
      <w:r w:rsidRPr="00CC311B">
        <w:rPr>
          <w:sz w:val="26"/>
          <w:szCs w:val="26"/>
          <w:vertAlign w:val="subscript"/>
        </w:rPr>
        <w:t>12</w:t>
      </w:r>
      <w:r w:rsidRPr="00CC311B">
        <w:rPr>
          <w:sz w:val="26"/>
          <w:szCs w:val="26"/>
        </w:rPr>
        <w:t>-C</w:t>
      </w:r>
      <w:r w:rsidRPr="00CC311B">
        <w:rPr>
          <w:sz w:val="26"/>
          <w:szCs w:val="26"/>
          <w:vertAlign w:val="subscript"/>
        </w:rPr>
        <w:t>19</w:t>
      </w:r>
      <w:r w:rsidRPr="00CC311B">
        <w:rPr>
          <w:sz w:val="26"/>
          <w:szCs w:val="26"/>
        </w:rPr>
        <w:t xml:space="preserve"> (розчинник РПК-26511 та ін.) у перерахунку на сумарний органічний вуглець - </w:t>
      </w:r>
      <w:r w:rsidRPr="00CC311B">
        <w:rPr>
          <w:noProof w:val="0"/>
          <w:sz w:val="26"/>
          <w:szCs w:val="26"/>
          <w:lang w:eastAsia="uk-UA"/>
        </w:rPr>
        <w:t xml:space="preserve">7,752517 т/рік, </w:t>
      </w:r>
      <w:r w:rsidRPr="00CC311B">
        <w:rPr>
          <w:color w:val="000000"/>
          <w:sz w:val="26"/>
          <w:szCs w:val="26"/>
          <w:lang w:eastAsia="uk-UA"/>
        </w:rPr>
        <w:t xml:space="preserve">ксилол - </w:t>
      </w:r>
      <w:r w:rsidRPr="00CC311B">
        <w:rPr>
          <w:noProof w:val="0"/>
          <w:sz w:val="26"/>
          <w:szCs w:val="26"/>
          <w:lang w:eastAsia="uk-UA"/>
        </w:rPr>
        <w:t xml:space="preserve">0,0492 т/рік, формальдегід - 0,0000002 т/рік, </w:t>
      </w:r>
      <w:r w:rsidRPr="00CC311B">
        <w:rPr>
          <w:sz w:val="26"/>
          <w:szCs w:val="26"/>
        </w:rPr>
        <w:t xml:space="preserve">фтористі сполуки добре розчинні неорганічні (фторид натрію, гексафторсилікат натрію) у перерахунку на фтор - </w:t>
      </w:r>
      <w:r w:rsidRPr="00CC311B">
        <w:rPr>
          <w:noProof w:val="0"/>
          <w:sz w:val="26"/>
          <w:szCs w:val="26"/>
          <w:lang w:eastAsia="uk-UA"/>
        </w:rPr>
        <w:lastRenderedPageBreak/>
        <w:t xml:space="preserve">0,000002 т/рік, </w:t>
      </w:r>
      <w:r w:rsidRPr="00CC311B">
        <w:rPr>
          <w:sz w:val="26"/>
          <w:szCs w:val="26"/>
        </w:rPr>
        <w:t xml:space="preserve">фтористі сполуки погано розчинні неорганічні (фторидалюмінію, гексафторалюмінат натрію) у перерахунку на фтор - </w:t>
      </w:r>
      <w:r w:rsidRPr="00CC311B">
        <w:rPr>
          <w:noProof w:val="0"/>
          <w:sz w:val="26"/>
          <w:szCs w:val="26"/>
          <w:lang w:eastAsia="uk-UA"/>
        </w:rPr>
        <w:t xml:space="preserve">0,000001 т/рік, </w:t>
      </w:r>
      <w:r w:rsidRPr="00CC311B">
        <w:rPr>
          <w:sz w:val="26"/>
          <w:szCs w:val="26"/>
        </w:rPr>
        <w:t xml:space="preserve">фтористі сполуки газоподібні (фтористий водень, чотирифтористий кремній) у перерахунку на фтор - </w:t>
      </w:r>
      <w:r w:rsidRPr="00CC311B">
        <w:rPr>
          <w:noProof w:val="0"/>
          <w:sz w:val="26"/>
          <w:szCs w:val="26"/>
          <w:lang w:eastAsia="uk-UA"/>
        </w:rPr>
        <w:t>0,0000004 т/рік.</w:t>
      </w:r>
    </w:p>
    <w:p w:rsidR="008A31B4" w:rsidRPr="00CC311B" w:rsidRDefault="008A31B4" w:rsidP="008A31B4">
      <w:pPr>
        <w:shd w:val="clear" w:color="auto" w:fill="FFFFFF"/>
        <w:ind w:firstLine="567"/>
        <w:jc w:val="both"/>
        <w:rPr>
          <w:color w:val="000000"/>
          <w:sz w:val="28"/>
        </w:rPr>
      </w:pPr>
      <w:r w:rsidRPr="00CC311B">
        <w:rPr>
          <w:color w:val="000000"/>
          <w:sz w:val="28"/>
        </w:rPr>
        <w:t>Залежно від ступеня впливу на забруднення атмосферного повітря об'єкт підприємства належить до другої групи - об'єкти, які взяті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rsidR="008A31B4" w:rsidRPr="00CC311B" w:rsidRDefault="008A31B4" w:rsidP="008A31B4">
      <w:pPr>
        <w:shd w:val="clear" w:color="auto" w:fill="FFFFFF"/>
        <w:ind w:firstLine="567"/>
        <w:jc w:val="both"/>
        <w:rPr>
          <w:color w:val="000000"/>
          <w:sz w:val="28"/>
        </w:rPr>
      </w:pPr>
      <w:r w:rsidRPr="00CC311B">
        <w:rPr>
          <w:color w:val="000000"/>
          <w:sz w:val="28"/>
        </w:rPr>
        <w:t>На об’єкті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8A31B4" w:rsidRPr="00CC311B" w:rsidRDefault="008A31B4" w:rsidP="008A31B4">
      <w:pPr>
        <w:shd w:val="clear" w:color="auto" w:fill="FFFFFF"/>
        <w:ind w:firstLine="567"/>
        <w:jc w:val="both"/>
        <w:rPr>
          <w:color w:val="000000"/>
          <w:sz w:val="28"/>
        </w:rPr>
      </w:pPr>
      <w:r w:rsidRPr="00CC311B">
        <w:rPr>
          <w:color w:val="000000"/>
          <w:sz w:val="28"/>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8A31B4" w:rsidRPr="00B15F2C" w:rsidRDefault="008A31B4" w:rsidP="008A31B4">
      <w:pPr>
        <w:ind w:firstLine="567"/>
        <w:jc w:val="both"/>
        <w:rPr>
          <w:sz w:val="28"/>
        </w:rPr>
      </w:pPr>
      <w:r w:rsidRPr="00CC311B">
        <w:rPr>
          <w:color w:val="000000"/>
          <w:sz w:val="28"/>
        </w:rPr>
        <w:t>Зауваження та пропозиції громадських організацій та окремих громадян щодо наміру отримання Дозволу можна надсилати протягом 30 календарних днів, з дня опублікування цього повідомлення, до Полтавської обласної (військової) державної адміністрації: 36014, Полтавська обл., м. Полтава, вул. Соборності, 45; ел. адреса: zvg@adm-pl.gov.ua , тел. (0532) 56-02-90.</w:t>
      </w:r>
    </w:p>
    <w:p w:rsidR="008D5511" w:rsidRDefault="008D5511"/>
    <w:sectPr w:rsidR="008D55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401"/>
    <w:rsid w:val="002B690C"/>
    <w:rsid w:val="00325401"/>
    <w:rsid w:val="003F5CE8"/>
    <w:rsid w:val="00463E99"/>
    <w:rsid w:val="00487362"/>
    <w:rsid w:val="007A7B08"/>
    <w:rsid w:val="008A31B4"/>
    <w:rsid w:val="008D5511"/>
    <w:rsid w:val="00C4550C"/>
    <w:rsid w:val="00CC311B"/>
    <w:rsid w:val="00DF5409"/>
    <w:rsid w:val="00E819F8"/>
    <w:rsid w:val="00E9604F"/>
    <w:rsid w:val="00F231D4"/>
    <w:rsid w:val="00FF53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CD4D"/>
  <w15:chartTrackingRefBased/>
  <w15:docId w15:val="{109D1698-030C-4A04-80EB-8F9402A5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1B4"/>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A31B4"/>
    <w:pPr>
      <w:jc w:val="center"/>
    </w:pPr>
    <w:rPr>
      <w:sz w:val="28"/>
      <w:szCs w:val="28"/>
      <w:lang w:val="ru-RU" w:eastAsia="ru-RU"/>
    </w:rPr>
  </w:style>
  <w:style w:type="character" w:customStyle="1" w:styleId="20">
    <w:name w:val="Основной текст 2 Знак"/>
    <w:basedOn w:val="a0"/>
    <w:link w:val="2"/>
    <w:rsid w:val="008A31B4"/>
    <w:rPr>
      <w:rFonts w:ascii="Times New Roman" w:eastAsia="Times New Roman" w:hAnsi="Times New Roman" w:cs="Times New Roman"/>
      <w:noProof/>
      <w:sz w:val="28"/>
      <w:szCs w:val="28"/>
      <w:lang w:val="ru-RU" w:eastAsia="ru-RU"/>
    </w:rPr>
  </w:style>
  <w:style w:type="character" w:customStyle="1" w:styleId="docdata">
    <w:name w:val="docdata"/>
    <w:aliases w:val="docy,v5,2083,baiaagaaboqcaaadigqaaauwbaaaaaaaaaaaaaaaaaaaaaaaaaaaaaaaaaaaaaaaaaaaaaaaaaaaaaaaaaaaaaaaaaaaaaaaaaaaaaaaaaaaaaaaaaaaaaaaaaaaaaaaaaaaaaaaaaaaaaaaaaaaaaaaaaaaaaaaaaaaaaaaaaaaaaaaaaaaaaaaaaaaaaaaaaaaaaaaaaaaaaaaaaaaaaaaaaaaaaaaaaaaaaaa"/>
    <w:rsid w:val="008A31B4"/>
  </w:style>
  <w:style w:type="paragraph" w:styleId="a3">
    <w:name w:val="List Paragraph"/>
    <w:basedOn w:val="a"/>
    <w:link w:val="a4"/>
    <w:uiPriority w:val="34"/>
    <w:qFormat/>
    <w:rsid w:val="00E819F8"/>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a4">
    <w:name w:val="Абзац списка Знак"/>
    <w:link w:val="a3"/>
    <w:uiPriority w:val="34"/>
    <w:locked/>
    <w:rsid w:val="00E8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2940</Words>
  <Characters>1676</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2025-07-24T21:50:00Z</dcterms:created>
  <dcterms:modified xsi:type="dcterms:W3CDTF">2025-08-04T10:59:00Z</dcterms:modified>
</cp:coreProperties>
</file>