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C4E1" w14:textId="77777777" w:rsidR="001E4483" w:rsidRPr="00191945" w:rsidRDefault="00C46401" w:rsidP="001E4483">
      <w:pPr>
        <w:spacing w:after="0" w:line="240" w:lineRule="auto"/>
        <w:jc w:val="center"/>
        <w:rPr>
          <w:rFonts w:eastAsia="Times New Roman" w:cs="Times New Roman"/>
          <w:b/>
          <w:bCs/>
          <w:szCs w:val="24"/>
          <w:lang w:eastAsia="uk-UA"/>
        </w:rPr>
      </w:pPr>
      <w:r w:rsidRPr="00191945">
        <w:rPr>
          <w:rFonts w:eastAsia="Times New Roman" w:cs="Times New Roman"/>
          <w:b/>
          <w:bCs/>
          <w:szCs w:val="24"/>
          <w:lang w:eastAsia="uk-UA"/>
        </w:rPr>
        <w:t>П</w:t>
      </w:r>
      <w:r w:rsidR="009354F5" w:rsidRPr="00191945">
        <w:rPr>
          <w:rFonts w:eastAsia="Times New Roman" w:cs="Times New Roman"/>
          <w:b/>
          <w:bCs/>
          <w:szCs w:val="24"/>
          <w:lang w:eastAsia="uk-UA"/>
        </w:rPr>
        <w:t xml:space="preserve">овідомлення про намір отримати </w:t>
      </w:r>
      <w:r w:rsidR="00A21F74" w:rsidRPr="00191945">
        <w:rPr>
          <w:rFonts w:eastAsia="Times New Roman" w:cs="Times New Roman"/>
          <w:b/>
          <w:bCs/>
          <w:szCs w:val="24"/>
          <w:lang w:eastAsia="uk-UA"/>
        </w:rPr>
        <w:t>дозвіл на викиди</w:t>
      </w:r>
    </w:p>
    <w:p w14:paraId="7FD0ECB3" w14:textId="7691F9EE" w:rsidR="00621C6C" w:rsidRPr="00191945" w:rsidRDefault="00A21F74" w:rsidP="001E4483">
      <w:pPr>
        <w:spacing w:after="0" w:line="240" w:lineRule="auto"/>
        <w:jc w:val="center"/>
        <w:rPr>
          <w:rFonts w:eastAsia="Times New Roman" w:cs="Times New Roman"/>
          <w:b/>
          <w:bCs/>
          <w:szCs w:val="24"/>
          <w:lang w:eastAsia="uk-UA"/>
        </w:rPr>
      </w:pPr>
      <w:r w:rsidRPr="00191945">
        <w:rPr>
          <w:rFonts w:eastAsia="Times New Roman" w:cs="Times New Roman"/>
          <w:b/>
          <w:bCs/>
          <w:szCs w:val="24"/>
          <w:lang w:eastAsia="uk-UA"/>
        </w:rPr>
        <w:t>забруднюючих речовин в атмосферне повітря</w:t>
      </w:r>
    </w:p>
    <w:p w14:paraId="7DECAF20" w14:textId="77777777" w:rsidR="003C47A5" w:rsidRPr="003C47A5" w:rsidRDefault="003C47A5" w:rsidP="003C47A5">
      <w:pPr>
        <w:shd w:val="clear" w:color="auto" w:fill="FFFFFF"/>
        <w:spacing w:after="0" w:line="240" w:lineRule="auto"/>
        <w:ind w:firstLine="567"/>
        <w:jc w:val="both"/>
        <w:rPr>
          <w:rFonts w:eastAsia="Times New Roman" w:cs="Times New Roman"/>
          <w:szCs w:val="24"/>
          <w:lang w:eastAsia="uk-UA"/>
        </w:rPr>
      </w:pPr>
      <w:bookmarkStart w:id="0" w:name="n57"/>
      <w:bookmarkStart w:id="1" w:name="_Hlk194422315"/>
      <w:bookmarkEnd w:id="0"/>
      <w:r w:rsidRPr="003C47A5">
        <w:rPr>
          <w:rFonts w:eastAsia="Yu Mincho Demibold" w:cs="Pragmatica-Bold"/>
          <w:szCs w:val="24"/>
          <w:lang/>
        </w:rPr>
        <w:t>ТОВАРИСТВО З ОБМЕЖЕНОЮ ВІДПОВІДАЛЬНІСТЮ «СОКАР ПЕТРОЛЕУМ» (</w:t>
      </w:r>
      <w:r w:rsidRPr="003C47A5">
        <w:rPr>
          <w:rFonts w:eastAsia="Yu Mincho Demibold" w:cs="Times New Roman"/>
          <w:szCs w:val="24"/>
          <w:lang/>
        </w:rPr>
        <w:t>скорочено</w:t>
      </w:r>
      <w:r w:rsidRPr="003C47A5">
        <w:rPr>
          <w:rFonts w:eastAsia="Times New Roman" w:cs="Times New Roman"/>
          <w:szCs w:val="24"/>
          <w:lang w:eastAsia="uk-UA"/>
        </w:rPr>
        <w:t xml:space="preserve"> </w:t>
      </w:r>
      <w:r w:rsidRPr="003C47A5">
        <w:rPr>
          <w:rFonts w:eastAsia="Yu Mincho Demibold" w:cs="Pragmatica-Bold"/>
          <w:szCs w:val="24"/>
          <w:lang/>
        </w:rPr>
        <w:t>ТОВ «СОКАР ПЕТРОЛЕУМ»)</w:t>
      </w:r>
      <w:r w:rsidRPr="003C47A5">
        <w:rPr>
          <w:rFonts w:eastAsia="Times New Roman" w:cs="Times New Roman"/>
          <w:szCs w:val="24"/>
          <w:lang w:eastAsia="uk-UA"/>
        </w:rPr>
        <w:t xml:space="preserve"> </w:t>
      </w:r>
      <w:r w:rsidRPr="003C47A5">
        <w:rPr>
          <w:rFonts w:eastAsia="Yu Mincho Demibold" w:cs="Times New Roman"/>
          <w:szCs w:val="24"/>
          <w:lang/>
        </w:rPr>
        <w:t xml:space="preserve">повідомляє про намір </w:t>
      </w:r>
      <w:r w:rsidRPr="003C47A5">
        <w:rPr>
          <w:rFonts w:eastAsia="Times New Roman" w:cs="Times New Roman"/>
          <w:szCs w:val="24"/>
          <w:lang w:eastAsia="uk-UA"/>
        </w:rPr>
        <w:t xml:space="preserve">отримати дозвіл на викиди забруднюючих речовин в атмосферне повітря </w:t>
      </w:r>
      <w:r w:rsidRPr="003C47A5">
        <w:rPr>
          <w:rFonts w:eastAsia="Yu Mincho Demibold" w:cs="Times New Roman"/>
          <w:szCs w:val="24"/>
          <w:lang/>
        </w:rPr>
        <w:t xml:space="preserve">стаціонарними джерелами </w:t>
      </w:r>
      <w:r w:rsidRPr="003C47A5">
        <w:rPr>
          <w:rFonts w:eastAsia="Times New Roman" w:cs="Times New Roman"/>
          <w:szCs w:val="24"/>
          <w:lang w:eastAsia="uk-UA"/>
        </w:rPr>
        <w:t>для майданчика автозаправного комплексу (АЗК) № 03/10.</w:t>
      </w:r>
    </w:p>
    <w:p w14:paraId="7C075B87" w14:textId="655D2660" w:rsidR="003C47A5" w:rsidRPr="003C47A5" w:rsidRDefault="003C47A5" w:rsidP="003C47A5">
      <w:pPr>
        <w:shd w:val="clear" w:color="auto" w:fill="FFFFFF"/>
        <w:spacing w:after="0" w:line="240" w:lineRule="auto"/>
        <w:ind w:firstLine="567"/>
        <w:jc w:val="both"/>
        <w:rPr>
          <w:rFonts w:eastAsia="Times New Roman" w:cs="Times New Roman"/>
          <w:iCs/>
          <w:szCs w:val="24"/>
          <w:lang w:eastAsia="uk-UA"/>
        </w:rPr>
      </w:pPr>
      <w:bookmarkStart w:id="2" w:name="n58"/>
      <w:bookmarkStart w:id="3" w:name="n59"/>
      <w:bookmarkEnd w:id="2"/>
      <w:bookmarkEnd w:id="3"/>
      <w:r w:rsidRPr="003C47A5">
        <w:rPr>
          <w:rFonts w:eastAsia="Times New Roman" w:cs="Times New Roman"/>
          <w:i/>
          <w:szCs w:val="24"/>
          <w:lang w:eastAsia="uk-UA"/>
        </w:rPr>
        <w:t>Ідентифікаційний код ЄДРПОУ:</w:t>
      </w:r>
      <w:r w:rsidRPr="003C47A5">
        <w:rPr>
          <w:rFonts w:eastAsia="Times New Roman" w:cs="Times New Roman"/>
          <w:iCs/>
          <w:szCs w:val="24"/>
          <w:lang w:eastAsia="uk-UA"/>
        </w:rPr>
        <w:t xml:space="preserve"> </w:t>
      </w:r>
      <w:r w:rsidRPr="003C47A5">
        <w:rPr>
          <w:rFonts w:eastAsia="Yu Mincho Demibold" w:cs="Pragmatica-Bold"/>
          <w:bCs/>
          <w:szCs w:val="24"/>
          <w:lang/>
        </w:rPr>
        <w:t>38305367</w:t>
      </w:r>
    </w:p>
    <w:p w14:paraId="414F4274" w14:textId="77777777" w:rsidR="003C47A5" w:rsidRPr="003C47A5" w:rsidRDefault="003C47A5" w:rsidP="003C47A5">
      <w:pPr>
        <w:shd w:val="clear" w:color="auto" w:fill="FFFFFF"/>
        <w:spacing w:after="0" w:line="240" w:lineRule="auto"/>
        <w:ind w:firstLine="567"/>
        <w:jc w:val="both"/>
        <w:rPr>
          <w:rFonts w:eastAsia="Times New Roman" w:cs="Times New Roman"/>
          <w:iCs/>
          <w:szCs w:val="24"/>
          <w:lang w:eastAsia="uk-UA"/>
        </w:rPr>
      </w:pPr>
      <w:r w:rsidRPr="003C47A5">
        <w:rPr>
          <w:rFonts w:eastAsia="Times New Roman" w:cs="Times New Roman"/>
          <w:i/>
          <w:szCs w:val="24"/>
          <w:lang w:eastAsia="uk-UA"/>
        </w:rPr>
        <w:t>Місцезнаходження суб’єкта господарювання, контактний номер телефону, адреса електронної пошти:</w:t>
      </w:r>
      <w:r w:rsidRPr="003C47A5">
        <w:rPr>
          <w:rFonts w:eastAsia="Times New Roman" w:cs="Times New Roman"/>
          <w:iCs/>
          <w:szCs w:val="24"/>
          <w:lang w:eastAsia="uk-UA"/>
        </w:rPr>
        <w:t xml:space="preserve"> </w:t>
      </w:r>
      <w:r w:rsidRPr="003C47A5">
        <w:rPr>
          <w:rFonts w:eastAsia="Yu Mincho Demibold" w:cs="Times New Roman"/>
          <w:szCs w:val="24"/>
          <w:lang/>
        </w:rPr>
        <w:t>18001, Черкаська обл., м. Черкаси, вул. Надпільна, буд. 226/1</w:t>
      </w:r>
      <w:r w:rsidRPr="003C47A5">
        <w:rPr>
          <w:rFonts w:eastAsia="Times New Roman" w:cs="Times New Roman"/>
          <w:iCs/>
          <w:szCs w:val="24"/>
          <w:lang w:eastAsia="uk-UA"/>
        </w:rPr>
        <w:t>, тел.: +</w:t>
      </w:r>
      <w:r w:rsidRPr="003C47A5">
        <w:rPr>
          <w:rFonts w:eastAsia="Yu Mincho Demibold" w:cs="Times New Roman"/>
          <w:szCs w:val="24"/>
          <w:lang/>
        </w:rPr>
        <w:t>38 (067) 690-58-13</w:t>
      </w:r>
      <w:r w:rsidRPr="003C47A5">
        <w:rPr>
          <w:rFonts w:eastAsia="Times New Roman" w:cs="Times New Roman"/>
          <w:iCs/>
          <w:szCs w:val="24"/>
          <w:lang w:eastAsia="uk-UA"/>
        </w:rPr>
        <w:t xml:space="preserve">, e-mail: </w:t>
      </w:r>
      <w:hyperlink r:id="rId5" w:history="1">
        <w:r w:rsidRPr="003C47A5">
          <w:rPr>
            <w:rFonts w:eastAsia="Yu Mincho Demibold" w:cs="Times New Roman"/>
            <w:color w:val="0000FF"/>
            <w:szCs w:val="24"/>
            <w:u w:val="single"/>
            <w:lang/>
          </w:rPr>
          <w:t>o.lys@socar.ua</w:t>
        </w:r>
      </w:hyperlink>
      <w:r w:rsidRPr="003C47A5">
        <w:rPr>
          <w:rFonts w:eastAsia="Times New Roman" w:cs="Times New Roman"/>
          <w:iCs/>
          <w:szCs w:val="24"/>
          <w:lang w:eastAsia="uk-UA"/>
        </w:rPr>
        <w:t xml:space="preserve"> </w:t>
      </w:r>
    </w:p>
    <w:p w14:paraId="18B53216" w14:textId="77777777" w:rsidR="003C47A5" w:rsidRPr="003C47A5" w:rsidRDefault="003C47A5" w:rsidP="003C47A5">
      <w:pPr>
        <w:shd w:val="clear" w:color="auto" w:fill="FFFFFF"/>
        <w:spacing w:after="0" w:line="240" w:lineRule="auto"/>
        <w:ind w:firstLine="567"/>
        <w:jc w:val="both"/>
        <w:rPr>
          <w:rFonts w:eastAsia="Times New Roman" w:cs="Times New Roman"/>
          <w:spacing w:val="-2"/>
          <w:szCs w:val="24"/>
          <w:lang w:eastAsia="uk-UA"/>
        </w:rPr>
      </w:pPr>
      <w:bookmarkStart w:id="4" w:name="n60"/>
      <w:bookmarkEnd w:id="4"/>
      <w:r w:rsidRPr="003C47A5">
        <w:rPr>
          <w:rFonts w:eastAsia="Times New Roman" w:cs="Times New Roman"/>
          <w:i/>
          <w:szCs w:val="24"/>
          <w:lang w:eastAsia="uk-UA"/>
        </w:rPr>
        <w:t>Місцезнаходження об’єкта/промислового майданчика:</w:t>
      </w:r>
      <w:r w:rsidRPr="003C47A5">
        <w:rPr>
          <w:rFonts w:eastAsia="Times New Roman" w:cs="Times New Roman"/>
          <w:iCs/>
          <w:szCs w:val="24"/>
          <w:lang w:eastAsia="uk-UA"/>
        </w:rPr>
        <w:t xml:space="preserve"> </w:t>
      </w:r>
      <w:r w:rsidRPr="003C47A5">
        <w:rPr>
          <w:rFonts w:eastAsia="Yu Mincho Demibold" w:cs="Times New Roman"/>
          <w:spacing w:val="-2"/>
          <w:szCs w:val="24"/>
          <w:lang/>
        </w:rPr>
        <w:t>08160, Київська обл., Фастівський р-н, с. Гатне, вул. Інститутська, буд. 4</w:t>
      </w:r>
      <w:r w:rsidRPr="003C47A5">
        <w:rPr>
          <w:rFonts w:eastAsia="Times New Roman" w:cs="Times New Roman"/>
          <w:spacing w:val="-2"/>
          <w:szCs w:val="24"/>
          <w:lang w:eastAsia="uk-UA"/>
        </w:rPr>
        <w:t>.</w:t>
      </w:r>
    </w:p>
    <w:p w14:paraId="7A4F3694" w14:textId="77777777" w:rsidR="003C47A5" w:rsidRPr="003C47A5" w:rsidRDefault="003C47A5" w:rsidP="003C47A5">
      <w:pPr>
        <w:shd w:val="clear" w:color="auto" w:fill="FFFFFF"/>
        <w:spacing w:after="0" w:line="240" w:lineRule="auto"/>
        <w:ind w:firstLine="567"/>
        <w:jc w:val="both"/>
        <w:rPr>
          <w:rFonts w:eastAsia="Times New Roman" w:cs="Times New Roman"/>
          <w:szCs w:val="24"/>
          <w:lang w:eastAsia="uk-UA"/>
        </w:rPr>
      </w:pPr>
      <w:bookmarkStart w:id="5" w:name="n61"/>
      <w:bookmarkEnd w:id="5"/>
      <w:r w:rsidRPr="003C47A5">
        <w:rPr>
          <w:rFonts w:eastAsia="Times New Roman" w:cs="Times New Roman"/>
          <w:i/>
          <w:szCs w:val="24"/>
          <w:lang w:eastAsia="uk-UA"/>
        </w:rPr>
        <w:t>Мета отримання дозволу на викиди:</w:t>
      </w:r>
      <w:bookmarkStart w:id="6" w:name="n62"/>
      <w:bookmarkEnd w:id="6"/>
      <w:r w:rsidRPr="003C47A5">
        <w:rPr>
          <w:rFonts w:eastAsia="Times New Roman" w:cs="Times New Roman"/>
          <w:i/>
          <w:szCs w:val="24"/>
          <w:lang w:eastAsia="uk-UA"/>
        </w:rPr>
        <w:t xml:space="preserve"> </w:t>
      </w:r>
      <w:r w:rsidRPr="003C47A5">
        <w:rPr>
          <w:rFonts w:eastAsia="Times New Roman" w:cs="Times New Roman"/>
          <w:iCs/>
          <w:szCs w:val="24"/>
          <w:lang w:eastAsia="uk-UA"/>
        </w:rPr>
        <w:t>отримання офіційного документу, який дає право експлуатувати об’єкти, з яких надходять в атмосферне повітря забруднюючі речовини або їх суміші</w:t>
      </w:r>
      <w:r w:rsidRPr="003C47A5">
        <w:rPr>
          <w:rFonts w:eastAsia="Times New Roman" w:cs="Times New Roman"/>
          <w:szCs w:val="24"/>
          <w:lang w:eastAsia="uk-UA"/>
        </w:rPr>
        <w:t>.</w:t>
      </w:r>
    </w:p>
    <w:p w14:paraId="4BEDBBA2" w14:textId="77777777" w:rsidR="003C47A5" w:rsidRPr="003C47A5" w:rsidRDefault="003C47A5" w:rsidP="003C47A5">
      <w:pPr>
        <w:shd w:val="clear" w:color="auto" w:fill="FFFFFF"/>
        <w:spacing w:after="0" w:line="240" w:lineRule="auto"/>
        <w:ind w:firstLine="567"/>
        <w:jc w:val="both"/>
        <w:rPr>
          <w:rFonts w:eastAsia="Yu Mincho Demibold" w:cs="Pragmatica-Bold"/>
          <w:i/>
          <w:iCs/>
          <w:szCs w:val="24"/>
          <w:lang/>
        </w:rPr>
      </w:pPr>
      <w:r w:rsidRPr="003C47A5">
        <w:rPr>
          <w:rFonts w:eastAsia="Yu Mincho Demibold" w:cs="Pragmatica-Bold"/>
          <w:i/>
          <w:iCs/>
          <w:szCs w:val="24"/>
          <w:lang/>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14:paraId="7A441708" w14:textId="77777777" w:rsidR="003C47A5" w:rsidRPr="003C47A5" w:rsidRDefault="003C47A5" w:rsidP="003C47A5">
      <w:pPr>
        <w:shd w:val="clear" w:color="auto" w:fill="FFFFFF"/>
        <w:spacing w:after="0" w:line="240" w:lineRule="auto"/>
        <w:ind w:firstLine="567"/>
        <w:jc w:val="both"/>
        <w:rPr>
          <w:rFonts w:eastAsia="Yu Mincho Demibold" w:cs="Times New Roman"/>
          <w:szCs w:val="24"/>
          <w:lang/>
        </w:rPr>
      </w:pPr>
      <w:r w:rsidRPr="003C47A5">
        <w:rPr>
          <w:rFonts w:eastAsia="Yu Mincho Demibold" w:cs="Times New Roman"/>
          <w:szCs w:val="24"/>
          <w:lang/>
        </w:rPr>
        <w:t>Майданчик АЗК існуючий, технологічне устаткування введено в експлуатацію в 2014 році, дозвільні документи було отримано відповідно до чинного законодавства України. В складі робочого проекту було виконано оцінку впливу на навколишнє середовище та отримано позитивний висновок. Діяльність діючого об’єкту оцінці впливу на довкілля не підлягає, оскільки відповідно до Закону України «Про оцінку впливу на довкілля» його дія не поширюється на суб’єктів господарювання, технологічне обладнання яких введено в експлуатацію до набрання чинності цього Закону та відповідно до критеріїв визначення розширень і змін діяльності та об’єктів, які не підлягають оцінці впливу на довкілля, затверджених постановою Кабінету Міністрів України від 13.03.2017 №1010. АЗК введений в експлуатацію та функціонує до вступу в дію постанови КМУ №1010.</w:t>
      </w:r>
    </w:p>
    <w:p w14:paraId="21347E4D" w14:textId="77777777" w:rsidR="003C47A5" w:rsidRPr="003C47A5" w:rsidRDefault="003C47A5" w:rsidP="003C47A5">
      <w:pPr>
        <w:spacing w:after="0" w:line="240" w:lineRule="auto"/>
        <w:ind w:firstLine="567"/>
        <w:jc w:val="both"/>
        <w:rPr>
          <w:rFonts w:eastAsia="Times New Roman" w:cs="Times New Roman"/>
          <w:i/>
          <w:iCs/>
          <w:szCs w:val="24"/>
          <w:lang w:eastAsia="uk-UA"/>
        </w:rPr>
      </w:pPr>
      <w:r w:rsidRPr="003C47A5">
        <w:rPr>
          <w:rFonts w:eastAsia="Yu Mincho Demibold" w:cs="Times New Roman"/>
          <w:i/>
          <w:iCs/>
          <w:szCs w:val="24"/>
          <w:lang/>
        </w:rPr>
        <w:t>Загальний</w:t>
      </w:r>
      <w:r w:rsidRPr="003C47A5">
        <w:rPr>
          <w:rFonts w:eastAsia="Times New Roman" w:cs="Times New Roman"/>
          <w:i/>
          <w:iCs/>
          <w:szCs w:val="24"/>
          <w:lang w:eastAsia="uk-UA"/>
        </w:rPr>
        <w:t xml:space="preserve"> опис об’єкта (опис виробництв та технологічного устаткування): </w:t>
      </w:r>
    </w:p>
    <w:p w14:paraId="75DE1521" w14:textId="77777777" w:rsidR="003C47A5" w:rsidRPr="003C47A5" w:rsidRDefault="003C47A5" w:rsidP="003C47A5">
      <w:pPr>
        <w:spacing w:after="0" w:line="240" w:lineRule="auto"/>
        <w:ind w:firstLine="567"/>
        <w:jc w:val="both"/>
        <w:rPr>
          <w:rFonts w:eastAsia="Yu Mincho Demibold" w:cs="Times New Roman"/>
          <w:szCs w:val="24"/>
          <w:lang/>
        </w:rPr>
      </w:pPr>
      <w:bookmarkStart w:id="7" w:name="n64"/>
      <w:bookmarkEnd w:id="7"/>
      <w:r w:rsidRPr="003C47A5">
        <w:rPr>
          <w:rFonts w:eastAsia="Yu Mincho Demibold" w:cs="Times New Roman"/>
          <w:szCs w:val="24"/>
          <w:lang/>
        </w:rPr>
        <w:t>Автозаправний комплекс (АЗК) № 03/10 ТОВ «СОКАР ПЕТРОЛЕУМ» здійснює приймання, зберігання та заправку автомобільного транспорту споживачів бензином марок А-95, А-95 </w:t>
      </w:r>
      <w:r w:rsidRPr="003C47A5">
        <w:rPr>
          <w:rFonts w:eastAsia="Yu Mincho Demibold" w:cs="Times New Roman"/>
          <w:szCs w:val="24"/>
          <w:lang w:val="en-US"/>
        </w:rPr>
        <w:t>Nano</w:t>
      </w:r>
      <w:r w:rsidRPr="003C47A5">
        <w:rPr>
          <w:rFonts w:eastAsia="Yu Mincho Demibold" w:cs="Times New Roman"/>
          <w:szCs w:val="24"/>
          <w:lang/>
        </w:rPr>
        <w:t>, А-100, дизельним паливом марок ДП </w:t>
      </w:r>
      <w:r w:rsidRPr="003C47A5">
        <w:rPr>
          <w:rFonts w:eastAsia="Yu Mincho Demibold" w:cs="Times New Roman"/>
          <w:szCs w:val="24"/>
          <w:lang w:val="en-US"/>
        </w:rPr>
        <w:t>Nano</w:t>
      </w:r>
      <w:r w:rsidRPr="003C47A5">
        <w:rPr>
          <w:rFonts w:eastAsia="Yu Mincho Demibold" w:cs="Times New Roman"/>
          <w:szCs w:val="24"/>
          <w:lang/>
        </w:rPr>
        <w:t>, ДП Е</w:t>
      </w:r>
      <w:r w:rsidRPr="003C47A5">
        <w:rPr>
          <w:rFonts w:eastAsia="Yu Mincho Demibold" w:cs="Times New Roman"/>
          <w:szCs w:val="24"/>
          <w:lang w:val="en-US"/>
        </w:rPr>
        <w:t>xtro</w:t>
      </w:r>
      <w:r w:rsidRPr="003C47A5">
        <w:rPr>
          <w:rFonts w:eastAsia="Yu Mincho Demibold" w:cs="Times New Roman"/>
          <w:szCs w:val="24"/>
          <w:lang/>
        </w:rPr>
        <w:t xml:space="preserve"> та скрапленим вуглеводневим газом (СВГ, суміш пропан-бутан).</w:t>
      </w:r>
    </w:p>
    <w:p w14:paraId="63DD85ED" w14:textId="77777777" w:rsidR="003C47A5" w:rsidRPr="003C47A5" w:rsidRDefault="003C47A5" w:rsidP="003C47A5">
      <w:pPr>
        <w:spacing w:after="0" w:line="240" w:lineRule="auto"/>
        <w:ind w:firstLine="567"/>
        <w:jc w:val="both"/>
        <w:rPr>
          <w:rFonts w:eastAsia="Yu Mincho Demibold" w:cs="Times New Roman"/>
          <w:szCs w:val="24"/>
          <w:lang/>
        </w:rPr>
      </w:pPr>
      <w:r w:rsidRPr="003C47A5">
        <w:rPr>
          <w:rFonts w:eastAsia="Yu Mincho Demibold" w:cs="Times New Roman"/>
          <w:szCs w:val="24"/>
          <w:lang/>
        </w:rPr>
        <w:t>На АЗК встановлене наступне технологічне устаткування: підземний резервуарний парк, який включає в себе трисекційний резервуар загальною ємністю 50 м</w:t>
      </w:r>
      <w:r w:rsidRPr="003C47A5">
        <w:rPr>
          <w:rFonts w:eastAsia="Yu Mincho Demibold" w:cs="Times New Roman"/>
          <w:szCs w:val="24"/>
          <w:vertAlign w:val="superscript"/>
          <w:lang/>
        </w:rPr>
        <w:t>3</w:t>
      </w:r>
      <w:r w:rsidRPr="003C47A5">
        <w:rPr>
          <w:rFonts w:eastAsia="Yu Mincho Demibold" w:cs="Times New Roman"/>
          <w:szCs w:val="24"/>
          <w:lang/>
        </w:rPr>
        <w:t xml:space="preserve"> для зберігання дизельного палива марки ДП Nano (об’єм секції 25 м</w:t>
      </w:r>
      <w:r w:rsidRPr="003C47A5">
        <w:rPr>
          <w:rFonts w:eastAsia="Yu Mincho Demibold" w:cs="Times New Roman"/>
          <w:szCs w:val="24"/>
          <w:vertAlign w:val="superscript"/>
          <w:lang/>
        </w:rPr>
        <w:t>3</w:t>
      </w:r>
      <w:r w:rsidRPr="003C47A5">
        <w:rPr>
          <w:rFonts w:eastAsia="Yu Mincho Demibold" w:cs="Times New Roman"/>
          <w:szCs w:val="24"/>
          <w:lang/>
        </w:rPr>
        <w:t>), дизельного палива марки ДП Еxtrо (об’єм секції 15 м</w:t>
      </w:r>
      <w:r w:rsidRPr="003C47A5">
        <w:rPr>
          <w:rFonts w:eastAsia="Yu Mincho Demibold" w:cs="Times New Roman"/>
          <w:szCs w:val="24"/>
          <w:vertAlign w:val="superscript"/>
          <w:lang/>
        </w:rPr>
        <w:t>3</w:t>
      </w:r>
      <w:r w:rsidRPr="003C47A5">
        <w:rPr>
          <w:rFonts w:eastAsia="Yu Mincho Demibold" w:cs="Times New Roman"/>
          <w:szCs w:val="24"/>
          <w:lang/>
        </w:rPr>
        <w:t>) та секція для збору аварійних проливів нафтопродуктів (об’єм секції 10 м</w:t>
      </w:r>
      <w:r w:rsidRPr="003C47A5">
        <w:rPr>
          <w:rFonts w:eastAsia="Yu Mincho Demibold" w:cs="Times New Roman"/>
          <w:szCs w:val="24"/>
          <w:vertAlign w:val="superscript"/>
          <w:lang/>
        </w:rPr>
        <w:t>3</w:t>
      </w:r>
      <w:r w:rsidRPr="003C47A5">
        <w:rPr>
          <w:rFonts w:eastAsia="Yu Mincho Demibold" w:cs="Times New Roman"/>
          <w:szCs w:val="24"/>
          <w:lang/>
        </w:rPr>
        <w:t>), трисекційний резервуар загальною ємністю 50 м</w:t>
      </w:r>
      <w:r w:rsidRPr="003C47A5">
        <w:rPr>
          <w:rFonts w:eastAsia="Yu Mincho Demibold" w:cs="Times New Roman"/>
          <w:szCs w:val="24"/>
          <w:vertAlign w:val="superscript"/>
          <w:lang/>
        </w:rPr>
        <w:t>3</w:t>
      </w:r>
      <w:r w:rsidRPr="003C47A5">
        <w:rPr>
          <w:rFonts w:eastAsia="Yu Mincho Demibold" w:cs="Times New Roman"/>
          <w:szCs w:val="24"/>
          <w:lang/>
        </w:rPr>
        <w:t xml:space="preserve"> для зберігання бензину марки А-95 (об’єм секції 13 м</w:t>
      </w:r>
      <w:r w:rsidRPr="003C47A5">
        <w:rPr>
          <w:rFonts w:eastAsia="Yu Mincho Demibold" w:cs="Times New Roman"/>
          <w:szCs w:val="24"/>
          <w:vertAlign w:val="superscript"/>
          <w:lang/>
        </w:rPr>
        <w:t>3</w:t>
      </w:r>
      <w:r w:rsidRPr="003C47A5">
        <w:rPr>
          <w:rFonts w:eastAsia="Yu Mincho Demibold" w:cs="Times New Roman"/>
          <w:szCs w:val="24"/>
          <w:lang/>
        </w:rPr>
        <w:t>), бензину марки А-100 (об’єм секції 12 м</w:t>
      </w:r>
      <w:r w:rsidRPr="003C47A5">
        <w:rPr>
          <w:rFonts w:eastAsia="Yu Mincho Demibold" w:cs="Times New Roman"/>
          <w:szCs w:val="24"/>
          <w:vertAlign w:val="superscript"/>
          <w:lang/>
        </w:rPr>
        <w:t>3</w:t>
      </w:r>
      <w:r w:rsidRPr="003C47A5">
        <w:rPr>
          <w:rFonts w:eastAsia="Yu Mincho Demibold" w:cs="Times New Roman"/>
          <w:szCs w:val="24"/>
          <w:lang/>
        </w:rPr>
        <w:t>) та бензину марки А-95 Nano (об’єм секції 25 м</w:t>
      </w:r>
      <w:r w:rsidRPr="003C47A5">
        <w:rPr>
          <w:rFonts w:eastAsia="Yu Mincho Demibold" w:cs="Times New Roman"/>
          <w:szCs w:val="24"/>
          <w:vertAlign w:val="superscript"/>
          <w:lang/>
        </w:rPr>
        <w:t>3</w:t>
      </w:r>
      <w:r w:rsidRPr="003C47A5">
        <w:rPr>
          <w:rFonts w:eastAsia="Yu Mincho Demibold" w:cs="Times New Roman"/>
          <w:szCs w:val="24"/>
          <w:lang/>
        </w:rPr>
        <w:t>); вузол зливу палива; вісім паливороздавальних колонок Gilbarco Veeder-Root SK700-II 10-0-10, кожна з яких розрахована на 5 марок палива і має 10 заправних пістолетів (по 5 з двох боків) продуктивністю 40 л/хв. кожний, швидкісна паливороздавальна колонка Gilbarco Veeder-Root SK700-II 120-2 + 120-2, яка має 4 заправних пістолети (по 2 з двох боків) продуктивністю 120 л/хв. кожний, для швидкого заправлення автомобілів дизельним паливом двох марок; АГЗП з підземним резервуаром для зберігання та видачі СВГ (пропан-бутанова суміш) об’ємом 9,96 м</w:t>
      </w:r>
      <w:r w:rsidRPr="003C47A5">
        <w:rPr>
          <w:rFonts w:eastAsia="Yu Mincho Demibold" w:cs="Times New Roman"/>
          <w:szCs w:val="24"/>
          <w:vertAlign w:val="superscript"/>
          <w:lang/>
        </w:rPr>
        <w:t>3</w:t>
      </w:r>
      <w:r w:rsidRPr="003C47A5">
        <w:rPr>
          <w:rFonts w:eastAsia="Yu Mincho Demibold" w:cs="Times New Roman"/>
          <w:szCs w:val="24"/>
          <w:lang/>
        </w:rPr>
        <w:t xml:space="preserve">, паливоприймальним вузлом для перекачування СВГ з автоцистерн в резервуари, дворукавною паливороздавальною колонкою, технологічними трубопроводами, запірною, регулюючою і запобіжною арматурою, приладами контролю і автоматики; </w:t>
      </w:r>
      <w:r w:rsidRPr="003C47A5">
        <w:rPr>
          <w:rFonts w:eastAsia="Yu Mincho Demibold" w:cs="Pragmatica-Bold"/>
          <w:szCs w:val="24"/>
          <w:lang/>
        </w:rPr>
        <w:t>дизель-генератор для резервного електропостачання.</w:t>
      </w:r>
    </w:p>
    <w:p w14:paraId="4467C783" w14:textId="77777777" w:rsidR="003C47A5" w:rsidRPr="003C47A5" w:rsidRDefault="003C47A5" w:rsidP="003C47A5">
      <w:pPr>
        <w:spacing w:after="0" w:line="240" w:lineRule="auto"/>
        <w:ind w:firstLine="567"/>
        <w:jc w:val="both"/>
        <w:rPr>
          <w:rFonts w:eastAsia="Yu Mincho Demibold" w:cs="Times New Roman"/>
          <w:szCs w:val="24"/>
          <w:lang/>
        </w:rPr>
      </w:pPr>
      <w:r w:rsidRPr="003C47A5">
        <w:rPr>
          <w:rFonts w:eastAsia="Yu Mincho Demibold" w:cs="Times New Roman"/>
          <w:szCs w:val="24"/>
          <w:lang/>
        </w:rPr>
        <w:t>На майданчику АЗК розташовані: одноповерховий павільйон з операторською, адміністративно-побутовими і службовими приміщеннями, пунктом сервісного обслуговування водіїв та кафетерієм, літні відкриті майданчики для відпочинку, обладнані навісами, відкрита стоянка автотранспорту, сервісна колонка з компресором для накачування шин та пилососом, господарські будівлі та споруди</w:t>
      </w:r>
      <w:r w:rsidRPr="003C47A5">
        <w:rPr>
          <w:rFonts w:eastAsia="Yu Mincho Demibold" w:cs="Pragmatica-Bold"/>
          <w:szCs w:val="24"/>
          <w:lang/>
        </w:rPr>
        <w:t>.</w:t>
      </w:r>
    </w:p>
    <w:p w14:paraId="5C5DD470" w14:textId="77777777" w:rsidR="003C47A5" w:rsidRPr="003C47A5" w:rsidRDefault="003C47A5" w:rsidP="003C47A5">
      <w:pPr>
        <w:spacing w:after="0" w:line="240" w:lineRule="auto"/>
        <w:ind w:firstLine="567"/>
        <w:jc w:val="both"/>
        <w:rPr>
          <w:rFonts w:eastAsia="Yu Mincho Demibold" w:cs="Times New Roman"/>
          <w:szCs w:val="24"/>
          <w:lang/>
        </w:rPr>
      </w:pPr>
      <w:r w:rsidRPr="003C47A5">
        <w:rPr>
          <w:rFonts w:eastAsia="Yu Mincho Demibold" w:cs="Times New Roman"/>
          <w:szCs w:val="24"/>
          <w:lang/>
        </w:rPr>
        <w:t>Опалення приміщень операторської, пункту обслуговування водіїв та кафетерію здійснюється від електричних обігрівачів. На балансі підприємства автотранспорт відсутній.</w:t>
      </w:r>
    </w:p>
    <w:p w14:paraId="5675E8CB" w14:textId="77777777" w:rsidR="003C47A5" w:rsidRPr="003C47A5" w:rsidRDefault="003C47A5" w:rsidP="003C47A5">
      <w:pPr>
        <w:spacing w:after="0" w:line="240" w:lineRule="auto"/>
        <w:ind w:firstLine="567"/>
        <w:jc w:val="both"/>
        <w:rPr>
          <w:rFonts w:eastAsia="Times New Roman" w:cs="Times New Roman"/>
          <w:szCs w:val="24"/>
          <w:lang w:eastAsia="uk-UA"/>
        </w:rPr>
      </w:pPr>
      <w:r w:rsidRPr="003C47A5">
        <w:rPr>
          <w:rFonts w:eastAsia="Times New Roman" w:cs="Times New Roman"/>
          <w:i/>
          <w:szCs w:val="24"/>
          <w:lang w:eastAsia="uk-UA"/>
        </w:rPr>
        <w:t>Відомості щодо видів та обсягів викидів:</w:t>
      </w:r>
    </w:p>
    <w:p w14:paraId="0470A1AB" w14:textId="77777777" w:rsidR="003C47A5" w:rsidRPr="003C47A5" w:rsidRDefault="003C47A5" w:rsidP="003C47A5">
      <w:pPr>
        <w:spacing w:after="0" w:line="240" w:lineRule="auto"/>
        <w:ind w:firstLine="567"/>
        <w:jc w:val="both"/>
        <w:rPr>
          <w:rFonts w:eastAsia="Times New Roman" w:cs="Times New Roman"/>
          <w:b/>
          <w:i/>
          <w:szCs w:val="24"/>
          <w:lang w:eastAsia="uk-UA"/>
        </w:rPr>
      </w:pPr>
      <w:bookmarkStart w:id="8" w:name="_Hlk195276020"/>
      <w:bookmarkStart w:id="9" w:name="_Hlk194484061"/>
      <w:r w:rsidRPr="003C47A5">
        <w:rPr>
          <w:rFonts w:eastAsia="Times New Roman" w:cs="Times New Roman"/>
          <w:szCs w:val="24"/>
          <w:lang w:eastAsia="uk-UA"/>
        </w:rPr>
        <w:t xml:space="preserve">На </w:t>
      </w:r>
      <w:r w:rsidRPr="003C47A5">
        <w:rPr>
          <w:rFonts w:eastAsia="Yu Mincho Demibold" w:cs="Times New Roman"/>
          <w:szCs w:val="24"/>
          <w:lang/>
        </w:rPr>
        <w:t>майданчику</w:t>
      </w:r>
      <w:r w:rsidRPr="003C47A5">
        <w:rPr>
          <w:rFonts w:eastAsia="Times New Roman" w:cs="Times New Roman"/>
          <w:szCs w:val="24"/>
          <w:lang w:eastAsia="uk-UA"/>
        </w:rPr>
        <w:t xml:space="preserve"> наявні 28 джерел викидів забруднюючих речовин в атмосферне повітря, з яких 8 організованих, 20 неорганізованих. </w:t>
      </w:r>
      <w:r w:rsidRPr="003C47A5">
        <w:rPr>
          <w:rFonts w:eastAsia="Yu Mincho Demibold" w:cs="Times New Roman"/>
          <w:szCs w:val="24"/>
          <w:lang/>
        </w:rPr>
        <w:t xml:space="preserve">Джерелами утворення викидів є дихальні клапани резервуарів зберігання бензину, дизельного палива, запобіжний клапан резервуару СВГ, свіча скидного </w:t>
      </w:r>
      <w:r w:rsidRPr="003C47A5">
        <w:rPr>
          <w:rFonts w:eastAsia="Yu Mincho Demibold" w:cs="Times New Roman"/>
          <w:szCs w:val="24"/>
          <w:lang/>
        </w:rPr>
        <w:lastRenderedPageBreak/>
        <w:t xml:space="preserve">трубопроводу СВГ, паливороздавальні колонки, зливна струбцина СВГ, дизель-генератор. </w:t>
      </w:r>
      <w:r w:rsidRPr="003C47A5">
        <w:rPr>
          <w:rFonts w:eastAsia="Times New Roman" w:cs="Times New Roman"/>
          <w:szCs w:val="24"/>
          <w:lang w:eastAsia="uk-UA"/>
        </w:rPr>
        <w:t>Газоочисне устаткування на майданчику відсутнє. Джерела залпових викидів на майданчику відсутні. Валовий викид забруднюючих речовин в атмосферне повітря складає 97,829857 т/рік, в тому числі: речовини у вигляді суспендованих твердих частинок, недиференційованих за складом – 0,003040 т/рік; азоту діоксид – 0,980150 т/рік; азоту (1) оксид [N</w:t>
      </w:r>
      <w:r w:rsidRPr="003C47A5">
        <w:rPr>
          <w:rFonts w:eastAsia="Times New Roman" w:cs="Times New Roman"/>
          <w:szCs w:val="24"/>
          <w:vertAlign w:val="subscript"/>
          <w:lang w:eastAsia="uk-UA"/>
        </w:rPr>
        <w:t>2</w:t>
      </w:r>
      <w:r w:rsidRPr="003C47A5">
        <w:rPr>
          <w:rFonts w:eastAsia="Times New Roman" w:cs="Times New Roman"/>
          <w:szCs w:val="24"/>
          <w:lang w:eastAsia="uk-UA"/>
        </w:rPr>
        <w:t>О] – 0,003239 т/рік; сірки діоксид – 0,121584 т/рік; оксид вуглецю – 0,051560 т/рік; вуглецю діоксид – 95,662595 т/рік; бензин (нафтовий, малосірчистий, в перерахунку на вуглець) – 0,412947 т/рік; вуглеводні насичені С</w:t>
      </w:r>
      <w:r w:rsidRPr="003C47A5">
        <w:rPr>
          <w:rFonts w:eastAsia="Times New Roman" w:cs="Times New Roman"/>
          <w:szCs w:val="24"/>
          <w:vertAlign w:val="subscript"/>
          <w:lang w:eastAsia="uk-UA"/>
        </w:rPr>
        <w:t>12</w:t>
      </w:r>
      <w:r w:rsidRPr="003C47A5">
        <w:rPr>
          <w:rFonts w:eastAsia="Times New Roman" w:cs="Times New Roman"/>
          <w:szCs w:val="24"/>
          <w:lang w:eastAsia="uk-UA"/>
        </w:rPr>
        <w:t>-С</w:t>
      </w:r>
      <w:r w:rsidRPr="003C47A5">
        <w:rPr>
          <w:rFonts w:eastAsia="Times New Roman" w:cs="Times New Roman"/>
          <w:szCs w:val="24"/>
          <w:vertAlign w:val="subscript"/>
          <w:lang w:eastAsia="uk-UA"/>
        </w:rPr>
        <w:t>19</w:t>
      </w:r>
      <w:r w:rsidRPr="003C47A5">
        <w:rPr>
          <w:rFonts w:eastAsia="Times New Roman" w:cs="Times New Roman"/>
          <w:szCs w:val="24"/>
          <w:lang w:eastAsia="uk-UA"/>
        </w:rPr>
        <w:t xml:space="preserve"> (розчинник РПК-26511 та ін.) у перерахунку на сумарний органічний вуглець – 0,120667 т/рік; пропан – 0,188069 т/рік; бутан – 0,282105 т/рік; </w:t>
      </w:r>
      <w:r w:rsidRPr="003C47A5">
        <w:rPr>
          <w:rFonts w:eastAsia="Yu Mincho Demibold" w:cs="Times New Roman"/>
          <w:szCs w:val="24"/>
          <w:lang/>
        </w:rPr>
        <w:t xml:space="preserve">одорант СПМ (суміш природних меркаптанів) – 0,000015 т/рік; </w:t>
      </w:r>
      <w:r w:rsidRPr="003C47A5">
        <w:rPr>
          <w:rFonts w:eastAsia="Times New Roman" w:cs="Times New Roman"/>
          <w:szCs w:val="24"/>
          <w:lang w:eastAsia="uk-UA"/>
        </w:rPr>
        <w:t>метан – 0,003886 т/рік.</w:t>
      </w:r>
      <w:bookmarkEnd w:id="8"/>
    </w:p>
    <w:bookmarkEnd w:id="9"/>
    <w:p w14:paraId="6FF6E281" w14:textId="77777777" w:rsidR="003C47A5" w:rsidRPr="003C47A5" w:rsidRDefault="003C47A5" w:rsidP="003C47A5">
      <w:pPr>
        <w:spacing w:after="0" w:line="240" w:lineRule="auto"/>
        <w:ind w:firstLine="567"/>
        <w:jc w:val="both"/>
        <w:rPr>
          <w:rFonts w:eastAsia="Times New Roman" w:cs="Times New Roman"/>
          <w:iCs/>
          <w:szCs w:val="24"/>
          <w:lang w:eastAsia="uk-UA"/>
        </w:rPr>
      </w:pPr>
      <w:r w:rsidRPr="003C47A5">
        <w:rPr>
          <w:rFonts w:eastAsia="Times New Roman" w:cs="Times New Roman"/>
          <w:i/>
          <w:szCs w:val="24"/>
          <w:lang w:eastAsia="uk-UA"/>
        </w:rPr>
        <w:t>Заходи щодо впровадження найкращих існуючих технологій виробництва, що виконані або/та які потребують виконання:</w:t>
      </w:r>
      <w:r w:rsidRPr="003C47A5">
        <w:rPr>
          <w:rFonts w:eastAsia="Times New Roman" w:cs="Times New Roman"/>
          <w:iCs/>
          <w:szCs w:val="24"/>
          <w:lang w:eastAsia="uk-UA"/>
        </w:rPr>
        <w:t xml:space="preserve"> об’єкт за ступенем впливу на забруднення атмосферного повітря належить до третьої групи об’єктів і не має виробництв та технологічного устаткування, на яких повинні впроваджуватися найкращі доступні технології та методи керування, </w:t>
      </w:r>
      <w:r w:rsidRPr="003C47A5">
        <w:rPr>
          <w:rFonts w:eastAsia="Times New Roman" w:cs="Times New Roman"/>
          <w:szCs w:val="24"/>
          <w:lang w:eastAsia="uk-UA"/>
        </w:rPr>
        <w:t xml:space="preserve">тому заходи щодо впровадження </w:t>
      </w:r>
      <w:r w:rsidRPr="003C47A5">
        <w:rPr>
          <w:rFonts w:eastAsia="Times New Roman" w:cs="Times New Roman"/>
          <w:iCs/>
          <w:szCs w:val="24"/>
          <w:lang w:eastAsia="uk-UA"/>
        </w:rPr>
        <w:t>не передбачаються.</w:t>
      </w:r>
    </w:p>
    <w:p w14:paraId="6D5C5058" w14:textId="77777777" w:rsidR="003C47A5" w:rsidRPr="003C47A5" w:rsidRDefault="003C47A5" w:rsidP="003C47A5">
      <w:pPr>
        <w:shd w:val="clear" w:color="auto" w:fill="FFFFFF"/>
        <w:spacing w:after="0" w:line="240" w:lineRule="auto"/>
        <w:ind w:firstLine="708"/>
        <w:jc w:val="both"/>
        <w:rPr>
          <w:rFonts w:eastAsia="Times New Roman" w:cs="Times New Roman"/>
          <w:iCs/>
          <w:szCs w:val="24"/>
          <w:lang w:eastAsia="uk-UA"/>
        </w:rPr>
      </w:pPr>
      <w:r w:rsidRPr="003C47A5">
        <w:rPr>
          <w:rFonts w:eastAsia="Times New Roman" w:cs="Times New Roman"/>
          <w:i/>
          <w:szCs w:val="24"/>
          <w:lang w:eastAsia="uk-UA"/>
        </w:rPr>
        <w:t>Перелік заходів щодо скорочення викидів, що виконані або/та які потребують виконання:</w:t>
      </w:r>
      <w:r w:rsidRPr="003C47A5">
        <w:rPr>
          <w:rFonts w:eastAsia="Times New Roman" w:cs="Times New Roman"/>
          <w:iCs/>
          <w:szCs w:val="24"/>
          <w:lang w:eastAsia="uk-UA"/>
        </w:rPr>
        <w:t xml:space="preserve"> заходи щодо скорочення викидів забруднюючих речовин не передбачаються, перевищення встановлених нормативів граничнодопустимих викидів відсутні.</w:t>
      </w:r>
    </w:p>
    <w:p w14:paraId="098325F3" w14:textId="77777777" w:rsidR="003C47A5" w:rsidRPr="003C47A5" w:rsidRDefault="003C47A5" w:rsidP="003C47A5">
      <w:pPr>
        <w:shd w:val="clear" w:color="auto" w:fill="FFFFFF"/>
        <w:spacing w:after="0" w:line="240" w:lineRule="auto"/>
        <w:ind w:firstLine="708"/>
        <w:jc w:val="both"/>
        <w:rPr>
          <w:rFonts w:eastAsia="Times New Roman" w:cs="Times New Roman"/>
          <w:iCs/>
          <w:szCs w:val="24"/>
          <w:lang w:eastAsia="uk-UA"/>
        </w:rPr>
      </w:pPr>
      <w:bookmarkStart w:id="10" w:name="_Hlk189764301"/>
      <w:r w:rsidRPr="003C47A5">
        <w:rPr>
          <w:rFonts w:eastAsia="Times New Roman" w:cs="Times New Roman"/>
          <w:i/>
          <w:szCs w:val="24"/>
          <w:lang w:eastAsia="uk-UA"/>
        </w:rPr>
        <w:t>Дотримання виконання природоохоронних заходів щодо скорочення викидів:</w:t>
      </w:r>
      <w:r w:rsidRPr="003C47A5">
        <w:rPr>
          <w:rFonts w:eastAsia="Times New Roman" w:cs="Times New Roman"/>
          <w:iCs/>
          <w:szCs w:val="24"/>
          <w:lang w:eastAsia="uk-UA"/>
        </w:rPr>
        <w:t xml:space="preserve"> заходи не передбачаються.</w:t>
      </w:r>
    </w:p>
    <w:bookmarkEnd w:id="10"/>
    <w:p w14:paraId="07539700" w14:textId="77777777" w:rsidR="003C47A5" w:rsidRPr="003C47A5" w:rsidRDefault="003C47A5" w:rsidP="003C47A5">
      <w:pPr>
        <w:shd w:val="clear" w:color="auto" w:fill="FFFFFF"/>
        <w:spacing w:after="0" w:line="240" w:lineRule="auto"/>
        <w:ind w:firstLine="708"/>
        <w:jc w:val="both"/>
        <w:rPr>
          <w:rFonts w:eastAsia="Times New Roman" w:cs="Times New Roman"/>
          <w:iCs/>
          <w:szCs w:val="24"/>
          <w:lang w:eastAsia="uk-UA"/>
        </w:rPr>
      </w:pPr>
      <w:r w:rsidRPr="003C47A5">
        <w:rPr>
          <w:rFonts w:eastAsia="Times New Roman" w:cs="Times New Roman"/>
          <w:i/>
          <w:szCs w:val="24"/>
          <w:lang w:eastAsia="uk-UA"/>
        </w:rPr>
        <w:t xml:space="preserve">Відповідність пропозицій щодо дозволених обсягів викидів законодавству: </w:t>
      </w:r>
      <w:r w:rsidRPr="003C47A5">
        <w:rPr>
          <w:rFonts w:eastAsia="Times New Roman" w:cs="Times New Roman"/>
          <w:iCs/>
          <w:szCs w:val="24"/>
          <w:lang w:eastAsia="uk-UA"/>
        </w:rPr>
        <w:t xml:space="preserve">пропозиції щодо дозволених обсягів викидів відповідають чинному законодавству. </w:t>
      </w:r>
      <w:bookmarkStart w:id="11" w:name="_Hlk189820708"/>
      <w:r w:rsidRPr="003C47A5">
        <w:rPr>
          <w:rFonts w:eastAsia="Times New Roman" w:cs="Times New Roman"/>
          <w:iCs/>
          <w:szCs w:val="24"/>
          <w:lang w:eastAsia="uk-UA"/>
        </w:rPr>
        <w:t>Для речовин, на які не встановлюються нормативи граничнодопустимих викидів, встановлюються розрахункові величини масової витрати.</w:t>
      </w:r>
    </w:p>
    <w:p w14:paraId="2CD48590" w14:textId="77777777" w:rsidR="003C47A5" w:rsidRPr="003C47A5" w:rsidRDefault="003C47A5" w:rsidP="003C47A5">
      <w:pPr>
        <w:shd w:val="clear" w:color="auto" w:fill="FFFFFF"/>
        <w:spacing w:after="0" w:line="240" w:lineRule="auto"/>
        <w:ind w:firstLine="708"/>
        <w:jc w:val="both"/>
        <w:rPr>
          <w:rFonts w:eastAsia="Times New Roman" w:cs="Times New Roman"/>
          <w:color w:val="0000FF"/>
          <w:szCs w:val="24"/>
          <w:u w:val="single"/>
          <w:lang w:eastAsia="uk-UA"/>
        </w:rPr>
      </w:pPr>
      <w:bookmarkStart w:id="12" w:name="_Hlk195543993"/>
      <w:bookmarkEnd w:id="11"/>
      <w:r w:rsidRPr="003C47A5">
        <w:rPr>
          <w:rFonts w:eastAsia="Times New Roman" w:cs="Times New Roman"/>
          <w:szCs w:val="24"/>
          <w:lang w:eastAsia="uk-UA"/>
        </w:rPr>
        <w:t>Зауваження та пропозиції громадських організацій та окремих громадян щодо дозволу на викиди можуть надсилатися</w:t>
      </w:r>
      <w:bookmarkStart w:id="13" w:name="n70"/>
      <w:bookmarkEnd w:id="13"/>
      <w:r w:rsidRPr="003C47A5">
        <w:rPr>
          <w:rFonts w:eastAsia="Times New Roman" w:cs="Times New Roman"/>
          <w:szCs w:val="24"/>
          <w:lang w:eastAsia="uk-UA"/>
        </w:rPr>
        <w:t xml:space="preserve"> протягом 30 календарних днів з дня публікації повідомлення </w:t>
      </w:r>
      <w:bookmarkStart w:id="14" w:name="_Hlk189764456"/>
      <w:r w:rsidRPr="003C47A5">
        <w:rPr>
          <w:rFonts w:eastAsia="Times New Roman" w:cs="Times New Roman"/>
          <w:szCs w:val="24"/>
          <w:lang w:eastAsia="uk-UA"/>
        </w:rPr>
        <w:t xml:space="preserve">про намір отримати дозвіл на викиди </w:t>
      </w:r>
      <w:bookmarkEnd w:id="14"/>
      <w:r w:rsidRPr="003C47A5">
        <w:rPr>
          <w:rFonts w:eastAsia="Times New Roman" w:cs="Times New Roman"/>
          <w:szCs w:val="24"/>
          <w:lang w:eastAsia="uk-UA"/>
        </w:rPr>
        <w:t xml:space="preserve">до </w:t>
      </w:r>
      <w:r w:rsidRPr="003C47A5">
        <w:rPr>
          <w:rFonts w:eastAsia="Yu Mincho Demibold" w:cs="Pragmatica-Bold"/>
          <w:szCs w:val="24"/>
          <w:lang/>
        </w:rPr>
        <w:t xml:space="preserve">Гатненської Територіальної Громади за адресою: 08160, </w:t>
      </w:r>
      <w:r w:rsidRPr="003C47A5">
        <w:rPr>
          <w:rFonts w:eastAsia="Yu Mincho Demibold" w:cs="Times New Roman"/>
          <w:szCs w:val="24"/>
          <w:lang/>
        </w:rPr>
        <w:t>Київська обл., Фастівський р-н, с. Гатне,</w:t>
      </w:r>
      <w:r w:rsidRPr="003C47A5">
        <w:rPr>
          <w:rFonts w:eastAsia="Yu Mincho Demibold" w:cs="Pragmatica-Bold"/>
          <w:szCs w:val="24"/>
          <w:lang/>
        </w:rPr>
        <w:t xml:space="preserve"> вул. Київська, 138, </w:t>
      </w:r>
      <w:r w:rsidRPr="003C47A5">
        <w:rPr>
          <w:rFonts w:eastAsia="Times New Roman" w:cs="Times New Roman"/>
          <w:szCs w:val="24"/>
          <w:lang w:eastAsia="uk-UA"/>
        </w:rPr>
        <w:t xml:space="preserve">тел. </w:t>
      </w:r>
      <w:r w:rsidRPr="003C47A5">
        <w:rPr>
          <w:rFonts w:eastAsia="Times New Roman" w:cs="Times New Roman"/>
          <w:szCs w:val="24"/>
          <w:lang/>
        </w:rPr>
        <w:t>(044) 251-05-11, (044) 251-05-16</w:t>
      </w:r>
      <w:r w:rsidRPr="003C47A5">
        <w:rPr>
          <w:rFonts w:eastAsia="Times New Roman" w:cs="Times New Roman"/>
          <w:szCs w:val="24"/>
          <w:lang w:eastAsia="uk-UA"/>
        </w:rPr>
        <w:t>,</w:t>
      </w:r>
      <w:r w:rsidRPr="003C47A5">
        <w:rPr>
          <w:rFonts w:eastAsia="Times New Roman" w:cs="Times New Roman"/>
          <w:szCs w:val="24"/>
          <w:lang w:eastAsia="uk-UA"/>
        </w:rPr>
        <w:br/>
        <w:t xml:space="preserve">e-mail: </w:t>
      </w:r>
      <w:r w:rsidRPr="003C47A5">
        <w:rPr>
          <w:rFonts w:eastAsia="Yu Mincho Demibold" w:cs="Pragmatica-Bold"/>
          <w:color w:val="0000FF"/>
          <w:szCs w:val="24"/>
          <w:u w:val="single"/>
          <w:lang/>
        </w:rPr>
        <w:t>gatne.ks-rda@ukr.net</w:t>
      </w:r>
      <w:r w:rsidRPr="003C47A5">
        <w:rPr>
          <w:rFonts w:eastAsia="Yu Mincho Demibold" w:cs="Pragmatica-Bold"/>
          <w:szCs w:val="24"/>
          <w:lang/>
        </w:rPr>
        <w:t xml:space="preserve"> або до </w:t>
      </w:r>
      <w:r w:rsidRPr="003C47A5">
        <w:rPr>
          <w:rFonts w:eastAsia="Times New Roman" w:cs="Times New Roman"/>
          <w:szCs w:val="24"/>
          <w:lang w:eastAsia="uk-UA"/>
        </w:rPr>
        <w:t xml:space="preserve">Київської обласної військової адміністрації за адресою: 01196, м. Київ, площа Лесі Українки, 1; тел. (044) 286-84-11, e-mail: </w:t>
      </w:r>
      <w:hyperlink r:id="rId6" w:history="1">
        <w:r w:rsidRPr="003C47A5">
          <w:rPr>
            <w:rFonts w:eastAsia="Times New Roman" w:cs="Times New Roman"/>
            <w:color w:val="0000FF"/>
            <w:szCs w:val="24"/>
            <w:u w:val="single"/>
            <w:lang w:eastAsia="uk-UA"/>
          </w:rPr>
          <w:t>zvern@koda.gov.ua</w:t>
        </w:r>
      </w:hyperlink>
    </w:p>
    <w:bookmarkEnd w:id="1"/>
    <w:bookmarkEnd w:id="12"/>
    <w:p w14:paraId="58B11FE0" w14:textId="213CC134" w:rsidR="009354F5" w:rsidRPr="00191945" w:rsidRDefault="009354F5" w:rsidP="00BA50DD">
      <w:pPr>
        <w:shd w:val="clear" w:color="auto" w:fill="FFFFFF"/>
        <w:spacing w:after="0" w:line="240" w:lineRule="auto"/>
        <w:ind w:firstLine="708"/>
        <w:jc w:val="both"/>
        <w:rPr>
          <w:rFonts w:cs="Times New Roman"/>
          <w:szCs w:val="24"/>
          <w:lang w:val="ru-RU"/>
        </w:rPr>
      </w:pPr>
    </w:p>
    <w:sectPr w:rsidR="009354F5" w:rsidRPr="00191945" w:rsidSect="003C47A5">
      <w:pgSz w:w="11906" w:h="16838"/>
      <w:pgMar w:top="567" w:right="566" w:bottom="709" w:left="9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Demibold">
    <w:charset w:val="80"/>
    <w:family w:val="roman"/>
    <w:pitch w:val="variable"/>
    <w:sig w:usb0="800002E7" w:usb1="2AC7FCFF" w:usb2="00000012" w:usb3="00000000" w:csb0="0002009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D3C7A"/>
    <w:multiLevelType w:val="hybridMultilevel"/>
    <w:tmpl w:val="361424E4"/>
    <w:lvl w:ilvl="0" w:tplc="B636D15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F5"/>
    <w:rsid w:val="00007775"/>
    <w:rsid w:val="000150CF"/>
    <w:rsid w:val="000237B1"/>
    <w:rsid w:val="00054361"/>
    <w:rsid w:val="0006448C"/>
    <w:rsid w:val="00080DDE"/>
    <w:rsid w:val="000C6DF7"/>
    <w:rsid w:val="000D7925"/>
    <w:rsid w:val="00110273"/>
    <w:rsid w:val="00125ECF"/>
    <w:rsid w:val="00162737"/>
    <w:rsid w:val="00174235"/>
    <w:rsid w:val="00180ABA"/>
    <w:rsid w:val="00182A8C"/>
    <w:rsid w:val="00183BF9"/>
    <w:rsid w:val="00191945"/>
    <w:rsid w:val="00194216"/>
    <w:rsid w:val="00196617"/>
    <w:rsid w:val="001B3FD9"/>
    <w:rsid w:val="001C45ED"/>
    <w:rsid w:val="001E4483"/>
    <w:rsid w:val="00235B28"/>
    <w:rsid w:val="0023755C"/>
    <w:rsid w:val="00272A2D"/>
    <w:rsid w:val="002E0CF9"/>
    <w:rsid w:val="00382087"/>
    <w:rsid w:val="00382E69"/>
    <w:rsid w:val="003838ED"/>
    <w:rsid w:val="003846D2"/>
    <w:rsid w:val="003A3A7D"/>
    <w:rsid w:val="003C47A5"/>
    <w:rsid w:val="00427E56"/>
    <w:rsid w:val="0045245D"/>
    <w:rsid w:val="00464A21"/>
    <w:rsid w:val="00472A97"/>
    <w:rsid w:val="00486646"/>
    <w:rsid w:val="004B195D"/>
    <w:rsid w:val="004C5C81"/>
    <w:rsid w:val="004F2C85"/>
    <w:rsid w:val="005036BC"/>
    <w:rsid w:val="00505881"/>
    <w:rsid w:val="0050755A"/>
    <w:rsid w:val="0051544E"/>
    <w:rsid w:val="005254BD"/>
    <w:rsid w:val="00527A39"/>
    <w:rsid w:val="00533803"/>
    <w:rsid w:val="005A11F9"/>
    <w:rsid w:val="005A317F"/>
    <w:rsid w:val="005B0348"/>
    <w:rsid w:val="005C4463"/>
    <w:rsid w:val="005D1C1E"/>
    <w:rsid w:val="005E6FC4"/>
    <w:rsid w:val="005F28FD"/>
    <w:rsid w:val="00605B46"/>
    <w:rsid w:val="00605DD6"/>
    <w:rsid w:val="00621C6C"/>
    <w:rsid w:val="006B4881"/>
    <w:rsid w:val="006E43F6"/>
    <w:rsid w:val="007059D9"/>
    <w:rsid w:val="007163F5"/>
    <w:rsid w:val="00786650"/>
    <w:rsid w:val="007B59CA"/>
    <w:rsid w:val="007E223B"/>
    <w:rsid w:val="007E7419"/>
    <w:rsid w:val="007F7F68"/>
    <w:rsid w:val="00831BD3"/>
    <w:rsid w:val="0084183F"/>
    <w:rsid w:val="00874B30"/>
    <w:rsid w:val="008A4822"/>
    <w:rsid w:val="00920D7A"/>
    <w:rsid w:val="009354F5"/>
    <w:rsid w:val="00951474"/>
    <w:rsid w:val="009603F5"/>
    <w:rsid w:val="00964575"/>
    <w:rsid w:val="00965D01"/>
    <w:rsid w:val="009772DA"/>
    <w:rsid w:val="009846F3"/>
    <w:rsid w:val="00987B47"/>
    <w:rsid w:val="009C0539"/>
    <w:rsid w:val="009F1B63"/>
    <w:rsid w:val="00A21F74"/>
    <w:rsid w:val="00A42A7D"/>
    <w:rsid w:val="00A42C82"/>
    <w:rsid w:val="00A4301D"/>
    <w:rsid w:val="00A736CB"/>
    <w:rsid w:val="00A75EA1"/>
    <w:rsid w:val="00AC230F"/>
    <w:rsid w:val="00AE06F1"/>
    <w:rsid w:val="00B424B6"/>
    <w:rsid w:val="00B45480"/>
    <w:rsid w:val="00B52BB9"/>
    <w:rsid w:val="00B52F18"/>
    <w:rsid w:val="00B63284"/>
    <w:rsid w:val="00BA50DD"/>
    <w:rsid w:val="00C11799"/>
    <w:rsid w:val="00C41B20"/>
    <w:rsid w:val="00C46401"/>
    <w:rsid w:val="00C53E80"/>
    <w:rsid w:val="00C54974"/>
    <w:rsid w:val="00C746B3"/>
    <w:rsid w:val="00CC5676"/>
    <w:rsid w:val="00CC624B"/>
    <w:rsid w:val="00D330F8"/>
    <w:rsid w:val="00D5256E"/>
    <w:rsid w:val="00D64274"/>
    <w:rsid w:val="00D82D9A"/>
    <w:rsid w:val="00D83014"/>
    <w:rsid w:val="00DE3136"/>
    <w:rsid w:val="00E15BF4"/>
    <w:rsid w:val="00E22D5D"/>
    <w:rsid w:val="00E27A5D"/>
    <w:rsid w:val="00E417BB"/>
    <w:rsid w:val="00E60E7E"/>
    <w:rsid w:val="00E87C71"/>
    <w:rsid w:val="00EB6437"/>
    <w:rsid w:val="00ED22A2"/>
    <w:rsid w:val="00ED2967"/>
    <w:rsid w:val="00ED67DA"/>
    <w:rsid w:val="00F5395A"/>
    <w:rsid w:val="00F569F2"/>
    <w:rsid w:val="00F61FEB"/>
    <w:rsid w:val="00F670A0"/>
    <w:rsid w:val="00F7327A"/>
    <w:rsid w:val="00F93157"/>
    <w:rsid w:val="00FB1F4F"/>
    <w:rsid w:val="00FB4174"/>
    <w:rsid w:val="00FC72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0EB4"/>
  <w15:docId w15:val="{D6F0F53E-105D-4D9E-8566-A2AE7195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4F5"/>
    <w:rPr>
      <w:color w:val="0563C1" w:themeColor="hyperlink"/>
      <w:u w:val="single"/>
    </w:rPr>
  </w:style>
  <w:style w:type="character" w:styleId="a4">
    <w:name w:val="FollowedHyperlink"/>
    <w:basedOn w:val="a0"/>
    <w:uiPriority w:val="99"/>
    <w:semiHidden/>
    <w:unhideWhenUsed/>
    <w:rsid w:val="00C46401"/>
    <w:rPr>
      <w:color w:val="954F72" w:themeColor="followedHyperlink"/>
      <w:u w:val="single"/>
    </w:rPr>
  </w:style>
  <w:style w:type="paragraph" w:styleId="a5">
    <w:name w:val="List Paragraph"/>
    <w:basedOn w:val="a"/>
    <w:uiPriority w:val="34"/>
    <w:qFormat/>
    <w:rsid w:val="00382087"/>
    <w:pPr>
      <w:ind w:left="720"/>
      <w:contextualSpacing/>
    </w:pPr>
  </w:style>
  <w:style w:type="character" w:customStyle="1" w:styleId="1">
    <w:name w:val="Неразрешенное упоминание1"/>
    <w:basedOn w:val="a0"/>
    <w:uiPriority w:val="99"/>
    <w:semiHidden/>
    <w:unhideWhenUsed/>
    <w:rsid w:val="0050755A"/>
    <w:rPr>
      <w:color w:val="605E5C"/>
      <w:shd w:val="clear" w:color="auto" w:fill="E1DFDD"/>
    </w:rPr>
  </w:style>
  <w:style w:type="character" w:styleId="a6">
    <w:name w:val="Unresolved Mention"/>
    <w:basedOn w:val="a0"/>
    <w:uiPriority w:val="99"/>
    <w:semiHidden/>
    <w:unhideWhenUsed/>
    <w:rsid w:val="000C6DF7"/>
    <w:rPr>
      <w:color w:val="605E5C"/>
      <w:shd w:val="clear" w:color="auto" w:fill="E1DFDD"/>
    </w:rPr>
  </w:style>
  <w:style w:type="table" w:styleId="a7">
    <w:name w:val="Table Grid"/>
    <w:basedOn w:val="a1"/>
    <w:uiPriority w:val="39"/>
    <w:rsid w:val="00F5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234">
      <w:bodyDiv w:val="1"/>
      <w:marLeft w:val="0"/>
      <w:marRight w:val="0"/>
      <w:marTop w:val="0"/>
      <w:marBottom w:val="0"/>
      <w:divBdr>
        <w:top w:val="none" w:sz="0" w:space="0" w:color="auto"/>
        <w:left w:val="none" w:sz="0" w:space="0" w:color="auto"/>
        <w:bottom w:val="none" w:sz="0" w:space="0" w:color="auto"/>
        <w:right w:val="none" w:sz="0" w:space="0" w:color="auto"/>
      </w:divBdr>
    </w:div>
    <w:div w:id="261761260">
      <w:bodyDiv w:val="1"/>
      <w:marLeft w:val="0"/>
      <w:marRight w:val="0"/>
      <w:marTop w:val="0"/>
      <w:marBottom w:val="0"/>
      <w:divBdr>
        <w:top w:val="none" w:sz="0" w:space="0" w:color="auto"/>
        <w:left w:val="none" w:sz="0" w:space="0" w:color="auto"/>
        <w:bottom w:val="none" w:sz="0" w:space="0" w:color="auto"/>
        <w:right w:val="none" w:sz="0" w:space="0" w:color="auto"/>
      </w:divBdr>
    </w:div>
    <w:div w:id="565915106">
      <w:bodyDiv w:val="1"/>
      <w:marLeft w:val="0"/>
      <w:marRight w:val="0"/>
      <w:marTop w:val="0"/>
      <w:marBottom w:val="0"/>
      <w:divBdr>
        <w:top w:val="none" w:sz="0" w:space="0" w:color="auto"/>
        <w:left w:val="none" w:sz="0" w:space="0" w:color="auto"/>
        <w:bottom w:val="none" w:sz="0" w:space="0" w:color="auto"/>
        <w:right w:val="none" w:sz="0" w:space="0" w:color="auto"/>
      </w:divBdr>
    </w:div>
    <w:div w:id="667440762">
      <w:bodyDiv w:val="1"/>
      <w:marLeft w:val="0"/>
      <w:marRight w:val="0"/>
      <w:marTop w:val="0"/>
      <w:marBottom w:val="0"/>
      <w:divBdr>
        <w:top w:val="none" w:sz="0" w:space="0" w:color="auto"/>
        <w:left w:val="none" w:sz="0" w:space="0" w:color="auto"/>
        <w:bottom w:val="none" w:sz="0" w:space="0" w:color="auto"/>
        <w:right w:val="none" w:sz="0" w:space="0" w:color="auto"/>
      </w:divBdr>
    </w:div>
    <w:div w:id="737752457">
      <w:bodyDiv w:val="1"/>
      <w:marLeft w:val="0"/>
      <w:marRight w:val="0"/>
      <w:marTop w:val="0"/>
      <w:marBottom w:val="0"/>
      <w:divBdr>
        <w:top w:val="none" w:sz="0" w:space="0" w:color="auto"/>
        <w:left w:val="none" w:sz="0" w:space="0" w:color="auto"/>
        <w:bottom w:val="none" w:sz="0" w:space="0" w:color="auto"/>
        <w:right w:val="none" w:sz="0" w:space="0" w:color="auto"/>
      </w:divBdr>
    </w:div>
    <w:div w:id="954412373">
      <w:bodyDiv w:val="1"/>
      <w:marLeft w:val="0"/>
      <w:marRight w:val="0"/>
      <w:marTop w:val="0"/>
      <w:marBottom w:val="0"/>
      <w:divBdr>
        <w:top w:val="none" w:sz="0" w:space="0" w:color="auto"/>
        <w:left w:val="none" w:sz="0" w:space="0" w:color="auto"/>
        <w:bottom w:val="none" w:sz="0" w:space="0" w:color="auto"/>
        <w:right w:val="none" w:sz="0" w:space="0" w:color="auto"/>
      </w:divBdr>
    </w:div>
    <w:div w:id="1265655576">
      <w:bodyDiv w:val="1"/>
      <w:marLeft w:val="0"/>
      <w:marRight w:val="0"/>
      <w:marTop w:val="0"/>
      <w:marBottom w:val="0"/>
      <w:divBdr>
        <w:top w:val="none" w:sz="0" w:space="0" w:color="auto"/>
        <w:left w:val="none" w:sz="0" w:space="0" w:color="auto"/>
        <w:bottom w:val="none" w:sz="0" w:space="0" w:color="auto"/>
        <w:right w:val="none" w:sz="0" w:space="0" w:color="auto"/>
      </w:divBdr>
    </w:div>
    <w:div w:id="1315531346">
      <w:bodyDiv w:val="1"/>
      <w:marLeft w:val="0"/>
      <w:marRight w:val="0"/>
      <w:marTop w:val="0"/>
      <w:marBottom w:val="0"/>
      <w:divBdr>
        <w:top w:val="none" w:sz="0" w:space="0" w:color="auto"/>
        <w:left w:val="none" w:sz="0" w:space="0" w:color="auto"/>
        <w:bottom w:val="none" w:sz="0" w:space="0" w:color="auto"/>
        <w:right w:val="none" w:sz="0" w:space="0" w:color="auto"/>
      </w:divBdr>
    </w:div>
    <w:div w:id="1318537903">
      <w:bodyDiv w:val="1"/>
      <w:marLeft w:val="0"/>
      <w:marRight w:val="0"/>
      <w:marTop w:val="0"/>
      <w:marBottom w:val="0"/>
      <w:divBdr>
        <w:top w:val="none" w:sz="0" w:space="0" w:color="auto"/>
        <w:left w:val="none" w:sz="0" w:space="0" w:color="auto"/>
        <w:bottom w:val="none" w:sz="0" w:space="0" w:color="auto"/>
        <w:right w:val="none" w:sz="0" w:space="0" w:color="auto"/>
      </w:divBdr>
    </w:div>
    <w:div w:id="1360663112">
      <w:bodyDiv w:val="1"/>
      <w:marLeft w:val="0"/>
      <w:marRight w:val="0"/>
      <w:marTop w:val="0"/>
      <w:marBottom w:val="0"/>
      <w:divBdr>
        <w:top w:val="none" w:sz="0" w:space="0" w:color="auto"/>
        <w:left w:val="none" w:sz="0" w:space="0" w:color="auto"/>
        <w:bottom w:val="none" w:sz="0" w:space="0" w:color="auto"/>
        <w:right w:val="none" w:sz="0" w:space="0" w:color="auto"/>
      </w:divBdr>
    </w:div>
    <w:div w:id="1682732463">
      <w:bodyDiv w:val="1"/>
      <w:marLeft w:val="0"/>
      <w:marRight w:val="0"/>
      <w:marTop w:val="0"/>
      <w:marBottom w:val="0"/>
      <w:divBdr>
        <w:top w:val="none" w:sz="0" w:space="0" w:color="auto"/>
        <w:left w:val="none" w:sz="0" w:space="0" w:color="auto"/>
        <w:bottom w:val="none" w:sz="0" w:space="0" w:color="auto"/>
        <w:right w:val="none" w:sz="0" w:space="0" w:color="auto"/>
      </w:divBdr>
    </w:div>
    <w:div w:id="20566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vern@koda.gov.ua" TargetMode="External"/><Relationship Id="rId5" Type="http://schemas.openxmlformats.org/officeDocument/2006/relationships/hyperlink" Target="mailto:o.lys@socar.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1051</Words>
  <Characters>5992</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Сафронова</dc:creator>
  <cp:lastModifiedBy>Igor</cp:lastModifiedBy>
  <cp:revision>17</cp:revision>
  <dcterms:created xsi:type="dcterms:W3CDTF">2025-02-06T14:27:00Z</dcterms:created>
  <dcterms:modified xsi:type="dcterms:W3CDTF">2025-08-19T10:22:00Z</dcterms:modified>
</cp:coreProperties>
</file>