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B8EC6" w14:textId="77777777" w:rsidR="00FE511B" w:rsidRPr="00FE511B" w:rsidRDefault="00FE511B" w:rsidP="00FE5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14:paraId="21D0E60C" w14:textId="77777777" w:rsidR="00FE511B" w:rsidRPr="00FE511B" w:rsidRDefault="00FE511B" w:rsidP="00FE511B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1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ТОВАРИСТВО З ОБМЕЖЕНОЮ ВІДПОВІДАЛЬНІСТЮ «ТРІУМФ-ПОЛТАВА» (ТОВ «ТРІУМФ-ПОЛТАВА») </w:t>
      </w:r>
      <w:r w:rsidRPr="00FE511B">
        <w:rPr>
          <w:rFonts w:ascii="Times New Roman" w:eastAsia="Times New Roman" w:hAnsi="Times New Roman" w:cs="Times New Roman"/>
          <w:sz w:val="28"/>
          <w:szCs w:val="28"/>
        </w:rPr>
        <w:t xml:space="preserve">має намір отримати дозвіл на викиди забруднюючих речовин у атмосферне повітря стаціонарними джерелами для адміністративної будівлі за адресою: </w:t>
      </w:r>
      <w:r w:rsidRPr="00FE511B">
        <w:rPr>
          <w:rFonts w:ascii="Times New Roman" w:eastAsia="Times New Roman" w:hAnsi="Times New Roman" w:cs="Times New Roman"/>
          <w:i/>
          <w:sz w:val="28"/>
          <w:szCs w:val="28"/>
        </w:rPr>
        <w:t>36011, Полтавська область, м. Полтава, проспект Віталія Грицаєнка, буд</w:t>
      </w:r>
      <w:r w:rsidRPr="00FE511B">
        <w:rPr>
          <w:rFonts w:ascii="Times New Roman" w:eastAsia="Times New Roman" w:hAnsi="Times New Roman" w:cs="Times New Roman"/>
          <w:bCs/>
          <w:i/>
          <w:sz w:val="28"/>
          <w:szCs w:val="28"/>
        </w:rPr>
        <w:t>. 13.</w:t>
      </w:r>
      <w:r w:rsidRPr="00FE5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1622F7" w14:textId="77777777" w:rsidR="00FE511B" w:rsidRPr="00FE511B" w:rsidRDefault="00FE511B" w:rsidP="00FE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FE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Ідентифікаційний код суб’єкта господарювання – </w:t>
      </w:r>
      <w:r w:rsidRPr="00FE511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40246835.</w:t>
      </w:r>
    </w:p>
    <w:p w14:paraId="7A484EF2" w14:textId="77777777" w:rsidR="00FE511B" w:rsidRPr="00FE511B" w:rsidRDefault="00FE511B" w:rsidP="00FE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Юридична та поштова адреса: </w:t>
      </w:r>
      <w:r w:rsidRPr="00FE51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36011, Полтавська область, м. Полтава, проспект Віталія Грицаєнка, буд</w:t>
      </w:r>
      <w:r w:rsidRPr="00FE511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 13.</w:t>
      </w:r>
      <w:r w:rsidRPr="00FE51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4309855D" w14:textId="77777777" w:rsidR="00FE511B" w:rsidRPr="00FE511B" w:rsidRDefault="00FE511B" w:rsidP="00FE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E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контактний номер телефону </w:t>
      </w:r>
      <w:r w:rsidRPr="00FE5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E511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050)</w:t>
      </w:r>
      <w:r w:rsidRPr="00FE51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524 69 15</w:t>
      </w:r>
      <w:r w:rsidRPr="00FE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е-mаіl:. </w:t>
      </w:r>
      <w:r w:rsidRPr="00FE51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bissnec</w:t>
      </w:r>
      <w:r w:rsidRPr="00FE511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-</w:t>
      </w:r>
      <w:r w:rsidRPr="00FE51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citi</w:t>
      </w:r>
      <w:r w:rsidRPr="00FE511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@</w:t>
      </w:r>
      <w:r w:rsidRPr="00FE51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ukr</w:t>
      </w:r>
      <w:r w:rsidRPr="00FE511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  <w:r w:rsidRPr="00FE51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net</w:t>
      </w:r>
    </w:p>
    <w:p w14:paraId="5F4E068B" w14:textId="77777777" w:rsidR="00FE511B" w:rsidRPr="00FE511B" w:rsidRDefault="00FE511B" w:rsidP="00FE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 отримання дозволу на викиди: надання права експлуатувати обладнання, в результаті роботи якого в атмосферне повітря надходять забруднюючі речовини або їх суміші.</w:t>
      </w:r>
    </w:p>
    <w:p w14:paraId="4F5DE075" w14:textId="77777777" w:rsidR="00FE511B" w:rsidRPr="00FE511B" w:rsidRDefault="00FE511B" w:rsidP="00FE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11B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Закону України «Про оцінку впливу на довкілля» діяльність підприємства ТОВ «</w:t>
      </w:r>
      <w:r w:rsidRPr="00FE51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ТРІУМФ-ПОЛТАВА</w:t>
      </w:r>
      <w:r w:rsidRPr="00FE5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не підлягає оцінці впливу на довкілля, </w:t>
      </w:r>
      <w:bookmarkStart w:id="0" w:name="_GoBack"/>
      <w:r w:rsidRPr="00FE5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підстав для проведення процедури ОВД немає, висновок з ОВД відсутній. </w:t>
      </w:r>
    </w:p>
    <w:bookmarkEnd w:id="0"/>
    <w:p w14:paraId="5F78B9CD" w14:textId="77777777" w:rsidR="00FE511B" w:rsidRPr="00FE511B" w:rsidRDefault="00FE511B" w:rsidP="00FE5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11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Основним технологічним процесом, що супроводжується виділенням забруднюючих речовин в атмосферне повітря, є спалювання палива в установках для спалювання.</w:t>
      </w:r>
    </w:p>
    <w:p w14:paraId="357CCA62" w14:textId="77777777" w:rsidR="00FE511B" w:rsidRPr="00FE511B" w:rsidRDefault="00FE511B" w:rsidP="00FE5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11B"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Кількість джерел викидів, що розглядаються на адміністративній будівлі, становить 1 шт. (1 організоване</w:t>
      </w:r>
      <w:r w:rsidRPr="00FE5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джерело викидів</w:t>
      </w:r>
      <w:r w:rsidRPr="00FE511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F6CF46F" w14:textId="77777777" w:rsidR="00FE511B" w:rsidRPr="00FE511B" w:rsidRDefault="00FE511B" w:rsidP="00FE51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11B">
        <w:rPr>
          <w:rFonts w:ascii="Times New Roman" w:eastAsia="Times New Roman" w:hAnsi="Times New Roman" w:cs="Times New Roman"/>
          <w:sz w:val="28"/>
          <w:szCs w:val="28"/>
        </w:rPr>
        <w:t xml:space="preserve">Річна кількість викидів забруднюючих речовин становить: </w:t>
      </w:r>
      <w:r w:rsidRPr="00FE511B">
        <w:rPr>
          <w:rFonts w:ascii="Times New Roman" w:eastAsia="Times New Roman" w:hAnsi="Times New Roman" w:cs="Times New Roman"/>
          <w:color w:val="000000"/>
          <w:sz w:val="28"/>
          <w:szCs w:val="28"/>
        </w:rPr>
        <w:t>суміш насичених вуглеводнів C</w:t>
      </w:r>
      <w:r w:rsidRPr="00FE511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511B">
        <w:rPr>
          <w:rFonts w:ascii="Times New Roman" w:eastAsia="Times New Roman" w:hAnsi="Times New Roman" w:cs="Times New Roman"/>
          <w:color w:val="000000"/>
          <w:sz w:val="28"/>
          <w:szCs w:val="28"/>
        </w:rPr>
        <w:t>-C</w:t>
      </w:r>
      <w:r w:rsidRPr="00FE511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8</w:t>
      </w:r>
      <w:r w:rsidRPr="00FE5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суміш насичених і ненасичених вуглеводнів C</w:t>
      </w:r>
      <w:r w:rsidRPr="00FE511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FE511B">
        <w:rPr>
          <w:rFonts w:ascii="Times New Roman" w:eastAsia="Times New Roman" w:hAnsi="Times New Roman" w:cs="Times New Roman"/>
          <w:color w:val="000000"/>
          <w:sz w:val="28"/>
          <w:szCs w:val="28"/>
        </w:rPr>
        <w:t>-C</w:t>
      </w:r>
      <w:r w:rsidRPr="00FE511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FE5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(Запорізького заводу ВАТ «Укрграфіт») – 0,152766 т/рік;</w:t>
      </w:r>
      <w:r w:rsidRPr="00FE5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11B">
        <w:rPr>
          <w:rFonts w:ascii="Times New Roman" w:eastAsia="Times New Roman" w:hAnsi="Times New Roman" w:cs="Times New Roman"/>
          <w:color w:val="000000"/>
          <w:sz w:val="28"/>
          <w:szCs w:val="28"/>
        </w:rPr>
        <w:t>вуглецю оксид – 0,635507 т/рік;</w:t>
      </w:r>
      <w:r w:rsidRPr="00FE5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вуглецю діоксид – 350,105560 т/рік; </w:t>
      </w:r>
      <w:r w:rsidRPr="00FE5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11B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метан – 0,016974 т/рік;</w:t>
      </w:r>
      <w:r w:rsidRPr="00FE5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11B">
        <w:rPr>
          <w:rFonts w:ascii="Times New Roman" w:eastAsia="Times New Roman" w:hAnsi="Times New Roman" w:cs="Times New Roman"/>
          <w:color w:val="000000"/>
          <w:sz w:val="28"/>
          <w:szCs w:val="28"/>
        </w:rPr>
        <w:t>речовини у вигляді суспендованих твердих частинок недиференційованих за складом – 0,966000 т/рік;</w:t>
      </w:r>
      <w:r w:rsidRPr="00FE5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11B">
        <w:rPr>
          <w:rFonts w:ascii="Times New Roman" w:eastAsia="Times New Roman" w:hAnsi="Times New Roman" w:cs="Times New Roman"/>
          <w:color w:val="000000"/>
          <w:sz w:val="28"/>
          <w:szCs w:val="28"/>
        </w:rPr>
        <w:t>азоту діоксид – 0,678960 т/рік;</w:t>
      </w:r>
      <w:r w:rsidRPr="00FE5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11B">
        <w:rPr>
          <w:rFonts w:ascii="Times New Roman" w:eastAsia="Times New Roman" w:hAnsi="Times New Roman" w:cs="Times New Roman"/>
          <w:color w:val="000000"/>
          <w:sz w:val="28"/>
          <w:szCs w:val="28"/>
        </w:rPr>
        <w:t>азоту (1) оксид [N2O] – 0,013579 т/рік.</w:t>
      </w:r>
    </w:p>
    <w:p w14:paraId="61EA1034" w14:textId="77777777" w:rsidR="00FE511B" w:rsidRPr="00FE511B" w:rsidRDefault="00FE511B" w:rsidP="00FE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11B">
        <w:rPr>
          <w:rFonts w:ascii="Times New Roman" w:eastAsia="Times New Roman" w:hAnsi="Times New Roman" w:cs="Times New Roman"/>
          <w:sz w:val="28"/>
          <w:szCs w:val="28"/>
        </w:rPr>
        <w:t>Викиди забруднюючих речовин знаходитимуться в межах норми.</w:t>
      </w:r>
    </w:p>
    <w:p w14:paraId="6B7C7879" w14:textId="77777777" w:rsidR="00FE511B" w:rsidRPr="00FE511B" w:rsidRDefault="00FE511B" w:rsidP="00FE5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11B">
        <w:rPr>
          <w:rFonts w:ascii="Times New Roman" w:eastAsia="Times New Roman" w:hAnsi="Times New Roman" w:cs="Times New Roman"/>
          <w:color w:val="000000"/>
          <w:sz w:val="28"/>
          <w:szCs w:val="28"/>
        </w:rPr>
        <w:t>Залежно від ступеня впливу на забруднення атмосферного повітря об'єкти підприємства належить до третьої групи – об’єкти, які не входять до першої і другої груп.</w:t>
      </w:r>
    </w:p>
    <w:p w14:paraId="2126B524" w14:textId="77777777" w:rsidR="00FE511B" w:rsidRPr="00FE511B" w:rsidRDefault="00FE511B" w:rsidP="00FE5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11B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об’єктах підприємства не планується впровадження заходів щодо скорочення викидів забруднюючих речовин в атмосферне повітря, тому що на даний час не має перевищень встановлених нормативів граничнодопустимих викидів забруднюючих речовин.</w:t>
      </w:r>
    </w:p>
    <w:p w14:paraId="64FFF13B" w14:textId="77777777" w:rsidR="00FE511B" w:rsidRPr="00FE511B" w:rsidRDefault="00FE511B" w:rsidP="00FE51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Пропозиції щодо дозволених обсягів викидів відповідають чинному законодавству. Для забруднюючих речовин в організованих викидах стаціонарних джерел, масова концентрація яких обмежується згідно з наказом Міністерства охорони навколишнього природного середовища України № 309 від </w:t>
      </w:r>
      <w:r w:rsidRPr="00FE51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27.06.2006 року «Про затвердження нормативів граничнодопустимих викидів забруднюючих речовин від стаціонарних джерел», встановлюються нормативи граничнодопустимих викидів. Для речовин, на які не встановлюються нормативи граничнодопустимих викидів, встановлюються розрахункові величини масової витрати. </w:t>
      </w:r>
    </w:p>
    <w:p w14:paraId="49D64564" w14:textId="77777777" w:rsidR="00FE511B" w:rsidRPr="00FE511B" w:rsidRDefault="00FE511B" w:rsidP="00FE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11B">
        <w:rPr>
          <w:rFonts w:ascii="Times New Roman" w:eastAsia="Times New Roman" w:hAnsi="Times New Roman" w:cs="Times New Roman"/>
          <w:sz w:val="28"/>
          <w:szCs w:val="28"/>
        </w:rPr>
        <w:t>Звернення громадських організацій та окремих громадян приймаються впродовж 30 календарних днів, від дати публікації інформації, Полтавською обласною (військовою) державною адміністрацією за адресою: 36014, Полтавська обл., м. Полтава, вул. Соборності, 45; ел. адреса: zvg@adm-pl.gov.ua, тел. (0532) 56-17-18.</w:t>
      </w:r>
    </w:p>
    <w:p w14:paraId="109F7266" w14:textId="77777777" w:rsidR="00E84A0B" w:rsidRDefault="00E84A0B"/>
    <w:sectPr w:rsidR="00E84A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71"/>
    <w:rsid w:val="00125890"/>
    <w:rsid w:val="00D07D60"/>
    <w:rsid w:val="00DD060F"/>
    <w:rsid w:val="00E84A0B"/>
    <w:rsid w:val="00F36F71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EE17D6A-C9A6-4270-94E5-8B0A918D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1985</Words>
  <Characters>1133</Characters>
  <Application>Microsoft Office Word</Application>
  <DocSecurity>0</DocSecurity>
  <Lines>9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2025-08-20T08:16:00Z</dcterms:created>
  <dcterms:modified xsi:type="dcterms:W3CDTF">2025-08-20T08:18:00Z</dcterms:modified>
</cp:coreProperties>
</file>