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96415" w14:textId="77777777" w:rsidR="00B950A8" w:rsidRPr="00A251BE" w:rsidRDefault="00B950A8" w:rsidP="00B950A8">
      <w:pPr>
        <w:ind w:firstLine="720"/>
        <w:jc w:val="center"/>
        <w:rPr>
          <w:b/>
          <w:bCs/>
          <w:iCs/>
        </w:rPr>
      </w:pPr>
      <w:r w:rsidRPr="00A251BE">
        <w:rPr>
          <w:b/>
          <w:bCs/>
        </w:rPr>
        <w:t xml:space="preserve">Повідомлення </w:t>
      </w:r>
      <w:r w:rsidRPr="00A251BE">
        <w:rPr>
          <w:b/>
          <w:bCs/>
          <w:iCs/>
        </w:rPr>
        <w:t xml:space="preserve"> про наміри</w:t>
      </w:r>
    </w:p>
    <w:p w14:paraId="76015318" w14:textId="77777777" w:rsidR="00B950A8" w:rsidRPr="00A251BE" w:rsidRDefault="00B950A8" w:rsidP="00B950A8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отримати  дозвіл   на викиди забруднюючих речовин в атмосферне повітря  </w:t>
      </w:r>
    </w:p>
    <w:p w14:paraId="2BDDABEB" w14:textId="77777777" w:rsidR="00B950A8" w:rsidRPr="00A251BE" w:rsidRDefault="00B950A8" w:rsidP="00B950A8">
      <w:pPr>
        <w:ind w:left="720"/>
        <w:jc w:val="center"/>
        <w:rPr>
          <w:b/>
          <w:bCs/>
          <w:iCs/>
        </w:rPr>
      </w:pPr>
      <w:r w:rsidRPr="00A251BE">
        <w:rPr>
          <w:b/>
          <w:bCs/>
          <w:iCs/>
        </w:rPr>
        <w:t xml:space="preserve"> від   стаціонарних джерел   </w:t>
      </w:r>
    </w:p>
    <w:p w14:paraId="7D1F3A0F" w14:textId="77777777" w:rsidR="00B950A8" w:rsidRDefault="00B950A8" w:rsidP="002F4B76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782BB8FF" w14:textId="5B0ADC87" w:rsidR="002F4B76" w:rsidRPr="005F75DB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Повне та скорочене  найменування об’єкта: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 Товариство з обмеженою відповідальністю «ВЕРБА-ВВ» (ТОВ «ВЕРБА-ВВ»)</w:t>
      </w:r>
      <w:r w:rsidR="003D3D6B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, 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Ідентифікаційний код суб’єкта господарювання :   39231747</w:t>
      </w:r>
    </w:p>
    <w:p w14:paraId="40650061" w14:textId="77777777" w:rsidR="002F4B76" w:rsidRPr="005F75DB" w:rsidRDefault="002F4B76" w:rsidP="00F67689">
      <w:pPr>
        <w:jc w:val="both"/>
        <w:rPr>
          <w:rFonts w:eastAsia="MS Mincho"/>
          <w:iCs/>
        </w:rPr>
      </w:pPr>
      <w:r w:rsidRPr="005F75DB">
        <w:rPr>
          <w:rFonts w:eastAsia="MS Mincho"/>
          <w:iCs/>
          <w:u w:val="single"/>
        </w:rPr>
        <w:t>Місце знаходження юридичної особи, контактні дані</w:t>
      </w:r>
      <w:r w:rsidRPr="005F75DB">
        <w:rPr>
          <w:rFonts w:eastAsia="MS Mincho"/>
          <w:iCs/>
        </w:rPr>
        <w:t xml:space="preserve"> : 45063   Волинська область, Ковельський район, с.Любитів, вул. Вокзальна,9,    тел : </w:t>
      </w:r>
      <w:hyperlink r:id="rId5" w:history="1">
        <w:r w:rsidRPr="005F75DB">
          <w:rPr>
            <w:rStyle w:val="a3"/>
            <w:rFonts w:eastAsia="MS Mincho"/>
            <w:iCs/>
            <w:color w:val="auto"/>
            <w:u w:val="none"/>
          </w:rPr>
          <w:t>+38-050-433-55-72</w:t>
        </w:r>
      </w:hyperlink>
      <w:r w:rsidRPr="005F75DB">
        <w:rPr>
          <w:rFonts w:eastAsia="MS Mincho"/>
          <w:iCs/>
        </w:rPr>
        <w:t>, Е-mail:  accountant@</w:t>
      </w:r>
      <w:hyperlink r:id="rId6" w:tgtFrame="_blank" w:history="1">
        <w:r w:rsidRPr="005F75DB">
          <w:rPr>
            <w:rStyle w:val="a3"/>
            <w:rFonts w:eastAsia="MS Mincho"/>
            <w:iCs/>
            <w:color w:val="auto"/>
            <w:u w:val="none"/>
          </w:rPr>
          <w:t>verba-vv.org</w:t>
        </w:r>
      </w:hyperlink>
    </w:p>
    <w:p w14:paraId="7DCC58E2" w14:textId="27213D6B" w:rsidR="002F4B76" w:rsidRPr="005F75DB" w:rsidRDefault="002F4B76" w:rsidP="00F67689">
      <w:pPr>
        <w:widowControl w:val="0"/>
        <w:autoSpaceDE w:val="0"/>
        <w:jc w:val="both"/>
        <w:rPr>
          <w:rFonts w:eastAsia="MS Mincho"/>
          <w:iCs/>
        </w:rPr>
      </w:pPr>
      <w:r w:rsidRPr="005F75DB">
        <w:rPr>
          <w:rFonts w:eastAsia="MS Mincho"/>
          <w:iCs/>
          <w:u w:val="single"/>
        </w:rPr>
        <w:t>Вид діяльності згідно КВЕД:</w:t>
      </w:r>
      <w:r w:rsidRPr="005F75DB">
        <w:rPr>
          <w:rFonts w:eastAsia="MS Mincho"/>
          <w:iCs/>
        </w:rPr>
        <w:t xml:space="preserve">  16.10 – лісопильне та стругальне виробництво; 16.24 – виробництво дерев</w:t>
      </w:r>
      <w:r w:rsidR="005F75DB" w:rsidRPr="005F75DB">
        <w:rPr>
          <w:rFonts w:ascii="Calibri" w:eastAsia="MS Mincho" w:hAnsi="Calibri" w:cs="Calibri"/>
          <w:iCs/>
        </w:rPr>
        <w:t>'</w:t>
      </w:r>
      <w:r w:rsidRPr="005F75DB">
        <w:rPr>
          <w:rFonts w:eastAsia="MS Mincho"/>
          <w:iCs/>
        </w:rPr>
        <w:t>яної тари; 20.13 Виробництво інших основних неорганічних хімічних речовин</w:t>
      </w:r>
    </w:p>
    <w:p w14:paraId="237AD987" w14:textId="77777777" w:rsidR="002F4B76" w:rsidRPr="005F75DB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val="ru-RU"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Мета отримання дозволу  на викиди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: отримання дозволу  для існуючого об’єкта</w:t>
      </w:r>
    </w:p>
    <w:p w14:paraId="3AF7DA99" w14:textId="13F65288" w:rsidR="002F4B76" w:rsidRPr="005F75DB" w:rsidRDefault="002F4B76" w:rsidP="00F67689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 w:rsidRPr="005F75DB"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  <w:t>Відомості про наявність висновку  з оцінки впливу на довкілля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: відповідно до </w:t>
      </w:r>
      <w:r w:rsidR="005F75DB" w:rsidRPr="005F75DB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Pr="005F75DB"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Закону України «Про оцінку впливу на довкілля»,  статті 3,  планована діяльність не підлягає оцінці впливу на довкілля. </w:t>
      </w:r>
    </w:p>
    <w:p w14:paraId="5189EF28" w14:textId="77777777" w:rsidR="002F4B76" w:rsidRPr="005F75DB" w:rsidRDefault="002F4B76" w:rsidP="00F67689">
      <w:pPr>
        <w:pStyle w:val="2"/>
        <w:jc w:val="both"/>
        <w:rPr>
          <w:rFonts w:eastAsia="MS Mincho"/>
          <w:iCs/>
          <w:sz w:val="24"/>
          <w:szCs w:val="24"/>
        </w:rPr>
      </w:pPr>
      <w:r w:rsidRPr="005F75DB">
        <w:rPr>
          <w:rFonts w:eastAsia="MS Mincho"/>
          <w:iCs/>
          <w:sz w:val="24"/>
          <w:szCs w:val="24"/>
          <w:u w:val="single"/>
        </w:rPr>
        <w:t>Місце розташування проммайданчика</w:t>
      </w:r>
      <w:r w:rsidRPr="005F75DB">
        <w:rPr>
          <w:rFonts w:eastAsia="MS Mincho"/>
          <w:iCs/>
          <w:sz w:val="24"/>
          <w:szCs w:val="24"/>
        </w:rPr>
        <w:t xml:space="preserve">: </w:t>
      </w:r>
      <w:bookmarkStart w:id="0" w:name="_Hlk157960559"/>
      <w:r w:rsidRPr="005F75DB">
        <w:rPr>
          <w:rFonts w:eastAsia="MS Mincho"/>
          <w:iCs/>
          <w:sz w:val="24"/>
          <w:szCs w:val="24"/>
        </w:rPr>
        <w:t>45063   Волинська область, Ковельський район, с.Любитів, вул. Вокзальна,9.</w:t>
      </w:r>
    </w:p>
    <w:p w14:paraId="79C54C43" w14:textId="714BC30B" w:rsidR="00581400" w:rsidRPr="0099234F" w:rsidRDefault="001617F1" w:rsidP="001617F1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 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ТОВ  «ВЕРБА-ВВ» здійснює виробничу діяльність у сфері первинної деревообробки та випуску готової продукції з деревини. Основні напрямки діяльності підприємства охоплюють: виготовлення палетної заготовки; виробництво паливних деревних гранул (пелет) із відходів деревообробки; виробництво дерев’яного пакувального матеріалу (піддонів).</w:t>
      </w:r>
    </w:p>
    <w:p w14:paraId="42466C00" w14:textId="4B8755AE" w:rsidR="006F6305" w:rsidRPr="0099234F" w:rsidRDefault="00797A83" w:rsidP="00797A83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 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На території виробничого майданчика розташовано </w:t>
      </w:r>
      <w:r w:rsid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джерела 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утворення викидів забруднюючих речовин, які умовно поділяються на:</w:t>
      </w:r>
    </w:p>
    <w:p w14:paraId="6865E047" w14:textId="77777777" w:rsidR="0099234F" w:rsidRDefault="006F6305" w:rsidP="0099234F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 w:rsidRPr="0099234F">
        <w:rPr>
          <w:rFonts w:ascii="Times New Roman" w:eastAsia="MS Mincho" w:hAnsi="Times New Roman"/>
          <w:iCs/>
          <w:noProof/>
          <w:sz w:val="24"/>
          <w:szCs w:val="24"/>
          <w:u w:val="single"/>
          <w:lang w:val="uk-UA" w:eastAsia="en-US"/>
        </w:rPr>
        <w:t xml:space="preserve">Основне 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u w:val="single"/>
          <w:lang w:val="uk-UA" w:eastAsia="en-US"/>
        </w:rPr>
        <w:t>виробництво:</w:t>
      </w:r>
      <w:r w:rsidR="00581400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механічна обробка деревини, виготовлення паливних гранул, виготовлення піддонів.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</w:p>
    <w:p w14:paraId="3A244485" w14:textId="77777777" w:rsidR="00912517" w:rsidRDefault="0099234F" w:rsidP="0099234F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="00F06AD3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Обеспилення технологічного обладнання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="00522E5E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деревообробного цеху 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здійснюється 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аспіраційними системами AC-1-7 </w:t>
      </w:r>
      <w:r w:rsidR="00522E5E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на базі циклонів 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типу ЦН, </w:t>
      </w:r>
      <w:r w:rsidR="005D3375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ефективність очистки достатня.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.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</w:p>
    <w:p w14:paraId="5DE91111" w14:textId="74070CF0" w:rsidR="00912517" w:rsidRDefault="00912517" w:rsidP="0099234F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  Цех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збивання піддонів 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оснащений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пневматичн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ими 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пилозбірник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ами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700ВМ з ефективністю очищення до 95 %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. </w:t>
      </w:r>
      <w:r w:rsidRPr="0091251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Забруднене повітря відсмоктується через шланг-повітропровід, проходить крізь тканинні фільтри та після очищення повертається в робочу зону. Вловлені відходи деревини накопичуються у збірниках</w:t>
      </w:r>
    </w:p>
    <w:p w14:paraId="465033F3" w14:textId="596D6CC0" w:rsidR="006B26EE" w:rsidRPr="0099234F" w:rsidRDefault="00912517" w:rsidP="0099234F">
      <w:pPr>
        <w:pStyle w:val="a4"/>
        <w:tabs>
          <w:tab w:val="num" w:pos="720"/>
          <w:tab w:val="left" w:pos="1200"/>
        </w:tabs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Лінії з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виробництва паливних гранул на базі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комплексу 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АВМ-1,5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(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продуктивністю 1,5 т/год</w:t>
      </w:r>
      <w:r w:rsidR="00522E5E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)</w:t>
      </w:r>
      <w:r w:rsidR="005D64F1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,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обладнані </w:t>
      </w:r>
      <w:r w:rsid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технологічними циклонами з ефективністю оч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ищення </w:t>
      </w:r>
      <w:r w:rsidR="005D64F1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90 %.</w:t>
      </w:r>
    </w:p>
    <w:p w14:paraId="3D92BE39" w14:textId="77777777" w:rsidR="00912517" w:rsidRDefault="005D64F1" w:rsidP="00D33301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 w:rsidRPr="0099234F">
        <w:rPr>
          <w:rFonts w:ascii="Times New Roman" w:eastAsia="MS Mincho" w:hAnsi="Times New Roman"/>
          <w:iCs/>
          <w:noProof/>
          <w:sz w:val="24"/>
          <w:szCs w:val="24"/>
          <w:u w:val="single"/>
          <w:lang w:val="uk-UA" w:eastAsia="en-US"/>
        </w:rPr>
        <w:t>Допоміжне виробництво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: </w:t>
      </w:r>
    </w:p>
    <w:p w14:paraId="24780D93" w14:textId="77777777" w:rsidR="00912517" w:rsidRDefault="006B26EE" w:rsidP="00D33301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Теплозабезпечення </w:t>
      </w:r>
      <w:r w:rsidR="0091251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сшильних камер та опалення приміщень 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здійснюється  від котелень з котлами типу </w:t>
      </w:r>
      <w:r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«КАЛВІС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»,  що 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працюють на біомасі (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щепі</w:t>
      </w:r>
      <w:r w:rsidR="00581400" w:rsidRPr="0058140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)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. </w:t>
      </w:r>
      <w:r w:rsidR="006F6305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</w:t>
      </w:r>
    </w:p>
    <w:p w14:paraId="22B9288F" w14:textId="6E6DA675" w:rsidR="00673D67" w:rsidRDefault="006F6305" w:rsidP="00912517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Станція технічного обслуговування (СТО), призначена для проведення щоденного контролю, регламентного та сезонного обслуговування, а також поточного ремонту власного автотранспорту. </w:t>
      </w:r>
      <w:r w:rsidRPr="006F6305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</w:t>
      </w:r>
      <w:r w:rsidR="0091251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      </w:t>
      </w:r>
      <w:r w:rsidR="00673D6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    </w:t>
      </w:r>
      <w:r w:rsidRPr="006F6305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Блок-пункт заправний (БПЗ)</w:t>
      </w:r>
      <w:r w:rsidR="002C7169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 </w:t>
      </w:r>
      <w:r w:rsidRPr="006F6305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використовується виключно для заправки </w:t>
      </w:r>
      <w:bookmarkStart w:id="1" w:name="_GoBack"/>
      <w:r w:rsidR="00906967" w:rsidRPr="00906967">
        <w:rPr>
          <w:rFonts w:ascii="Times New Roman" w:eastAsia="MS Mincho" w:hAnsi="Times New Roman"/>
          <w:iCs/>
          <w:noProof/>
          <w:color w:val="FF0000"/>
          <w:sz w:val="24"/>
          <w:szCs w:val="24"/>
          <w:lang w:val="uk-UA" w:eastAsia="en-US"/>
        </w:rPr>
        <w:t xml:space="preserve">власного </w:t>
      </w:r>
      <w:bookmarkEnd w:id="1"/>
      <w:r w:rsidRPr="006F6305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автотранспорту підприємства. Комерційна реалізація пального не здійснюється.</w:t>
      </w:r>
      <w:r w:rsidR="00CC3363"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Pr="0099234F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bookmarkEnd w:id="0"/>
    </w:p>
    <w:p w14:paraId="7C82603E" w14:textId="57FD1270" w:rsidR="00912517" w:rsidRPr="00912517" w:rsidRDefault="00912517" w:rsidP="00912517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</w:pPr>
      <w:r w:rsidRPr="0091251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Дизельні електростанції (ДЕС)</w:t>
      </w: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 w:rsidRPr="00912517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>функціонують як резервне джерело електропостачання у разі відключення основної мережі.</w:t>
      </w:r>
    </w:p>
    <w:p w14:paraId="03F54EA3" w14:textId="72FEFAA6" w:rsidR="002F4B76" w:rsidRDefault="002F4B76" w:rsidP="00912517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 Сумарні потенційні обсяги  викидів  забруднюючих речовин  складають: 211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21</w:t>
      </w:r>
      <w:r>
        <w:rPr>
          <w:rFonts w:ascii="Times New Roman" w:hAnsi="Times New Roman"/>
          <w:noProof/>
          <w:sz w:val="24"/>
          <w:szCs w:val="24"/>
          <w:lang w:eastAsia="en-US"/>
        </w:rPr>
        <w:t>,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23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т/рік, а саме: оксид вуглецю – 74,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77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т/рік,  вуглецю діоксид – 2097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6,47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 т/рік, метан – 1,0157  т/рік,  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 xml:space="preserve"> заліза оксид – 0,00418 т/рік, хром та його сполуки – 0,000006 т/рік,  манган та його сполуки – 0,00051 т/рік, 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речовини у вигляді  твердих суспендованих частинок – 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 xml:space="preserve">52,115 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 т/рік,   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діоксид азоту – 6,82 т/рік,   азоту оксиди –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>0,8107 т/рік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, </w:t>
      </w:r>
      <w:r w:rsidR="00B6617B">
        <w:rPr>
          <w:rFonts w:ascii="Times New Roman" w:hAnsi="Times New Roman"/>
          <w:noProof/>
          <w:sz w:val="24"/>
          <w:szCs w:val="24"/>
          <w:lang w:eastAsia="en-US"/>
        </w:rPr>
        <w:t xml:space="preserve">        діоксид сірки – 0,01587 т/рік, сірководень – 0,0000</w:t>
      </w:r>
      <w:r w:rsidR="000037B7">
        <w:rPr>
          <w:rFonts w:ascii="Times New Roman" w:hAnsi="Times New Roman"/>
          <w:noProof/>
          <w:sz w:val="24"/>
          <w:szCs w:val="24"/>
          <w:lang w:eastAsia="en-US"/>
        </w:rPr>
        <w:t xml:space="preserve">6 т/рік,  спирт бутиловий – 0,0005 т/рік, вуглеводні – 0,03565 т/рік, </w:t>
      </w:r>
      <w:r>
        <w:rPr>
          <w:rFonts w:ascii="Times New Roman" w:hAnsi="Times New Roman"/>
          <w:noProof/>
          <w:sz w:val="24"/>
          <w:szCs w:val="24"/>
          <w:lang w:eastAsia="en-US"/>
        </w:rPr>
        <w:t>НМЛОС – 9,1577 т/рік,</w:t>
      </w:r>
      <w:r w:rsidR="000037B7">
        <w:rPr>
          <w:rFonts w:ascii="Times New Roman" w:hAnsi="Times New Roman"/>
          <w:noProof/>
          <w:sz w:val="24"/>
          <w:szCs w:val="24"/>
          <w:lang w:eastAsia="en-US"/>
        </w:rPr>
        <w:t xml:space="preserve"> ацетон – 0,002 т/рік, бензол – 0,000042 т/рік, бутилацетат – 0,002 т/рік, ксилол – 0,0035 т/рік, толуол – 0,000009 т/рік, формальдегід – 0,0004 т/рік, бензапірен – 0,00000075 т/рік, фтористий водень – 0,00008 т/рік. </w:t>
      </w:r>
      <w:r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0037B7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</w:p>
    <w:p w14:paraId="74D66CCC" w14:textId="20236AE1" w:rsidR="002F4B76" w:rsidRDefault="002F4B76" w:rsidP="002F4B76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4"/>
          <w:szCs w:val="24"/>
          <w:lang w:eastAsia="en-US"/>
        </w:rPr>
      </w:pPr>
      <w:r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>Об</w:t>
      </w:r>
      <w:r w:rsidR="00D93E3C">
        <w:rPr>
          <w:rFonts w:ascii="Calibri" w:eastAsia="MS Mincho" w:hAnsi="Calibri" w:cs="Calibri"/>
          <w:iCs/>
          <w:noProof/>
          <w:sz w:val="24"/>
          <w:szCs w:val="24"/>
          <w:lang w:eastAsia="en-US"/>
        </w:rPr>
        <w:t>'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єкт  </w:t>
      </w:r>
      <w:r w:rsidR="00113CD0">
        <w:rPr>
          <w:rFonts w:ascii="Times New Roman" w:eastAsia="MS Mincho" w:hAnsi="Times New Roman"/>
          <w:iCs/>
          <w:noProof/>
          <w:sz w:val="24"/>
          <w:szCs w:val="24"/>
          <w:lang w:val="uk-UA" w:eastAsia="en-US"/>
        </w:rPr>
        <w:t xml:space="preserve">належить </w:t>
      </w:r>
      <w:r>
        <w:rPr>
          <w:rFonts w:ascii="Times New Roman" w:eastAsia="MS Mincho" w:hAnsi="Times New Roman"/>
          <w:iCs/>
          <w:noProof/>
          <w:sz w:val="24"/>
          <w:szCs w:val="24"/>
          <w:lang w:eastAsia="en-US"/>
        </w:rPr>
        <w:t xml:space="preserve"> до другої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14:paraId="6118C70B" w14:textId="125793DD" w:rsidR="002F4B76" w:rsidRDefault="002F4B76" w:rsidP="002F4B76">
      <w:pPr>
        <w:ind w:firstLine="720"/>
        <w:jc w:val="both"/>
        <w:rPr>
          <w:rFonts w:eastAsia="MS Mincho"/>
          <w:iCs/>
        </w:rPr>
      </w:pPr>
      <w:r>
        <w:rPr>
          <w:rFonts w:eastAsia="MS Mincho"/>
          <w:iCs/>
        </w:rPr>
        <w:lastRenderedPageBreak/>
        <w:t xml:space="preserve">Санітарно-захисна зона для  підприємства  за "Державними санітарним правилам планування та забудови населених пунктів № 173" від 19.06.1996р (ДСП № 173), складає 100 метрів (клас ІV) </w:t>
      </w:r>
      <w:r w:rsidR="00082908">
        <w:rPr>
          <w:rFonts w:eastAsia="MS Mincho"/>
          <w:iCs/>
        </w:rPr>
        <w:t>.</w:t>
      </w:r>
      <w:r>
        <w:rPr>
          <w:rFonts w:eastAsia="MS Mincho"/>
          <w:iCs/>
        </w:rPr>
        <w:t xml:space="preserve">  </w:t>
      </w:r>
      <w:r w:rsidR="00082908">
        <w:t xml:space="preserve">Встановлена відстань </w:t>
      </w:r>
      <w:r w:rsidR="00082908" w:rsidRPr="00082908">
        <w:rPr>
          <w:rStyle w:val="a9"/>
          <w:b w:val="0"/>
          <w:bCs w:val="0"/>
        </w:rPr>
        <w:t>повністю витримується</w:t>
      </w:r>
      <w:r w:rsidR="00082908" w:rsidRPr="00082908">
        <w:rPr>
          <w:b/>
          <w:bCs/>
        </w:rPr>
        <w:t>.</w:t>
      </w:r>
    </w:p>
    <w:p w14:paraId="4A45FB9D" w14:textId="77777777" w:rsidR="005E4D1D" w:rsidRPr="00292D7C" w:rsidRDefault="005E4D1D" w:rsidP="005E4D1D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</w:rPr>
      </w:pPr>
      <w:r w:rsidRPr="00292D7C">
        <w:rPr>
          <w:rFonts w:eastAsia="MS Mincho"/>
          <w:iCs/>
        </w:rPr>
        <w:t xml:space="preserve"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повітря </w:t>
      </w:r>
      <w:r>
        <w:rPr>
          <w:rFonts w:eastAsia="MS Mincho"/>
          <w:iCs/>
        </w:rPr>
        <w:t>в межах впливу об</w:t>
      </w:r>
      <w:r>
        <w:rPr>
          <w:rFonts w:ascii="Calibri" w:eastAsia="MS Mincho" w:hAnsi="Calibri" w:cs="Calibri"/>
          <w:iCs/>
        </w:rPr>
        <w:t>'</w:t>
      </w:r>
      <w:r>
        <w:rPr>
          <w:rFonts w:eastAsia="MS Mincho"/>
          <w:iCs/>
        </w:rPr>
        <w:t>єкта</w:t>
      </w:r>
      <w:r w:rsidRPr="00292D7C">
        <w:rPr>
          <w:rFonts w:eastAsia="MS Mincho"/>
          <w:iCs/>
        </w:rPr>
        <w:t xml:space="preserve">,  концентрації забруднюючих речовин 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10.05.2024 р № 813, зареєстрованим у Мін’юсті 24.05.2024 р за № 763/42108 </w:t>
      </w:r>
      <w:r>
        <w:rPr>
          <w:rFonts w:eastAsia="MS Mincho"/>
          <w:iCs/>
        </w:rPr>
        <w:t>.</w:t>
      </w:r>
    </w:p>
    <w:p w14:paraId="056A3348" w14:textId="177466FB" w:rsidR="002F4B76" w:rsidRDefault="002F4B76" w:rsidP="00D93E3C">
      <w:pPr>
        <w:jc w:val="both"/>
        <w:rPr>
          <w:iCs/>
        </w:rPr>
      </w:pPr>
      <w:r>
        <w:rPr>
          <w:rFonts w:eastAsia="MS Mincho"/>
        </w:rPr>
        <w:t xml:space="preserve"> </w:t>
      </w:r>
      <w:r>
        <w:rPr>
          <w:rFonts w:eastAsia="MS Mincho"/>
          <w:iCs/>
        </w:rPr>
        <w:t xml:space="preserve">                </w:t>
      </w:r>
      <w:r>
        <w:rPr>
          <w:iCs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7" w:history="1">
        <w:r>
          <w:rPr>
            <w:rStyle w:val="a3"/>
            <w:iCs/>
          </w:rPr>
          <w:t>eco@voleco.voladm.gov.ua</w:t>
        </w:r>
      </w:hyperlink>
      <w:r>
        <w:rPr>
          <w:iCs/>
        </w:rPr>
        <w:t xml:space="preserve">, тел </w:t>
      </w:r>
      <w:r w:rsidR="001F35C5" w:rsidRPr="00292D7C">
        <w:rPr>
          <w:rFonts w:eastAsia="MS Mincho"/>
          <w:iCs/>
        </w:rPr>
        <w:t xml:space="preserve">+38 (0332) 77 81 69 </w:t>
      </w:r>
      <w:r w:rsidR="001F35C5">
        <w:rPr>
          <w:rFonts w:eastAsia="MS Mincho"/>
          <w:iCs/>
        </w:rPr>
        <w:t xml:space="preserve"> </w:t>
      </w:r>
      <w:r>
        <w:rPr>
          <w:iCs/>
        </w:rPr>
        <w:t xml:space="preserve">протягом 1 місяця із дня опублікування повідомлення в ЗМІ.  </w:t>
      </w:r>
    </w:p>
    <w:p w14:paraId="0DE0FA2A" w14:textId="77777777" w:rsidR="007A76A4" w:rsidRDefault="007A76A4"/>
    <w:sectPr w:rsidR="007A76A4" w:rsidSect="002B7AFC">
      <w:pgSz w:w="12240" w:h="15840" w:code="1"/>
      <w:pgMar w:top="851" w:right="75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98A"/>
    <w:multiLevelType w:val="multilevel"/>
    <w:tmpl w:val="2B1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74BA8"/>
    <w:multiLevelType w:val="multilevel"/>
    <w:tmpl w:val="56B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37D54"/>
    <w:multiLevelType w:val="multilevel"/>
    <w:tmpl w:val="A81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99"/>
    <w:rsid w:val="000037B7"/>
    <w:rsid w:val="00082908"/>
    <w:rsid w:val="00113CD0"/>
    <w:rsid w:val="001617F1"/>
    <w:rsid w:val="00197A41"/>
    <w:rsid w:val="001E6136"/>
    <w:rsid w:val="001F35C5"/>
    <w:rsid w:val="002A7445"/>
    <w:rsid w:val="002B7AFC"/>
    <w:rsid w:val="002C7169"/>
    <w:rsid w:val="002F4B76"/>
    <w:rsid w:val="002F6F4E"/>
    <w:rsid w:val="00396F58"/>
    <w:rsid w:val="003A6B6A"/>
    <w:rsid w:val="003D3D6B"/>
    <w:rsid w:val="004566D5"/>
    <w:rsid w:val="00522E5E"/>
    <w:rsid w:val="00581400"/>
    <w:rsid w:val="005D3375"/>
    <w:rsid w:val="005D64F1"/>
    <w:rsid w:val="005E4D1D"/>
    <w:rsid w:val="005F75DB"/>
    <w:rsid w:val="00673D67"/>
    <w:rsid w:val="00682A5D"/>
    <w:rsid w:val="006B26EE"/>
    <w:rsid w:val="006B3CE2"/>
    <w:rsid w:val="006F0AB6"/>
    <w:rsid w:val="006F6305"/>
    <w:rsid w:val="00710937"/>
    <w:rsid w:val="00797A83"/>
    <w:rsid w:val="007A5CD1"/>
    <w:rsid w:val="007A76A4"/>
    <w:rsid w:val="007B21BB"/>
    <w:rsid w:val="008A0995"/>
    <w:rsid w:val="008A0C9A"/>
    <w:rsid w:val="00906967"/>
    <w:rsid w:val="00912517"/>
    <w:rsid w:val="00982BFE"/>
    <w:rsid w:val="00982C5C"/>
    <w:rsid w:val="0099234F"/>
    <w:rsid w:val="009C1E9D"/>
    <w:rsid w:val="00A70B5E"/>
    <w:rsid w:val="00A90699"/>
    <w:rsid w:val="00B6617B"/>
    <w:rsid w:val="00B950A8"/>
    <w:rsid w:val="00BF3F3D"/>
    <w:rsid w:val="00C70226"/>
    <w:rsid w:val="00CA5BFF"/>
    <w:rsid w:val="00CC3363"/>
    <w:rsid w:val="00D33301"/>
    <w:rsid w:val="00D93E3C"/>
    <w:rsid w:val="00E274C6"/>
    <w:rsid w:val="00E75FDC"/>
    <w:rsid w:val="00E94799"/>
    <w:rsid w:val="00E95530"/>
    <w:rsid w:val="00EA61AC"/>
    <w:rsid w:val="00F06AD3"/>
    <w:rsid w:val="00F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4C32"/>
  <w15:chartTrackingRefBased/>
  <w15:docId w15:val="{DDACD303-6084-4D75-9EE8-94EC4ED4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B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F4B76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F4B7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F4B76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4">
    <w:name w:val="Plain Text"/>
    <w:basedOn w:val="a"/>
    <w:link w:val="a5"/>
    <w:unhideWhenUsed/>
    <w:rsid w:val="002F4B76"/>
    <w:pPr>
      <w:suppressAutoHyphens/>
    </w:pPr>
    <w:rPr>
      <w:rFonts w:ascii="Courier New" w:hAnsi="Courier New"/>
      <w:noProof w:val="0"/>
      <w:sz w:val="20"/>
      <w:szCs w:val="20"/>
      <w:lang w:val="x-none" w:eastAsia="ar-SA"/>
    </w:rPr>
  </w:style>
  <w:style w:type="character" w:customStyle="1" w:styleId="a5">
    <w:name w:val="Текст Знак"/>
    <w:basedOn w:val="a0"/>
    <w:link w:val="a4"/>
    <w:rsid w:val="002F4B76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1">
    <w:name w:val="Текст1"/>
    <w:basedOn w:val="a"/>
    <w:rsid w:val="002F4B76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5F75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F75DB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8">
    <w:name w:val="Normal (Web)"/>
    <w:basedOn w:val="a"/>
    <w:uiPriority w:val="99"/>
    <w:unhideWhenUsed/>
    <w:rsid w:val="00581400"/>
    <w:pPr>
      <w:spacing w:before="100" w:beforeAutospacing="1" w:after="100" w:afterAutospacing="1"/>
    </w:pPr>
    <w:rPr>
      <w:noProof w:val="0"/>
      <w:lang w:val="ru-UA" w:eastAsia="ru-UA"/>
    </w:rPr>
  </w:style>
  <w:style w:type="character" w:styleId="a9">
    <w:name w:val="Strong"/>
    <w:basedOn w:val="a0"/>
    <w:uiPriority w:val="22"/>
    <w:qFormat/>
    <w:rsid w:val="00581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@voleco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elverba@gmail.com" TargetMode="External"/><Relationship Id="rId5" Type="http://schemas.openxmlformats.org/officeDocument/2006/relationships/hyperlink" Target="tel:+3805043355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68</cp:revision>
  <dcterms:created xsi:type="dcterms:W3CDTF">2025-08-06T09:51:00Z</dcterms:created>
  <dcterms:modified xsi:type="dcterms:W3CDTF">2025-08-11T07:43:00Z</dcterms:modified>
</cp:coreProperties>
</file>